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985" w:rsidRPr="00BB3960" w:rsidRDefault="00386985" w:rsidP="00C2061B">
      <w:pPr>
        <w:ind w:left="5580"/>
      </w:pPr>
      <w:r w:rsidRPr="00BB3960">
        <w:rPr>
          <w:b/>
        </w:rPr>
        <w:t>УТВЕРЖДАЮ</w:t>
      </w:r>
      <w:r w:rsidRPr="00BB3960">
        <w:t>:</w:t>
      </w:r>
    </w:p>
    <w:p w:rsidR="00386985" w:rsidRPr="00BB3960" w:rsidRDefault="00386985" w:rsidP="00C2061B">
      <w:pPr>
        <w:ind w:left="5580"/>
      </w:pPr>
      <w:r w:rsidRPr="00BB3960">
        <w:t xml:space="preserve">Председатель </w:t>
      </w:r>
      <w:proofErr w:type="gramStart"/>
      <w:r w:rsidRPr="00BB3960">
        <w:t>региональной</w:t>
      </w:r>
      <w:proofErr w:type="gramEnd"/>
    </w:p>
    <w:p w:rsidR="00386985" w:rsidRPr="00BB3960" w:rsidRDefault="00386985" w:rsidP="00C2061B">
      <w:pPr>
        <w:ind w:left="5580"/>
      </w:pPr>
      <w:r w:rsidRPr="00BB3960">
        <w:t>энергетической комиссии</w:t>
      </w:r>
    </w:p>
    <w:p w:rsidR="00386985" w:rsidRDefault="00386985" w:rsidP="00C2061B">
      <w:pPr>
        <w:ind w:left="5580"/>
      </w:pPr>
      <w:r w:rsidRPr="00BB3960">
        <w:t>Кемеровской области</w:t>
      </w:r>
    </w:p>
    <w:p w:rsidR="00386985" w:rsidRPr="00BB3960" w:rsidRDefault="00386985" w:rsidP="00C2061B">
      <w:pPr>
        <w:ind w:left="5580"/>
      </w:pPr>
    </w:p>
    <w:p w:rsidR="00386985" w:rsidRPr="00BB3960" w:rsidRDefault="00386985" w:rsidP="00C2061B">
      <w:pPr>
        <w:ind w:left="5580"/>
      </w:pPr>
      <w:r w:rsidRPr="00BB3960">
        <w:t>____________</w:t>
      </w:r>
      <w:r>
        <w:t>____</w:t>
      </w:r>
      <w:r w:rsidRPr="00BB3960">
        <w:t>_ А.Р. Крумгольц</w:t>
      </w:r>
    </w:p>
    <w:p w:rsidR="00386985" w:rsidRPr="00BB3960" w:rsidRDefault="00386985" w:rsidP="00C2061B">
      <w:pPr>
        <w:ind w:left="5580"/>
      </w:pPr>
    </w:p>
    <w:p w:rsidR="00386985" w:rsidRDefault="00386985" w:rsidP="00C2061B">
      <w:pPr>
        <w:jc w:val="center"/>
        <w:rPr>
          <w:sz w:val="28"/>
          <w:szCs w:val="28"/>
        </w:rPr>
      </w:pPr>
    </w:p>
    <w:p w:rsidR="00386985" w:rsidRPr="00A465FD" w:rsidRDefault="00386985" w:rsidP="00C2061B">
      <w:pPr>
        <w:jc w:val="center"/>
        <w:rPr>
          <w:b/>
          <w:sz w:val="28"/>
          <w:szCs w:val="28"/>
        </w:rPr>
      </w:pPr>
      <w:r w:rsidRPr="00A465FD">
        <w:rPr>
          <w:b/>
          <w:sz w:val="28"/>
          <w:szCs w:val="28"/>
        </w:rPr>
        <w:t xml:space="preserve">   ПРОТОКОЛ № </w:t>
      </w:r>
      <w:r w:rsidR="00113415">
        <w:rPr>
          <w:b/>
          <w:sz w:val="28"/>
          <w:szCs w:val="28"/>
        </w:rPr>
        <w:t>53</w:t>
      </w:r>
      <w:r w:rsidRPr="00A465FD">
        <w:rPr>
          <w:b/>
          <w:sz w:val="28"/>
          <w:szCs w:val="28"/>
        </w:rPr>
        <w:t>-</w:t>
      </w:r>
      <w:r w:rsidR="00A67404" w:rsidRPr="00A465FD">
        <w:rPr>
          <w:b/>
          <w:sz w:val="28"/>
          <w:szCs w:val="28"/>
        </w:rPr>
        <w:t>т</w:t>
      </w:r>
    </w:p>
    <w:p w:rsidR="00386985" w:rsidRPr="00107BAB" w:rsidRDefault="00386985" w:rsidP="00C2061B">
      <w:pPr>
        <w:jc w:val="center"/>
        <w:rPr>
          <w:b/>
        </w:rPr>
      </w:pPr>
      <w:r w:rsidRPr="00107BAB">
        <w:rPr>
          <w:b/>
        </w:rPr>
        <w:t>ЗАСЕДАНИЯ ПРАВЛЕНИЯ РЕГИОНАЛЬНОЙ ЭНЕРГЕТИЧЕСКОЙ КОМИССИИ КЕМЕРОВСКОЙ ОБЛАСТИ</w:t>
      </w:r>
    </w:p>
    <w:p w:rsidR="00386985" w:rsidRPr="00107BAB" w:rsidRDefault="00386985" w:rsidP="00C2061B">
      <w:pPr>
        <w:jc w:val="center"/>
      </w:pPr>
      <w:r w:rsidRPr="00107BAB">
        <w:t xml:space="preserve">  </w:t>
      </w:r>
    </w:p>
    <w:p w:rsidR="00386985" w:rsidRPr="00183778" w:rsidRDefault="00113415" w:rsidP="00C2061B">
      <w:r>
        <w:t>22 октября</w:t>
      </w:r>
      <w:r w:rsidR="00386985" w:rsidRPr="00386985">
        <w:t xml:space="preserve"> 2012</w:t>
      </w:r>
      <w:r w:rsidR="00386985">
        <w:t xml:space="preserve"> г.                  </w:t>
      </w:r>
      <w:r w:rsidR="00386985">
        <w:tab/>
      </w:r>
      <w:r w:rsidR="00386985">
        <w:tab/>
      </w:r>
      <w:r w:rsidR="00386985">
        <w:tab/>
      </w:r>
      <w:r w:rsidR="00386985">
        <w:tab/>
      </w:r>
      <w:r w:rsidR="00386985" w:rsidRPr="00107BAB">
        <w:tab/>
      </w:r>
      <w:r w:rsidR="00386985" w:rsidRPr="00107BAB">
        <w:tab/>
        <w:t xml:space="preserve">               </w:t>
      </w:r>
      <w:r w:rsidR="00386985">
        <w:t xml:space="preserve">  </w:t>
      </w:r>
      <w:r w:rsidR="00386985" w:rsidRPr="00107BAB">
        <w:t>г. Кемерово</w:t>
      </w:r>
      <w:r w:rsidR="00386985" w:rsidRPr="00107BAB">
        <w:rPr>
          <w:b/>
        </w:rPr>
        <w:t xml:space="preserve"> </w:t>
      </w:r>
    </w:p>
    <w:p w:rsidR="00386985" w:rsidRPr="00107BAB" w:rsidRDefault="00386985" w:rsidP="00C2061B">
      <w:pPr>
        <w:jc w:val="both"/>
        <w:rPr>
          <w:b/>
        </w:rPr>
      </w:pPr>
    </w:p>
    <w:p w:rsidR="00386985" w:rsidRPr="00107BAB" w:rsidRDefault="00386985" w:rsidP="00C2061B">
      <w:pPr>
        <w:jc w:val="both"/>
        <w:rPr>
          <w:b/>
        </w:rPr>
      </w:pPr>
    </w:p>
    <w:p w:rsidR="00386985" w:rsidRPr="00107BAB" w:rsidRDefault="00386985" w:rsidP="00C2061B">
      <w:pPr>
        <w:jc w:val="both"/>
        <w:rPr>
          <w:b/>
        </w:rPr>
      </w:pPr>
      <w:r w:rsidRPr="00107BAB">
        <w:t>Председательствующий –</w:t>
      </w:r>
      <w:r>
        <w:rPr>
          <w:b/>
        </w:rPr>
        <w:t xml:space="preserve"> Крумгольц А.Р.</w:t>
      </w:r>
    </w:p>
    <w:p w:rsidR="00386985" w:rsidRPr="00107BAB" w:rsidRDefault="00386985" w:rsidP="00C2061B">
      <w:pPr>
        <w:jc w:val="both"/>
      </w:pPr>
      <w:r w:rsidRPr="00107BAB">
        <w:t xml:space="preserve">Секретарь                        – </w:t>
      </w:r>
      <w:r>
        <w:rPr>
          <w:b/>
        </w:rPr>
        <w:t>Приезжев К.А.</w:t>
      </w:r>
    </w:p>
    <w:p w:rsidR="00386985" w:rsidRPr="00107BAB" w:rsidRDefault="00386985" w:rsidP="00C2061B"/>
    <w:p w:rsidR="00386985" w:rsidRPr="00107BAB" w:rsidRDefault="00386985" w:rsidP="00C2061B">
      <w:pPr>
        <w:jc w:val="both"/>
        <w:rPr>
          <w:b/>
        </w:rPr>
      </w:pPr>
      <w:r w:rsidRPr="00107BAB">
        <w:rPr>
          <w:b/>
        </w:rPr>
        <w:t>Присутствовали:</w:t>
      </w:r>
    </w:p>
    <w:p w:rsidR="00386985" w:rsidRPr="00107BAB" w:rsidRDefault="00386985" w:rsidP="00C2061B">
      <w:pPr>
        <w:jc w:val="both"/>
        <w:rPr>
          <w:b/>
        </w:rPr>
      </w:pPr>
      <w:r w:rsidRPr="00107BAB">
        <w:rPr>
          <w:b/>
        </w:rPr>
        <w:t xml:space="preserve"> </w:t>
      </w:r>
    </w:p>
    <w:p w:rsidR="00386985" w:rsidRDefault="00386985" w:rsidP="00C2061B">
      <w:pPr>
        <w:jc w:val="both"/>
        <w:rPr>
          <w:b/>
        </w:rPr>
      </w:pPr>
      <w:r w:rsidRPr="00107BAB">
        <w:t>Члены Правления:</w:t>
      </w:r>
      <w:r>
        <w:t xml:space="preserve"> </w:t>
      </w:r>
      <w:r w:rsidRPr="00107BAB">
        <w:rPr>
          <w:b/>
        </w:rPr>
        <w:t>Копеин</w:t>
      </w:r>
      <w:r w:rsidRPr="00E0357F">
        <w:rPr>
          <w:b/>
        </w:rPr>
        <w:t xml:space="preserve"> </w:t>
      </w:r>
      <w:r>
        <w:rPr>
          <w:b/>
        </w:rPr>
        <w:t>В.В., Дюков А.В., Гусельщиков Э.Б., Незнанов П.Г., Десяткин К.А.</w:t>
      </w:r>
    </w:p>
    <w:p w:rsidR="00EF7761" w:rsidRDefault="00EF7761" w:rsidP="00C2061B">
      <w:pPr>
        <w:jc w:val="both"/>
        <w:rPr>
          <w:b/>
        </w:rPr>
      </w:pPr>
    </w:p>
    <w:p w:rsidR="00960227" w:rsidRDefault="00960227" w:rsidP="00C2061B">
      <w:pPr>
        <w:jc w:val="both"/>
        <w:rPr>
          <w:b/>
        </w:rPr>
      </w:pPr>
      <w:r>
        <w:rPr>
          <w:b/>
        </w:rPr>
        <w:t xml:space="preserve">Приглашенные </w:t>
      </w:r>
      <w:r w:rsidRPr="001E0A3C">
        <w:t>от МП «ССК»:</w:t>
      </w:r>
      <w:bookmarkStart w:id="0" w:name="_GoBack"/>
      <w:bookmarkEnd w:id="0"/>
    </w:p>
    <w:p w:rsidR="00960227" w:rsidRDefault="00960227" w:rsidP="00C2061B">
      <w:pPr>
        <w:jc w:val="both"/>
      </w:pPr>
      <w:proofErr w:type="spellStart"/>
      <w:r>
        <w:rPr>
          <w:b/>
        </w:rPr>
        <w:t>Казека</w:t>
      </w:r>
      <w:proofErr w:type="spellEnd"/>
      <w:r>
        <w:rPr>
          <w:b/>
        </w:rPr>
        <w:t xml:space="preserve"> В.В. – </w:t>
      </w:r>
      <w:r w:rsidRPr="00960227">
        <w:t>директор</w:t>
      </w:r>
      <w:r>
        <w:t>;</w:t>
      </w:r>
    </w:p>
    <w:p w:rsidR="00960227" w:rsidRDefault="00960227" w:rsidP="00C2061B">
      <w:pPr>
        <w:jc w:val="both"/>
      </w:pPr>
      <w:r>
        <w:rPr>
          <w:b/>
        </w:rPr>
        <w:t xml:space="preserve">Кондратов А.В. – </w:t>
      </w:r>
      <w:r>
        <w:t>зам. директора по реализации;</w:t>
      </w:r>
    </w:p>
    <w:p w:rsidR="00960227" w:rsidRDefault="00960227" w:rsidP="00C2061B">
      <w:pPr>
        <w:jc w:val="both"/>
      </w:pPr>
      <w:r>
        <w:rPr>
          <w:b/>
        </w:rPr>
        <w:t>Никулин С.А. –</w:t>
      </w:r>
      <w:r>
        <w:t xml:space="preserve"> зам. директора по экономике и финансам;</w:t>
      </w:r>
    </w:p>
    <w:p w:rsidR="00960227" w:rsidRPr="00960227" w:rsidRDefault="00960227" w:rsidP="00C2061B">
      <w:pPr>
        <w:jc w:val="both"/>
      </w:pPr>
      <w:r>
        <w:rPr>
          <w:b/>
        </w:rPr>
        <w:t xml:space="preserve">Петренко А.Ю. – </w:t>
      </w:r>
      <w:r>
        <w:t>ведущий экономист по тарифам.</w:t>
      </w:r>
    </w:p>
    <w:p w:rsidR="00386985" w:rsidRDefault="00386985" w:rsidP="00C2061B">
      <w:pPr>
        <w:ind w:firstLine="360"/>
        <w:jc w:val="both"/>
        <w:rPr>
          <w:b/>
        </w:rPr>
      </w:pPr>
    </w:p>
    <w:p w:rsidR="00386985" w:rsidRDefault="00386985" w:rsidP="00C2061B">
      <w:pPr>
        <w:ind w:firstLine="360"/>
        <w:jc w:val="both"/>
        <w:rPr>
          <w:b/>
        </w:rPr>
      </w:pPr>
      <w:r w:rsidRPr="008814C1">
        <w:rPr>
          <w:b/>
        </w:rPr>
        <w:t>ПОВЕСТКА ДНЯ:</w:t>
      </w:r>
    </w:p>
    <w:tbl>
      <w:tblPr>
        <w:tblW w:w="10394" w:type="dxa"/>
        <w:jc w:val="center"/>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7"/>
        <w:gridCol w:w="37"/>
        <w:gridCol w:w="9763"/>
        <w:gridCol w:w="37"/>
      </w:tblGrid>
      <w:tr w:rsidR="00A45000" w:rsidRPr="00A45000" w:rsidTr="00A45000">
        <w:trPr>
          <w:trHeight w:val="561"/>
          <w:jc w:val="center"/>
        </w:trPr>
        <w:tc>
          <w:tcPr>
            <w:tcW w:w="594" w:type="dxa"/>
            <w:gridSpan w:val="2"/>
            <w:vMerge w:val="restart"/>
            <w:shd w:val="clear" w:color="auto" w:fill="auto"/>
            <w:vAlign w:val="center"/>
          </w:tcPr>
          <w:p w:rsidR="00A45000" w:rsidRPr="00A45000" w:rsidRDefault="00A45000" w:rsidP="00C2061B">
            <w:pPr>
              <w:jc w:val="center"/>
            </w:pPr>
            <w:r w:rsidRPr="00A45000">
              <w:t>№</w:t>
            </w:r>
          </w:p>
        </w:tc>
        <w:tc>
          <w:tcPr>
            <w:tcW w:w="9800" w:type="dxa"/>
            <w:gridSpan w:val="2"/>
            <w:vMerge w:val="restart"/>
            <w:shd w:val="clear" w:color="auto" w:fill="auto"/>
            <w:vAlign w:val="center"/>
          </w:tcPr>
          <w:p w:rsidR="00A45000" w:rsidRPr="00A45000" w:rsidRDefault="00A45000" w:rsidP="00C2061B">
            <w:pPr>
              <w:jc w:val="center"/>
            </w:pPr>
            <w:r w:rsidRPr="00A45000">
              <w:t>Вопрос</w:t>
            </w:r>
          </w:p>
        </w:tc>
      </w:tr>
      <w:tr w:rsidR="00A45000" w:rsidRPr="00A45000" w:rsidTr="00A45000">
        <w:trPr>
          <w:trHeight w:val="486"/>
          <w:jc w:val="center"/>
        </w:trPr>
        <w:tc>
          <w:tcPr>
            <w:tcW w:w="594" w:type="dxa"/>
            <w:gridSpan w:val="2"/>
            <w:vMerge/>
            <w:tcBorders>
              <w:bottom w:val="double" w:sz="4" w:space="0" w:color="auto"/>
            </w:tcBorders>
            <w:shd w:val="clear" w:color="auto" w:fill="auto"/>
          </w:tcPr>
          <w:p w:rsidR="00A45000" w:rsidRPr="00A45000" w:rsidRDefault="00A45000" w:rsidP="00C2061B">
            <w:pPr>
              <w:jc w:val="center"/>
            </w:pPr>
          </w:p>
        </w:tc>
        <w:tc>
          <w:tcPr>
            <w:tcW w:w="9800" w:type="dxa"/>
            <w:gridSpan w:val="2"/>
            <w:vMerge/>
            <w:tcBorders>
              <w:bottom w:val="double" w:sz="4" w:space="0" w:color="auto"/>
            </w:tcBorders>
            <w:shd w:val="clear" w:color="auto" w:fill="auto"/>
            <w:vAlign w:val="center"/>
          </w:tcPr>
          <w:p w:rsidR="00A45000" w:rsidRPr="00A45000" w:rsidRDefault="00A45000" w:rsidP="00C2061B">
            <w:pPr>
              <w:jc w:val="center"/>
            </w:pPr>
          </w:p>
        </w:tc>
      </w:tr>
      <w:tr w:rsidR="00A45000" w:rsidRPr="00A45000" w:rsidTr="00A45000">
        <w:trPr>
          <w:gridAfter w:val="1"/>
          <w:wAfter w:w="37" w:type="dxa"/>
          <w:trHeight w:val="474"/>
          <w:jc w:val="center"/>
        </w:trPr>
        <w:tc>
          <w:tcPr>
            <w:tcW w:w="557" w:type="dxa"/>
            <w:shd w:val="clear" w:color="auto" w:fill="auto"/>
          </w:tcPr>
          <w:p w:rsidR="00A45000" w:rsidRPr="00A45000" w:rsidRDefault="00A45000" w:rsidP="00C2061B">
            <w:pPr>
              <w:numPr>
                <w:ilvl w:val="0"/>
                <w:numId w:val="1"/>
              </w:numPr>
              <w:tabs>
                <w:tab w:val="clear" w:pos="720"/>
                <w:tab w:val="num" w:pos="644"/>
              </w:tabs>
              <w:ind w:left="644"/>
              <w:jc w:val="both"/>
            </w:pPr>
          </w:p>
        </w:tc>
        <w:tc>
          <w:tcPr>
            <w:tcW w:w="9800" w:type="dxa"/>
            <w:gridSpan w:val="2"/>
            <w:shd w:val="clear" w:color="auto" w:fill="auto"/>
          </w:tcPr>
          <w:p w:rsidR="00A45000" w:rsidRPr="00A45000" w:rsidRDefault="00A45000" w:rsidP="00C2061B">
            <w:pPr>
              <w:jc w:val="both"/>
            </w:pPr>
            <w:r w:rsidRPr="00A45000">
              <w:t>Об установлении тарифа на услуги по передаче тепловой энергии для потребителей ООО «</w:t>
            </w:r>
            <w:proofErr w:type="spellStart"/>
            <w:r w:rsidRPr="00A45000">
              <w:t>ЭнергоСеть</w:t>
            </w:r>
            <w:proofErr w:type="spellEnd"/>
            <w:r w:rsidRPr="00A45000">
              <w:t>» (г. Новокузнецк)</w:t>
            </w:r>
          </w:p>
        </w:tc>
      </w:tr>
      <w:tr w:rsidR="00A45000" w:rsidRPr="00A45000" w:rsidTr="00A45000">
        <w:trPr>
          <w:gridAfter w:val="1"/>
          <w:wAfter w:w="37" w:type="dxa"/>
          <w:trHeight w:val="474"/>
          <w:jc w:val="center"/>
        </w:trPr>
        <w:tc>
          <w:tcPr>
            <w:tcW w:w="557" w:type="dxa"/>
            <w:shd w:val="clear" w:color="auto" w:fill="auto"/>
          </w:tcPr>
          <w:p w:rsidR="00A45000" w:rsidRPr="00A45000" w:rsidRDefault="00A45000" w:rsidP="00C2061B">
            <w:pPr>
              <w:numPr>
                <w:ilvl w:val="0"/>
                <w:numId w:val="1"/>
              </w:numPr>
              <w:tabs>
                <w:tab w:val="clear" w:pos="720"/>
                <w:tab w:val="num" w:pos="644"/>
              </w:tabs>
              <w:ind w:left="644"/>
              <w:jc w:val="both"/>
            </w:pPr>
          </w:p>
        </w:tc>
        <w:tc>
          <w:tcPr>
            <w:tcW w:w="9800" w:type="dxa"/>
            <w:gridSpan w:val="2"/>
            <w:shd w:val="clear" w:color="auto" w:fill="auto"/>
          </w:tcPr>
          <w:p w:rsidR="00A45000" w:rsidRPr="00A45000" w:rsidRDefault="00A45000" w:rsidP="00C2061B">
            <w:pPr>
              <w:jc w:val="both"/>
            </w:pPr>
            <w:r w:rsidRPr="00A45000">
              <w:t>О внесении  изменений в Реестр энергоснабжающих организаций Кемеровской области, в отношении которых осуществляется государственное регулирование</w:t>
            </w:r>
          </w:p>
        </w:tc>
      </w:tr>
      <w:tr w:rsidR="00A45000" w:rsidRPr="00A45000" w:rsidTr="00A45000">
        <w:trPr>
          <w:gridAfter w:val="1"/>
          <w:wAfter w:w="37" w:type="dxa"/>
          <w:trHeight w:val="474"/>
          <w:jc w:val="center"/>
        </w:trPr>
        <w:tc>
          <w:tcPr>
            <w:tcW w:w="557" w:type="dxa"/>
            <w:shd w:val="clear" w:color="auto" w:fill="auto"/>
          </w:tcPr>
          <w:p w:rsidR="00A45000" w:rsidRPr="00A45000" w:rsidRDefault="00A45000" w:rsidP="00C2061B">
            <w:pPr>
              <w:numPr>
                <w:ilvl w:val="0"/>
                <w:numId w:val="1"/>
              </w:numPr>
              <w:tabs>
                <w:tab w:val="clear" w:pos="720"/>
                <w:tab w:val="num" w:pos="644"/>
              </w:tabs>
              <w:ind w:left="644"/>
              <w:jc w:val="both"/>
            </w:pPr>
          </w:p>
        </w:tc>
        <w:tc>
          <w:tcPr>
            <w:tcW w:w="9800" w:type="dxa"/>
            <w:gridSpan w:val="2"/>
            <w:shd w:val="clear" w:color="auto" w:fill="auto"/>
          </w:tcPr>
          <w:p w:rsidR="00A45000" w:rsidRPr="00A45000" w:rsidRDefault="00A45000" w:rsidP="00C2061B">
            <w:pPr>
              <w:jc w:val="both"/>
            </w:pPr>
            <w:r w:rsidRPr="00A45000">
              <w:t xml:space="preserve">Об установлении тарифа на услуги по передаче </w:t>
            </w:r>
            <w:proofErr w:type="gramStart"/>
            <w:r w:rsidRPr="00A45000">
              <w:t>тепло-вой</w:t>
            </w:r>
            <w:proofErr w:type="gramEnd"/>
            <w:r w:rsidRPr="00A45000">
              <w:t xml:space="preserve"> энергии для потребителей ООО «</w:t>
            </w:r>
            <w:proofErr w:type="spellStart"/>
            <w:r w:rsidRPr="00A45000">
              <w:t>Жилкомсервис</w:t>
            </w:r>
            <w:proofErr w:type="spellEnd"/>
            <w:r w:rsidRPr="00A45000">
              <w:t>»</w:t>
            </w:r>
          </w:p>
        </w:tc>
      </w:tr>
      <w:tr w:rsidR="00A45000" w:rsidRPr="00A45000" w:rsidTr="00A45000">
        <w:trPr>
          <w:gridAfter w:val="1"/>
          <w:wAfter w:w="37" w:type="dxa"/>
          <w:trHeight w:val="474"/>
          <w:jc w:val="center"/>
        </w:trPr>
        <w:tc>
          <w:tcPr>
            <w:tcW w:w="557" w:type="dxa"/>
            <w:shd w:val="clear" w:color="auto" w:fill="auto"/>
          </w:tcPr>
          <w:p w:rsidR="00A45000" w:rsidRPr="00A45000" w:rsidRDefault="00A45000" w:rsidP="00C2061B">
            <w:pPr>
              <w:numPr>
                <w:ilvl w:val="0"/>
                <w:numId w:val="1"/>
              </w:numPr>
              <w:tabs>
                <w:tab w:val="clear" w:pos="720"/>
                <w:tab w:val="num" w:pos="644"/>
              </w:tabs>
              <w:ind w:left="644"/>
              <w:jc w:val="both"/>
            </w:pPr>
          </w:p>
        </w:tc>
        <w:tc>
          <w:tcPr>
            <w:tcW w:w="9800" w:type="dxa"/>
            <w:gridSpan w:val="2"/>
            <w:shd w:val="clear" w:color="auto" w:fill="auto"/>
          </w:tcPr>
          <w:p w:rsidR="00A45000" w:rsidRPr="00A45000" w:rsidRDefault="00A45000" w:rsidP="00C2061B">
            <w:pPr>
              <w:jc w:val="both"/>
            </w:pPr>
            <w:proofErr w:type="gramStart"/>
            <w:r w:rsidRPr="00A45000">
              <w:t>Об установлении тарифов на тепловую энергию и теплоноситель, реализуемые  Муниципальным предприятием Новокузнецкого городского округа «Сибирская Сбытовая Компания» на потребительском рынке</w:t>
            </w:r>
            <w:proofErr w:type="gramEnd"/>
          </w:p>
        </w:tc>
      </w:tr>
    </w:tbl>
    <w:p w:rsidR="0002174C" w:rsidRDefault="0002174C" w:rsidP="00C2061B"/>
    <w:p w:rsidR="009629BC" w:rsidRPr="009629BC" w:rsidRDefault="00870D2F" w:rsidP="00C2061B">
      <w:pPr>
        <w:ind w:firstLine="708"/>
        <w:jc w:val="both"/>
      </w:pPr>
      <w:r w:rsidRPr="00870D2F">
        <w:rPr>
          <w:b/>
        </w:rPr>
        <w:t xml:space="preserve">Крумгольц А.Р. </w:t>
      </w:r>
      <w:r w:rsidRPr="00870D2F">
        <w:t>ознакомил присутствующих с повесткой дня</w:t>
      </w:r>
      <w:r w:rsidR="009629BC" w:rsidRPr="009629BC">
        <w:t>, обратил внимание, что всем предприятиям были в установленные сроки направлены уведомления о дате проведения Правления. Предприятия просят рассмотреть вопросы без их присутствия. И предоставил слово докладчику.</w:t>
      </w:r>
    </w:p>
    <w:p w:rsidR="00F57F04" w:rsidRPr="00F57F04" w:rsidRDefault="00F57F04" w:rsidP="00C2061B">
      <w:pPr>
        <w:jc w:val="both"/>
        <w:rPr>
          <w:b/>
        </w:rPr>
      </w:pPr>
    </w:p>
    <w:p w:rsidR="00BD7E88" w:rsidRDefault="00EC17CB" w:rsidP="00C2061B">
      <w:pPr>
        <w:jc w:val="both"/>
        <w:rPr>
          <w:b/>
        </w:rPr>
      </w:pPr>
      <w:r>
        <w:rPr>
          <w:b/>
        </w:rPr>
        <w:tab/>
        <w:t xml:space="preserve">1. </w:t>
      </w:r>
      <w:r w:rsidRPr="00EC17CB">
        <w:rPr>
          <w:b/>
        </w:rPr>
        <w:t>Об установлении тарифа на услуги по передаче тепловой энергии для потребителей ООО «</w:t>
      </w:r>
      <w:proofErr w:type="spellStart"/>
      <w:r w:rsidRPr="00EC17CB">
        <w:rPr>
          <w:b/>
        </w:rPr>
        <w:t>ЭнергоСеть</w:t>
      </w:r>
      <w:proofErr w:type="spellEnd"/>
      <w:r w:rsidRPr="00EC17CB">
        <w:rPr>
          <w:b/>
        </w:rPr>
        <w:t>» (г. Новокузнецк)</w:t>
      </w:r>
      <w:r>
        <w:rPr>
          <w:b/>
        </w:rPr>
        <w:t>.</w:t>
      </w:r>
    </w:p>
    <w:p w:rsidR="00EC17CB" w:rsidRDefault="00EC17CB" w:rsidP="00C2061B">
      <w:pPr>
        <w:jc w:val="both"/>
        <w:rPr>
          <w:b/>
        </w:rPr>
      </w:pPr>
    </w:p>
    <w:p w:rsidR="00EC17CB" w:rsidRDefault="00025568" w:rsidP="00C2061B">
      <w:pPr>
        <w:jc w:val="both"/>
      </w:pPr>
      <w:r>
        <w:rPr>
          <w:b/>
        </w:rPr>
        <w:tab/>
      </w:r>
      <w:r>
        <w:t>Докладчик (Десяткин К.А.) доложил:</w:t>
      </w:r>
    </w:p>
    <w:p w:rsidR="00025568" w:rsidRDefault="00025568" w:rsidP="00C2061B">
      <w:pPr>
        <w:jc w:val="both"/>
      </w:pPr>
      <w:r>
        <w:tab/>
      </w:r>
      <w:r w:rsidRPr="00025568">
        <w:t>В связи с включением ООО «</w:t>
      </w:r>
      <w:proofErr w:type="spellStart"/>
      <w:r w:rsidRPr="00025568">
        <w:t>ЭнергоСеть</w:t>
      </w:r>
      <w:proofErr w:type="spellEnd"/>
      <w:r w:rsidRPr="00025568">
        <w:t xml:space="preserve">» в «Реестр энергоснабжающих организаций Кемеровской области, в отношении которых осуществляется государственное регулирование», согласно постановлению РЭК </w:t>
      </w:r>
      <w:proofErr w:type="gramStart"/>
      <w:r w:rsidRPr="00025568">
        <w:t>КО</w:t>
      </w:r>
      <w:proofErr w:type="gramEnd"/>
      <w:r w:rsidRPr="00025568">
        <w:t xml:space="preserve"> от 20.07.2012 № 210, </w:t>
      </w:r>
      <w:proofErr w:type="gramStart"/>
      <w:r w:rsidRPr="00025568">
        <w:t>предприятие</w:t>
      </w:r>
      <w:proofErr w:type="gramEnd"/>
      <w:r w:rsidRPr="00025568">
        <w:t xml:space="preserve"> обратилось в РЭК с предложением по установлению тарифа на услуги по передаче тепловой энергии. Ранее затраты предприятия РЭК не рассматривал</w:t>
      </w:r>
      <w:r w:rsidR="00D20898">
        <w:t>а</w:t>
      </w:r>
      <w:r w:rsidRPr="00025568">
        <w:t>, поэтому у него отсутствуют данные по базовому периоду.</w:t>
      </w:r>
    </w:p>
    <w:p w:rsidR="00096755" w:rsidRDefault="00096755" w:rsidP="00C2061B">
      <w:pPr>
        <w:jc w:val="both"/>
      </w:pPr>
      <w:r>
        <w:tab/>
      </w:r>
      <w:r w:rsidRPr="00096755">
        <w:t>Оценку финансового состояния ООО «</w:t>
      </w:r>
      <w:proofErr w:type="spellStart"/>
      <w:r w:rsidRPr="00096755">
        <w:t>ЭнергоСеть</w:t>
      </w:r>
      <w:proofErr w:type="spellEnd"/>
      <w:r w:rsidRPr="00096755">
        <w:t>» (г. Новокузнецк) по передаче тепловой энергии произвести не представляется возможным, поскольку предприятие впервые представило документы на регулирование, соответственно отсутствует бухгалтерская и статистическая отчетность по передаче электрической энергии, на основании которой осуществляется анализ финансового состояния.</w:t>
      </w:r>
    </w:p>
    <w:p w:rsidR="008D3E54" w:rsidRPr="008D3E54" w:rsidRDefault="00096755" w:rsidP="00C2061B">
      <w:pPr>
        <w:ind w:firstLine="426"/>
        <w:jc w:val="both"/>
      </w:pPr>
      <w:r w:rsidRPr="008D3E54">
        <w:tab/>
      </w:r>
      <w:r w:rsidR="008D3E54" w:rsidRPr="008D3E54">
        <w:t>В собственности предприятия, согласно свидетельств</w:t>
      </w:r>
      <w:r w:rsidR="008D3E54">
        <w:t>у</w:t>
      </w:r>
      <w:r w:rsidR="008D3E54" w:rsidRPr="008D3E54">
        <w:t xml:space="preserve"> о государственной регистрации права, находятся объекты:</w:t>
      </w:r>
    </w:p>
    <w:p w:rsidR="008D3E54" w:rsidRPr="008D3E54" w:rsidRDefault="008D3E54" w:rsidP="00C2061B">
      <w:pPr>
        <w:numPr>
          <w:ilvl w:val="0"/>
          <w:numId w:val="10"/>
        </w:numPr>
        <w:ind w:left="0" w:firstLine="426"/>
        <w:jc w:val="both"/>
      </w:pPr>
      <w:r w:rsidRPr="008D3E54">
        <w:t xml:space="preserve">Тепло-трубопровод с опорами от тепловой камеры 1-9 на </w:t>
      </w:r>
      <w:proofErr w:type="spellStart"/>
      <w:r w:rsidRPr="008D3E54">
        <w:t>промзону</w:t>
      </w:r>
      <w:proofErr w:type="spellEnd"/>
      <w:r w:rsidRPr="008D3E54">
        <w:t>, протяжённостью 810 пм;</w:t>
      </w:r>
    </w:p>
    <w:p w:rsidR="008D3E54" w:rsidRPr="008D3E54" w:rsidRDefault="008D3E54" w:rsidP="00C2061B">
      <w:pPr>
        <w:numPr>
          <w:ilvl w:val="0"/>
          <w:numId w:val="10"/>
        </w:numPr>
        <w:jc w:val="both"/>
      </w:pPr>
      <w:r w:rsidRPr="008D3E54">
        <w:t xml:space="preserve">  Теплотрасса протяжённостью 916,9 пм.  </w:t>
      </w:r>
    </w:p>
    <w:p w:rsidR="008D3E54" w:rsidRPr="008D3E54" w:rsidRDefault="008D3E54" w:rsidP="00C2061B">
      <w:pPr>
        <w:ind w:firstLine="567"/>
        <w:jc w:val="both"/>
      </w:pPr>
      <w:r w:rsidRPr="008D3E54">
        <w:t>Поставщиком тепловой энерг</w:t>
      </w:r>
      <w:proofErr w:type="gramStart"/>
      <w:r w:rsidRPr="008D3E54">
        <w:t>ии ООО</w:t>
      </w:r>
      <w:proofErr w:type="gramEnd"/>
      <w:r w:rsidRPr="008D3E54">
        <w:t xml:space="preserve"> «</w:t>
      </w:r>
      <w:proofErr w:type="spellStart"/>
      <w:r w:rsidRPr="008D3E54">
        <w:t>ЭнергоСеть</w:t>
      </w:r>
      <w:proofErr w:type="spellEnd"/>
      <w:r w:rsidRPr="008D3E54">
        <w:t>» (г. Новокузнецк) является Муниципальное предприятие Новокузнецкого городского округа «Сибирская сбытовая компания», согласно договора от 29.08.2012 №Т-01-29/08 на 2012 год. Общий объем поступления в сеть тепловой энергии на 2012 год согласован в объёме 16,4815 тыс. Гкал. Общий объем потерь составит 1,8945 тыс. Гкал</w:t>
      </w:r>
      <w:proofErr w:type="gramStart"/>
      <w:r w:rsidRPr="008D3E54">
        <w:t xml:space="preserve">., </w:t>
      </w:r>
      <w:proofErr w:type="gramEnd"/>
      <w:r w:rsidRPr="008D3E54">
        <w:t>полезный отпуск тепловой энергии составит 14,5870 тыс. Гкал. Вся тепловая энергия отпускается иным потребителям.</w:t>
      </w:r>
    </w:p>
    <w:p w:rsidR="008D3E54" w:rsidRPr="008D3E54" w:rsidRDefault="008D3E54" w:rsidP="00C2061B">
      <w:pPr>
        <w:ind w:firstLine="567"/>
        <w:jc w:val="both"/>
      </w:pPr>
      <w:r w:rsidRPr="008D3E54">
        <w:t>Анализ основных технико-экономических показателей на расчетный период регулирования представлен в таблице 1.</w:t>
      </w:r>
    </w:p>
    <w:p w:rsidR="008D3E54" w:rsidRPr="008D3E54" w:rsidRDefault="008D3E54" w:rsidP="00C2061B">
      <w:pPr>
        <w:ind w:firstLine="426"/>
        <w:jc w:val="right"/>
      </w:pPr>
      <w:r w:rsidRPr="008D3E54">
        <w:t>Таблица 1</w:t>
      </w:r>
    </w:p>
    <w:p w:rsidR="008D3E54" w:rsidRPr="008D3E54" w:rsidRDefault="008D3E54" w:rsidP="00C2061B">
      <w:pPr>
        <w:ind w:firstLine="426"/>
        <w:jc w:val="center"/>
      </w:pPr>
      <w:r w:rsidRPr="008D3E54">
        <w:t>Анализ основных технико-экономических показателей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1135"/>
        <w:gridCol w:w="2125"/>
        <w:gridCol w:w="1841"/>
        <w:gridCol w:w="1561"/>
      </w:tblGrid>
      <w:tr w:rsidR="008D3E54" w:rsidRPr="008D3E54" w:rsidTr="002613B7">
        <w:trPr>
          <w:trHeight w:val="914"/>
          <w:tblHeader/>
        </w:trPr>
        <w:tc>
          <w:tcPr>
            <w:tcW w:w="3544" w:type="dxa"/>
            <w:tcBorders>
              <w:top w:val="single" w:sz="4" w:space="0" w:color="auto"/>
              <w:left w:val="single" w:sz="4" w:space="0" w:color="auto"/>
              <w:bottom w:val="single" w:sz="4" w:space="0" w:color="auto"/>
              <w:right w:val="single" w:sz="4" w:space="0" w:color="auto"/>
            </w:tcBorders>
            <w:shd w:val="clear" w:color="auto" w:fill="CCCCCC"/>
            <w:vAlign w:val="center"/>
          </w:tcPr>
          <w:p w:rsidR="008D3E54" w:rsidRPr="008D3E54" w:rsidRDefault="008D3E54" w:rsidP="00C2061B">
            <w:pPr>
              <w:tabs>
                <w:tab w:val="left" w:pos="9900"/>
              </w:tabs>
              <w:ind w:right="142" w:firstLine="34"/>
              <w:jc w:val="center"/>
              <w:rPr>
                <w:b/>
                <w:sz w:val="16"/>
                <w:szCs w:val="16"/>
              </w:rPr>
            </w:pPr>
            <w:r w:rsidRPr="008D3E54">
              <w:rPr>
                <w:b/>
                <w:sz w:val="16"/>
                <w:szCs w:val="16"/>
              </w:rPr>
              <w:t>Наименование показателя</w:t>
            </w:r>
          </w:p>
        </w:tc>
        <w:tc>
          <w:tcPr>
            <w:tcW w:w="1135" w:type="dxa"/>
            <w:tcBorders>
              <w:top w:val="single" w:sz="4" w:space="0" w:color="auto"/>
              <w:left w:val="single" w:sz="4" w:space="0" w:color="auto"/>
              <w:bottom w:val="single" w:sz="4" w:space="0" w:color="auto"/>
              <w:right w:val="single" w:sz="4" w:space="0" w:color="auto"/>
            </w:tcBorders>
            <w:shd w:val="clear" w:color="auto" w:fill="CCCCCC"/>
            <w:vAlign w:val="center"/>
          </w:tcPr>
          <w:p w:rsidR="008D3E54" w:rsidRPr="008D3E54" w:rsidRDefault="008D3E54" w:rsidP="00C2061B">
            <w:pPr>
              <w:tabs>
                <w:tab w:val="left" w:pos="9900"/>
              </w:tabs>
              <w:ind w:left="-107" w:right="-108"/>
              <w:jc w:val="center"/>
              <w:rPr>
                <w:b/>
                <w:sz w:val="16"/>
                <w:szCs w:val="16"/>
              </w:rPr>
            </w:pPr>
            <w:r w:rsidRPr="008D3E54">
              <w:rPr>
                <w:b/>
                <w:sz w:val="16"/>
                <w:szCs w:val="16"/>
              </w:rPr>
              <w:t>Единица измерения</w:t>
            </w:r>
          </w:p>
        </w:tc>
        <w:tc>
          <w:tcPr>
            <w:tcW w:w="2125" w:type="dxa"/>
            <w:tcBorders>
              <w:top w:val="single" w:sz="4" w:space="0" w:color="auto"/>
              <w:left w:val="single" w:sz="4" w:space="0" w:color="auto"/>
              <w:bottom w:val="single" w:sz="4" w:space="0" w:color="auto"/>
              <w:right w:val="single" w:sz="4" w:space="0" w:color="auto"/>
            </w:tcBorders>
            <w:shd w:val="clear" w:color="auto" w:fill="CCCCCC"/>
            <w:vAlign w:val="center"/>
          </w:tcPr>
          <w:p w:rsidR="008D3E54" w:rsidRPr="008D3E54" w:rsidRDefault="008D3E54" w:rsidP="00C2061B">
            <w:pPr>
              <w:tabs>
                <w:tab w:val="left" w:pos="9900"/>
              </w:tabs>
              <w:ind w:left="-108" w:right="-108"/>
              <w:jc w:val="center"/>
              <w:rPr>
                <w:b/>
                <w:sz w:val="16"/>
                <w:szCs w:val="16"/>
              </w:rPr>
            </w:pPr>
            <w:r w:rsidRPr="008D3E54">
              <w:rPr>
                <w:b/>
                <w:sz w:val="16"/>
                <w:szCs w:val="16"/>
              </w:rPr>
              <w:t>Предложения предприятия на 2012 год</w:t>
            </w:r>
          </w:p>
        </w:tc>
        <w:tc>
          <w:tcPr>
            <w:tcW w:w="1841" w:type="dxa"/>
            <w:tcBorders>
              <w:top w:val="single" w:sz="4" w:space="0" w:color="auto"/>
              <w:left w:val="single" w:sz="4" w:space="0" w:color="auto"/>
              <w:bottom w:val="single" w:sz="4" w:space="0" w:color="auto"/>
              <w:right w:val="single" w:sz="4" w:space="0" w:color="auto"/>
            </w:tcBorders>
            <w:shd w:val="clear" w:color="auto" w:fill="CCCCCC"/>
            <w:vAlign w:val="center"/>
          </w:tcPr>
          <w:p w:rsidR="008D3E54" w:rsidRPr="008D3E54" w:rsidRDefault="003501FE" w:rsidP="00C2061B">
            <w:pPr>
              <w:tabs>
                <w:tab w:val="left" w:pos="9900"/>
              </w:tabs>
              <w:ind w:left="-108" w:right="-108"/>
              <w:jc w:val="center"/>
              <w:rPr>
                <w:b/>
                <w:sz w:val="16"/>
                <w:szCs w:val="16"/>
              </w:rPr>
            </w:pPr>
            <w:r>
              <w:rPr>
                <w:b/>
                <w:sz w:val="16"/>
                <w:szCs w:val="16"/>
              </w:rPr>
              <w:t>Утверждено</w:t>
            </w:r>
            <w:r w:rsidR="008D3E54" w:rsidRPr="008D3E54">
              <w:rPr>
                <w:b/>
                <w:sz w:val="16"/>
                <w:szCs w:val="16"/>
              </w:rPr>
              <w:t xml:space="preserve"> на 2012 год</w:t>
            </w:r>
          </w:p>
        </w:tc>
        <w:tc>
          <w:tcPr>
            <w:tcW w:w="1561" w:type="dxa"/>
            <w:tcBorders>
              <w:top w:val="single" w:sz="4" w:space="0" w:color="auto"/>
              <w:left w:val="single" w:sz="4" w:space="0" w:color="auto"/>
              <w:bottom w:val="single" w:sz="4" w:space="0" w:color="auto"/>
              <w:right w:val="single" w:sz="4" w:space="0" w:color="auto"/>
            </w:tcBorders>
            <w:shd w:val="clear" w:color="auto" w:fill="CCCCCC"/>
            <w:vAlign w:val="center"/>
          </w:tcPr>
          <w:p w:rsidR="008D3E54" w:rsidRPr="008D3E54" w:rsidRDefault="008D3E54" w:rsidP="00C2061B">
            <w:pPr>
              <w:tabs>
                <w:tab w:val="left" w:pos="9900"/>
              </w:tabs>
              <w:ind w:left="-108" w:right="-108"/>
              <w:jc w:val="center"/>
              <w:rPr>
                <w:b/>
                <w:sz w:val="16"/>
                <w:szCs w:val="16"/>
              </w:rPr>
            </w:pPr>
            <w:r w:rsidRPr="008D3E54">
              <w:rPr>
                <w:b/>
                <w:sz w:val="16"/>
                <w:szCs w:val="16"/>
              </w:rPr>
              <w:t>Корректировка от предложения предприятия, +/-</w:t>
            </w:r>
          </w:p>
        </w:tc>
      </w:tr>
      <w:tr w:rsidR="008D3E54" w:rsidRPr="008D3E54" w:rsidTr="002613B7">
        <w:trPr>
          <w:trHeight w:val="269"/>
        </w:trPr>
        <w:tc>
          <w:tcPr>
            <w:tcW w:w="3544" w:type="dxa"/>
            <w:tcBorders>
              <w:top w:val="single" w:sz="4" w:space="0" w:color="auto"/>
              <w:left w:val="single" w:sz="4" w:space="0" w:color="auto"/>
              <w:bottom w:val="single" w:sz="4" w:space="0" w:color="auto"/>
              <w:right w:val="single" w:sz="4" w:space="0" w:color="auto"/>
            </w:tcBorders>
          </w:tcPr>
          <w:p w:rsidR="008D3E54" w:rsidRPr="008D3E54" w:rsidRDefault="008D3E54" w:rsidP="00C2061B">
            <w:pPr>
              <w:rPr>
                <w:sz w:val="20"/>
                <w:szCs w:val="20"/>
              </w:rPr>
            </w:pPr>
            <w:r w:rsidRPr="008D3E54">
              <w:rPr>
                <w:sz w:val="20"/>
                <w:szCs w:val="20"/>
              </w:rPr>
              <w:t>Поступление тепловой энергии в  сеть</w:t>
            </w:r>
          </w:p>
        </w:tc>
        <w:tc>
          <w:tcPr>
            <w:tcW w:w="1135" w:type="dxa"/>
            <w:tcBorders>
              <w:top w:val="single" w:sz="4" w:space="0" w:color="auto"/>
              <w:left w:val="single" w:sz="4" w:space="0" w:color="auto"/>
              <w:bottom w:val="single" w:sz="4" w:space="0" w:color="auto"/>
              <w:right w:val="single" w:sz="4" w:space="0" w:color="auto"/>
            </w:tcBorders>
          </w:tcPr>
          <w:p w:rsidR="008D3E54" w:rsidRPr="008D3E54" w:rsidRDefault="008D3E54" w:rsidP="00C2061B">
            <w:pPr>
              <w:jc w:val="center"/>
              <w:rPr>
                <w:sz w:val="20"/>
                <w:szCs w:val="20"/>
              </w:rPr>
            </w:pPr>
            <w:r w:rsidRPr="008D3E54">
              <w:rPr>
                <w:sz w:val="20"/>
                <w:szCs w:val="20"/>
              </w:rPr>
              <w:t>тыс. Гкал</w:t>
            </w:r>
          </w:p>
        </w:tc>
        <w:tc>
          <w:tcPr>
            <w:tcW w:w="2125" w:type="dxa"/>
            <w:tcBorders>
              <w:top w:val="single" w:sz="4" w:space="0" w:color="auto"/>
              <w:left w:val="single" w:sz="4" w:space="0" w:color="auto"/>
              <w:bottom w:val="single" w:sz="4" w:space="0" w:color="auto"/>
              <w:right w:val="single" w:sz="4" w:space="0" w:color="auto"/>
            </w:tcBorders>
            <w:vAlign w:val="center"/>
          </w:tcPr>
          <w:p w:rsidR="008D3E54" w:rsidRPr="008D3E54" w:rsidRDefault="008D3E54" w:rsidP="00C2061B">
            <w:pPr>
              <w:jc w:val="center"/>
              <w:rPr>
                <w:sz w:val="20"/>
                <w:szCs w:val="20"/>
              </w:rPr>
            </w:pPr>
            <w:r w:rsidRPr="008D3E54">
              <w:rPr>
                <w:sz w:val="20"/>
                <w:szCs w:val="20"/>
              </w:rPr>
              <w:t>16,4815</w:t>
            </w:r>
          </w:p>
        </w:tc>
        <w:tc>
          <w:tcPr>
            <w:tcW w:w="1841" w:type="dxa"/>
            <w:tcBorders>
              <w:top w:val="single" w:sz="4" w:space="0" w:color="auto"/>
              <w:left w:val="single" w:sz="4" w:space="0" w:color="auto"/>
              <w:bottom w:val="single" w:sz="4" w:space="0" w:color="auto"/>
              <w:right w:val="single" w:sz="4" w:space="0" w:color="auto"/>
            </w:tcBorders>
            <w:vAlign w:val="center"/>
          </w:tcPr>
          <w:p w:rsidR="008D3E54" w:rsidRPr="008D3E54" w:rsidRDefault="008D3E54" w:rsidP="00C2061B">
            <w:pPr>
              <w:jc w:val="center"/>
              <w:rPr>
                <w:sz w:val="20"/>
                <w:szCs w:val="20"/>
              </w:rPr>
            </w:pPr>
            <w:r w:rsidRPr="008D3E54">
              <w:rPr>
                <w:sz w:val="20"/>
                <w:szCs w:val="20"/>
              </w:rPr>
              <w:t>16,4815</w:t>
            </w:r>
          </w:p>
        </w:tc>
        <w:tc>
          <w:tcPr>
            <w:tcW w:w="1561" w:type="dxa"/>
            <w:tcBorders>
              <w:top w:val="single" w:sz="4" w:space="0" w:color="auto"/>
              <w:left w:val="single" w:sz="4" w:space="0" w:color="auto"/>
              <w:bottom w:val="single" w:sz="4" w:space="0" w:color="auto"/>
              <w:right w:val="single" w:sz="4" w:space="0" w:color="auto"/>
            </w:tcBorders>
            <w:vAlign w:val="center"/>
          </w:tcPr>
          <w:p w:rsidR="008D3E54" w:rsidRPr="008D3E54" w:rsidRDefault="008D3E54" w:rsidP="00C2061B">
            <w:pPr>
              <w:jc w:val="center"/>
              <w:rPr>
                <w:sz w:val="20"/>
                <w:szCs w:val="20"/>
              </w:rPr>
            </w:pPr>
            <w:r w:rsidRPr="008D3E54">
              <w:rPr>
                <w:sz w:val="20"/>
                <w:szCs w:val="20"/>
              </w:rPr>
              <w:t>0,0000</w:t>
            </w:r>
          </w:p>
        </w:tc>
      </w:tr>
      <w:tr w:rsidR="008D3E54" w:rsidRPr="008D3E54" w:rsidTr="002613B7">
        <w:trPr>
          <w:trHeight w:val="415"/>
        </w:trPr>
        <w:tc>
          <w:tcPr>
            <w:tcW w:w="3544" w:type="dxa"/>
            <w:tcBorders>
              <w:top w:val="single" w:sz="4" w:space="0" w:color="auto"/>
              <w:left w:val="single" w:sz="4" w:space="0" w:color="auto"/>
              <w:bottom w:val="single" w:sz="4" w:space="0" w:color="auto"/>
              <w:right w:val="single" w:sz="4" w:space="0" w:color="auto"/>
            </w:tcBorders>
          </w:tcPr>
          <w:p w:rsidR="008D3E54" w:rsidRPr="008D3E54" w:rsidRDefault="008D3E54" w:rsidP="00C2061B">
            <w:pPr>
              <w:rPr>
                <w:sz w:val="20"/>
                <w:szCs w:val="20"/>
              </w:rPr>
            </w:pPr>
            <w:r w:rsidRPr="008D3E54">
              <w:rPr>
                <w:sz w:val="20"/>
                <w:szCs w:val="20"/>
              </w:rPr>
              <w:t xml:space="preserve">Полезный отпуск тепловой энергии, в  </w:t>
            </w:r>
            <w:proofErr w:type="spellStart"/>
            <w:r w:rsidRPr="008D3E54">
              <w:rPr>
                <w:sz w:val="20"/>
                <w:szCs w:val="20"/>
              </w:rPr>
              <w:t>т.ч</w:t>
            </w:r>
            <w:proofErr w:type="spellEnd"/>
            <w:r w:rsidRPr="008D3E54">
              <w:rPr>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8D3E54" w:rsidRPr="008D3E54" w:rsidRDefault="008D3E54" w:rsidP="00C2061B">
            <w:pPr>
              <w:jc w:val="center"/>
              <w:rPr>
                <w:sz w:val="20"/>
                <w:szCs w:val="20"/>
              </w:rPr>
            </w:pPr>
            <w:r w:rsidRPr="008D3E54">
              <w:rPr>
                <w:sz w:val="20"/>
                <w:szCs w:val="20"/>
              </w:rPr>
              <w:t>-//-</w:t>
            </w:r>
          </w:p>
        </w:tc>
        <w:tc>
          <w:tcPr>
            <w:tcW w:w="2125" w:type="dxa"/>
            <w:tcBorders>
              <w:top w:val="single" w:sz="4" w:space="0" w:color="auto"/>
              <w:left w:val="single" w:sz="4" w:space="0" w:color="auto"/>
              <w:bottom w:val="single" w:sz="4" w:space="0" w:color="auto"/>
              <w:right w:val="single" w:sz="4" w:space="0" w:color="auto"/>
            </w:tcBorders>
            <w:vAlign w:val="center"/>
          </w:tcPr>
          <w:p w:rsidR="008D3E54" w:rsidRPr="008D3E54" w:rsidRDefault="008D3E54" w:rsidP="00C2061B">
            <w:pPr>
              <w:jc w:val="center"/>
              <w:rPr>
                <w:sz w:val="20"/>
                <w:szCs w:val="20"/>
              </w:rPr>
            </w:pPr>
            <w:r w:rsidRPr="008D3E54">
              <w:rPr>
                <w:sz w:val="20"/>
                <w:szCs w:val="20"/>
              </w:rPr>
              <w:t>14,5870</w:t>
            </w:r>
          </w:p>
        </w:tc>
        <w:tc>
          <w:tcPr>
            <w:tcW w:w="1841" w:type="dxa"/>
            <w:tcBorders>
              <w:top w:val="single" w:sz="4" w:space="0" w:color="auto"/>
              <w:left w:val="single" w:sz="4" w:space="0" w:color="auto"/>
              <w:bottom w:val="single" w:sz="4" w:space="0" w:color="auto"/>
              <w:right w:val="single" w:sz="4" w:space="0" w:color="auto"/>
            </w:tcBorders>
            <w:vAlign w:val="center"/>
          </w:tcPr>
          <w:p w:rsidR="008D3E54" w:rsidRPr="008D3E54" w:rsidRDefault="008D3E54" w:rsidP="00C2061B">
            <w:pPr>
              <w:jc w:val="center"/>
              <w:rPr>
                <w:sz w:val="20"/>
                <w:szCs w:val="20"/>
              </w:rPr>
            </w:pPr>
            <w:r w:rsidRPr="008D3E54">
              <w:rPr>
                <w:sz w:val="20"/>
                <w:szCs w:val="20"/>
              </w:rPr>
              <w:t>14,5870</w:t>
            </w:r>
          </w:p>
        </w:tc>
        <w:tc>
          <w:tcPr>
            <w:tcW w:w="1561" w:type="dxa"/>
            <w:tcBorders>
              <w:top w:val="single" w:sz="4" w:space="0" w:color="auto"/>
              <w:left w:val="single" w:sz="4" w:space="0" w:color="auto"/>
              <w:bottom w:val="single" w:sz="4" w:space="0" w:color="auto"/>
              <w:right w:val="single" w:sz="4" w:space="0" w:color="auto"/>
            </w:tcBorders>
            <w:vAlign w:val="center"/>
          </w:tcPr>
          <w:p w:rsidR="008D3E54" w:rsidRPr="008D3E54" w:rsidRDefault="008D3E54" w:rsidP="00C2061B">
            <w:pPr>
              <w:jc w:val="center"/>
              <w:rPr>
                <w:sz w:val="20"/>
                <w:szCs w:val="20"/>
              </w:rPr>
            </w:pPr>
            <w:r w:rsidRPr="008D3E54">
              <w:rPr>
                <w:sz w:val="20"/>
                <w:szCs w:val="20"/>
              </w:rPr>
              <w:t>0,0000</w:t>
            </w:r>
          </w:p>
        </w:tc>
      </w:tr>
      <w:tr w:rsidR="008D3E54" w:rsidRPr="008D3E54" w:rsidTr="002613B7">
        <w:trPr>
          <w:trHeight w:val="235"/>
        </w:trPr>
        <w:tc>
          <w:tcPr>
            <w:tcW w:w="3544" w:type="dxa"/>
            <w:tcBorders>
              <w:top w:val="single" w:sz="4" w:space="0" w:color="auto"/>
              <w:left w:val="single" w:sz="4" w:space="0" w:color="auto"/>
              <w:bottom w:val="single" w:sz="4" w:space="0" w:color="auto"/>
              <w:right w:val="single" w:sz="4" w:space="0" w:color="auto"/>
            </w:tcBorders>
          </w:tcPr>
          <w:p w:rsidR="008D3E54" w:rsidRPr="008D3E54" w:rsidRDefault="008D3E54" w:rsidP="00C2061B">
            <w:pPr>
              <w:rPr>
                <w:sz w:val="20"/>
                <w:szCs w:val="20"/>
              </w:rPr>
            </w:pPr>
            <w:r w:rsidRPr="008D3E54">
              <w:rPr>
                <w:sz w:val="20"/>
                <w:szCs w:val="20"/>
              </w:rPr>
              <w:t>потребительский рынок:</w:t>
            </w:r>
          </w:p>
        </w:tc>
        <w:tc>
          <w:tcPr>
            <w:tcW w:w="1135" w:type="dxa"/>
            <w:tcBorders>
              <w:top w:val="single" w:sz="4" w:space="0" w:color="auto"/>
              <w:left w:val="single" w:sz="4" w:space="0" w:color="auto"/>
              <w:bottom w:val="single" w:sz="4" w:space="0" w:color="auto"/>
              <w:right w:val="single" w:sz="4" w:space="0" w:color="auto"/>
            </w:tcBorders>
          </w:tcPr>
          <w:p w:rsidR="008D3E54" w:rsidRPr="008D3E54" w:rsidRDefault="008D3E54" w:rsidP="00C2061B">
            <w:pPr>
              <w:jc w:val="center"/>
              <w:rPr>
                <w:sz w:val="20"/>
                <w:szCs w:val="20"/>
              </w:rPr>
            </w:pPr>
            <w:r w:rsidRPr="008D3E54">
              <w:rPr>
                <w:sz w:val="20"/>
                <w:szCs w:val="20"/>
              </w:rPr>
              <w:t>-//-</w:t>
            </w:r>
          </w:p>
        </w:tc>
        <w:tc>
          <w:tcPr>
            <w:tcW w:w="2125" w:type="dxa"/>
            <w:tcBorders>
              <w:top w:val="single" w:sz="4" w:space="0" w:color="auto"/>
              <w:left w:val="single" w:sz="4" w:space="0" w:color="auto"/>
              <w:bottom w:val="single" w:sz="4" w:space="0" w:color="auto"/>
              <w:right w:val="single" w:sz="4" w:space="0" w:color="auto"/>
            </w:tcBorders>
            <w:vAlign w:val="center"/>
          </w:tcPr>
          <w:p w:rsidR="008D3E54" w:rsidRPr="008D3E54" w:rsidRDefault="008D3E54" w:rsidP="00C2061B">
            <w:pPr>
              <w:jc w:val="center"/>
              <w:rPr>
                <w:sz w:val="20"/>
                <w:szCs w:val="20"/>
              </w:rPr>
            </w:pPr>
            <w:r w:rsidRPr="008D3E54">
              <w:rPr>
                <w:sz w:val="20"/>
                <w:szCs w:val="20"/>
              </w:rPr>
              <w:t>14,5870</w:t>
            </w:r>
          </w:p>
        </w:tc>
        <w:tc>
          <w:tcPr>
            <w:tcW w:w="1841" w:type="dxa"/>
            <w:tcBorders>
              <w:top w:val="single" w:sz="4" w:space="0" w:color="auto"/>
              <w:left w:val="single" w:sz="4" w:space="0" w:color="auto"/>
              <w:bottom w:val="single" w:sz="4" w:space="0" w:color="auto"/>
              <w:right w:val="single" w:sz="4" w:space="0" w:color="auto"/>
            </w:tcBorders>
            <w:vAlign w:val="center"/>
          </w:tcPr>
          <w:p w:rsidR="008D3E54" w:rsidRPr="008D3E54" w:rsidRDefault="008D3E54" w:rsidP="00C2061B">
            <w:pPr>
              <w:jc w:val="center"/>
              <w:rPr>
                <w:sz w:val="20"/>
                <w:szCs w:val="20"/>
              </w:rPr>
            </w:pPr>
            <w:r w:rsidRPr="008D3E54">
              <w:rPr>
                <w:sz w:val="20"/>
                <w:szCs w:val="20"/>
              </w:rPr>
              <w:t>14,5870</w:t>
            </w:r>
          </w:p>
        </w:tc>
        <w:tc>
          <w:tcPr>
            <w:tcW w:w="1561" w:type="dxa"/>
            <w:tcBorders>
              <w:top w:val="single" w:sz="4" w:space="0" w:color="auto"/>
              <w:left w:val="single" w:sz="4" w:space="0" w:color="auto"/>
              <w:bottom w:val="single" w:sz="4" w:space="0" w:color="auto"/>
              <w:right w:val="single" w:sz="4" w:space="0" w:color="auto"/>
            </w:tcBorders>
            <w:vAlign w:val="center"/>
          </w:tcPr>
          <w:p w:rsidR="008D3E54" w:rsidRPr="008D3E54" w:rsidRDefault="008D3E54" w:rsidP="00C2061B">
            <w:pPr>
              <w:jc w:val="center"/>
              <w:rPr>
                <w:sz w:val="20"/>
                <w:szCs w:val="20"/>
              </w:rPr>
            </w:pPr>
            <w:r w:rsidRPr="008D3E54">
              <w:rPr>
                <w:sz w:val="20"/>
                <w:szCs w:val="20"/>
              </w:rPr>
              <w:t>0,0000</w:t>
            </w:r>
          </w:p>
        </w:tc>
      </w:tr>
      <w:tr w:rsidR="008D3E54" w:rsidRPr="008D3E54" w:rsidTr="002613B7">
        <w:trPr>
          <w:trHeight w:val="285"/>
        </w:trPr>
        <w:tc>
          <w:tcPr>
            <w:tcW w:w="3544" w:type="dxa"/>
            <w:tcBorders>
              <w:top w:val="single" w:sz="4" w:space="0" w:color="auto"/>
              <w:left w:val="single" w:sz="4" w:space="0" w:color="auto"/>
              <w:bottom w:val="single" w:sz="4" w:space="0" w:color="auto"/>
              <w:right w:val="single" w:sz="4" w:space="0" w:color="auto"/>
            </w:tcBorders>
          </w:tcPr>
          <w:p w:rsidR="008D3E54" w:rsidRPr="008D3E54" w:rsidRDefault="008D3E54" w:rsidP="00C2061B">
            <w:pPr>
              <w:rPr>
                <w:sz w:val="20"/>
                <w:szCs w:val="20"/>
              </w:rPr>
            </w:pPr>
            <w:r w:rsidRPr="008D3E54">
              <w:rPr>
                <w:sz w:val="20"/>
                <w:szCs w:val="20"/>
              </w:rPr>
              <w:t xml:space="preserve">  - иные потребители</w:t>
            </w:r>
          </w:p>
        </w:tc>
        <w:tc>
          <w:tcPr>
            <w:tcW w:w="1135" w:type="dxa"/>
            <w:tcBorders>
              <w:top w:val="single" w:sz="4" w:space="0" w:color="auto"/>
              <w:left w:val="single" w:sz="4" w:space="0" w:color="auto"/>
              <w:bottom w:val="single" w:sz="4" w:space="0" w:color="auto"/>
              <w:right w:val="single" w:sz="4" w:space="0" w:color="auto"/>
            </w:tcBorders>
          </w:tcPr>
          <w:p w:rsidR="008D3E54" w:rsidRPr="008D3E54" w:rsidRDefault="008D3E54" w:rsidP="00C2061B">
            <w:pPr>
              <w:jc w:val="center"/>
              <w:rPr>
                <w:sz w:val="20"/>
                <w:szCs w:val="20"/>
              </w:rPr>
            </w:pPr>
            <w:r w:rsidRPr="008D3E54">
              <w:rPr>
                <w:sz w:val="20"/>
                <w:szCs w:val="20"/>
              </w:rPr>
              <w:t>-//-</w:t>
            </w:r>
          </w:p>
        </w:tc>
        <w:tc>
          <w:tcPr>
            <w:tcW w:w="2125" w:type="dxa"/>
            <w:tcBorders>
              <w:top w:val="single" w:sz="4" w:space="0" w:color="auto"/>
              <w:left w:val="single" w:sz="4" w:space="0" w:color="auto"/>
              <w:bottom w:val="single" w:sz="4" w:space="0" w:color="auto"/>
              <w:right w:val="single" w:sz="4" w:space="0" w:color="auto"/>
            </w:tcBorders>
            <w:vAlign w:val="center"/>
          </w:tcPr>
          <w:p w:rsidR="008D3E54" w:rsidRPr="008D3E54" w:rsidRDefault="008D3E54" w:rsidP="00C2061B">
            <w:pPr>
              <w:jc w:val="center"/>
              <w:rPr>
                <w:sz w:val="20"/>
                <w:szCs w:val="20"/>
              </w:rPr>
            </w:pPr>
            <w:r w:rsidRPr="008D3E54">
              <w:rPr>
                <w:sz w:val="20"/>
                <w:szCs w:val="20"/>
              </w:rPr>
              <w:t>14,5870</w:t>
            </w:r>
          </w:p>
        </w:tc>
        <w:tc>
          <w:tcPr>
            <w:tcW w:w="1841" w:type="dxa"/>
            <w:tcBorders>
              <w:top w:val="single" w:sz="4" w:space="0" w:color="auto"/>
              <w:left w:val="single" w:sz="4" w:space="0" w:color="auto"/>
              <w:bottom w:val="single" w:sz="4" w:space="0" w:color="auto"/>
              <w:right w:val="single" w:sz="4" w:space="0" w:color="auto"/>
            </w:tcBorders>
            <w:vAlign w:val="center"/>
          </w:tcPr>
          <w:p w:rsidR="008D3E54" w:rsidRPr="008D3E54" w:rsidRDefault="008D3E54" w:rsidP="00C2061B">
            <w:pPr>
              <w:jc w:val="center"/>
              <w:rPr>
                <w:sz w:val="20"/>
                <w:szCs w:val="20"/>
              </w:rPr>
            </w:pPr>
            <w:r w:rsidRPr="008D3E54">
              <w:rPr>
                <w:sz w:val="20"/>
                <w:szCs w:val="20"/>
              </w:rPr>
              <w:t>14,5870</w:t>
            </w:r>
          </w:p>
        </w:tc>
        <w:tc>
          <w:tcPr>
            <w:tcW w:w="1561" w:type="dxa"/>
            <w:tcBorders>
              <w:top w:val="single" w:sz="4" w:space="0" w:color="auto"/>
              <w:left w:val="single" w:sz="4" w:space="0" w:color="auto"/>
              <w:bottom w:val="single" w:sz="4" w:space="0" w:color="auto"/>
              <w:right w:val="single" w:sz="4" w:space="0" w:color="auto"/>
            </w:tcBorders>
            <w:vAlign w:val="center"/>
          </w:tcPr>
          <w:p w:rsidR="008D3E54" w:rsidRPr="008D3E54" w:rsidRDefault="008D3E54" w:rsidP="00C2061B">
            <w:pPr>
              <w:jc w:val="center"/>
              <w:rPr>
                <w:sz w:val="20"/>
                <w:szCs w:val="20"/>
              </w:rPr>
            </w:pPr>
            <w:r w:rsidRPr="008D3E54">
              <w:rPr>
                <w:sz w:val="20"/>
                <w:szCs w:val="20"/>
              </w:rPr>
              <w:t>0,0000</w:t>
            </w:r>
          </w:p>
        </w:tc>
      </w:tr>
      <w:tr w:rsidR="008D3E54" w:rsidRPr="008D3E54" w:rsidTr="002613B7">
        <w:trPr>
          <w:trHeight w:val="342"/>
        </w:trPr>
        <w:tc>
          <w:tcPr>
            <w:tcW w:w="3544" w:type="dxa"/>
            <w:tcBorders>
              <w:top w:val="single" w:sz="4" w:space="0" w:color="auto"/>
              <w:left w:val="single" w:sz="4" w:space="0" w:color="auto"/>
              <w:bottom w:val="single" w:sz="4" w:space="0" w:color="auto"/>
              <w:right w:val="single" w:sz="4" w:space="0" w:color="auto"/>
            </w:tcBorders>
          </w:tcPr>
          <w:p w:rsidR="008D3E54" w:rsidRPr="008D3E54" w:rsidRDefault="008D3E54" w:rsidP="00C2061B">
            <w:pPr>
              <w:rPr>
                <w:sz w:val="20"/>
                <w:szCs w:val="20"/>
              </w:rPr>
            </w:pPr>
            <w:r w:rsidRPr="008D3E54">
              <w:rPr>
                <w:sz w:val="20"/>
                <w:szCs w:val="20"/>
              </w:rPr>
              <w:t>Потери в тепловых сетях:</w:t>
            </w:r>
          </w:p>
        </w:tc>
        <w:tc>
          <w:tcPr>
            <w:tcW w:w="1135" w:type="dxa"/>
            <w:tcBorders>
              <w:top w:val="single" w:sz="4" w:space="0" w:color="auto"/>
              <w:left w:val="single" w:sz="4" w:space="0" w:color="auto"/>
              <w:bottom w:val="single" w:sz="4" w:space="0" w:color="auto"/>
              <w:right w:val="single" w:sz="4" w:space="0" w:color="auto"/>
            </w:tcBorders>
          </w:tcPr>
          <w:p w:rsidR="008D3E54" w:rsidRPr="008D3E54" w:rsidRDefault="008D3E54" w:rsidP="00C2061B">
            <w:pPr>
              <w:jc w:val="center"/>
              <w:rPr>
                <w:sz w:val="20"/>
                <w:szCs w:val="20"/>
              </w:rPr>
            </w:pPr>
            <w:r w:rsidRPr="008D3E54">
              <w:rPr>
                <w:sz w:val="20"/>
                <w:szCs w:val="20"/>
              </w:rPr>
              <w:t>-//-</w:t>
            </w:r>
          </w:p>
        </w:tc>
        <w:tc>
          <w:tcPr>
            <w:tcW w:w="2125" w:type="dxa"/>
            <w:tcBorders>
              <w:top w:val="single" w:sz="4" w:space="0" w:color="auto"/>
              <w:left w:val="single" w:sz="4" w:space="0" w:color="auto"/>
              <w:bottom w:val="single" w:sz="4" w:space="0" w:color="auto"/>
              <w:right w:val="single" w:sz="4" w:space="0" w:color="auto"/>
            </w:tcBorders>
            <w:vAlign w:val="center"/>
          </w:tcPr>
          <w:p w:rsidR="008D3E54" w:rsidRPr="008D3E54" w:rsidRDefault="008D3E54" w:rsidP="00C2061B">
            <w:pPr>
              <w:jc w:val="center"/>
              <w:rPr>
                <w:sz w:val="20"/>
                <w:szCs w:val="20"/>
              </w:rPr>
            </w:pPr>
            <w:r w:rsidRPr="008D3E54">
              <w:rPr>
                <w:sz w:val="20"/>
                <w:szCs w:val="20"/>
              </w:rPr>
              <w:t>1,8945</w:t>
            </w:r>
          </w:p>
        </w:tc>
        <w:tc>
          <w:tcPr>
            <w:tcW w:w="1841" w:type="dxa"/>
            <w:tcBorders>
              <w:top w:val="single" w:sz="4" w:space="0" w:color="auto"/>
              <w:left w:val="single" w:sz="4" w:space="0" w:color="auto"/>
              <w:bottom w:val="single" w:sz="4" w:space="0" w:color="auto"/>
              <w:right w:val="single" w:sz="4" w:space="0" w:color="auto"/>
            </w:tcBorders>
            <w:vAlign w:val="center"/>
          </w:tcPr>
          <w:p w:rsidR="008D3E54" w:rsidRPr="008D3E54" w:rsidRDefault="008D3E54" w:rsidP="00C2061B">
            <w:pPr>
              <w:jc w:val="center"/>
              <w:rPr>
                <w:sz w:val="20"/>
                <w:szCs w:val="20"/>
              </w:rPr>
            </w:pPr>
            <w:r w:rsidRPr="008D3E54">
              <w:rPr>
                <w:sz w:val="20"/>
                <w:szCs w:val="20"/>
              </w:rPr>
              <w:t>1,8945</w:t>
            </w:r>
          </w:p>
        </w:tc>
        <w:tc>
          <w:tcPr>
            <w:tcW w:w="1561" w:type="dxa"/>
            <w:tcBorders>
              <w:top w:val="single" w:sz="4" w:space="0" w:color="auto"/>
              <w:left w:val="single" w:sz="4" w:space="0" w:color="auto"/>
              <w:bottom w:val="single" w:sz="4" w:space="0" w:color="auto"/>
              <w:right w:val="single" w:sz="4" w:space="0" w:color="auto"/>
            </w:tcBorders>
            <w:vAlign w:val="center"/>
          </w:tcPr>
          <w:p w:rsidR="008D3E54" w:rsidRPr="008D3E54" w:rsidRDefault="008D3E54" w:rsidP="00C2061B">
            <w:pPr>
              <w:jc w:val="center"/>
              <w:rPr>
                <w:sz w:val="20"/>
                <w:szCs w:val="20"/>
              </w:rPr>
            </w:pPr>
            <w:r w:rsidRPr="008D3E54">
              <w:rPr>
                <w:sz w:val="20"/>
                <w:szCs w:val="20"/>
              </w:rPr>
              <w:t>0,0000</w:t>
            </w:r>
          </w:p>
        </w:tc>
      </w:tr>
      <w:tr w:rsidR="008D3E54" w:rsidRPr="008D3E54" w:rsidTr="002613B7">
        <w:trPr>
          <w:trHeight w:val="241"/>
        </w:trPr>
        <w:tc>
          <w:tcPr>
            <w:tcW w:w="3544" w:type="dxa"/>
            <w:tcBorders>
              <w:top w:val="single" w:sz="4" w:space="0" w:color="auto"/>
              <w:left w:val="single" w:sz="4" w:space="0" w:color="auto"/>
              <w:bottom w:val="single" w:sz="4" w:space="0" w:color="auto"/>
              <w:right w:val="single" w:sz="4" w:space="0" w:color="auto"/>
            </w:tcBorders>
          </w:tcPr>
          <w:p w:rsidR="008D3E54" w:rsidRPr="008D3E54" w:rsidRDefault="008D3E54" w:rsidP="00C2061B">
            <w:pPr>
              <w:rPr>
                <w:sz w:val="20"/>
                <w:szCs w:val="20"/>
              </w:rPr>
            </w:pPr>
            <w:r w:rsidRPr="008D3E54">
              <w:rPr>
                <w:sz w:val="20"/>
                <w:szCs w:val="20"/>
              </w:rPr>
              <w:t xml:space="preserve">  - тепловой энергии </w:t>
            </w:r>
          </w:p>
        </w:tc>
        <w:tc>
          <w:tcPr>
            <w:tcW w:w="1135" w:type="dxa"/>
            <w:tcBorders>
              <w:top w:val="single" w:sz="4" w:space="0" w:color="auto"/>
              <w:left w:val="single" w:sz="4" w:space="0" w:color="auto"/>
              <w:bottom w:val="single" w:sz="4" w:space="0" w:color="auto"/>
              <w:right w:val="single" w:sz="4" w:space="0" w:color="auto"/>
            </w:tcBorders>
          </w:tcPr>
          <w:p w:rsidR="008D3E54" w:rsidRPr="008D3E54" w:rsidRDefault="008D3E54" w:rsidP="00C2061B">
            <w:pPr>
              <w:jc w:val="center"/>
              <w:rPr>
                <w:sz w:val="20"/>
                <w:szCs w:val="20"/>
              </w:rPr>
            </w:pPr>
            <w:r w:rsidRPr="008D3E54">
              <w:rPr>
                <w:sz w:val="20"/>
                <w:szCs w:val="20"/>
              </w:rPr>
              <w:t>-//-</w:t>
            </w:r>
          </w:p>
        </w:tc>
        <w:tc>
          <w:tcPr>
            <w:tcW w:w="2125" w:type="dxa"/>
            <w:tcBorders>
              <w:top w:val="single" w:sz="4" w:space="0" w:color="auto"/>
              <w:left w:val="single" w:sz="4" w:space="0" w:color="auto"/>
              <w:bottom w:val="single" w:sz="4" w:space="0" w:color="auto"/>
              <w:right w:val="single" w:sz="4" w:space="0" w:color="auto"/>
            </w:tcBorders>
            <w:vAlign w:val="center"/>
          </w:tcPr>
          <w:p w:rsidR="008D3E54" w:rsidRPr="008D3E54" w:rsidRDefault="008D3E54" w:rsidP="00C2061B">
            <w:pPr>
              <w:jc w:val="center"/>
              <w:rPr>
                <w:sz w:val="20"/>
                <w:szCs w:val="20"/>
              </w:rPr>
            </w:pPr>
            <w:r w:rsidRPr="008D3E54">
              <w:rPr>
                <w:sz w:val="20"/>
                <w:szCs w:val="20"/>
              </w:rPr>
              <w:t>1,8945</w:t>
            </w:r>
          </w:p>
        </w:tc>
        <w:tc>
          <w:tcPr>
            <w:tcW w:w="1841" w:type="dxa"/>
            <w:tcBorders>
              <w:top w:val="single" w:sz="4" w:space="0" w:color="auto"/>
              <w:left w:val="single" w:sz="4" w:space="0" w:color="auto"/>
              <w:bottom w:val="single" w:sz="4" w:space="0" w:color="auto"/>
              <w:right w:val="single" w:sz="4" w:space="0" w:color="auto"/>
            </w:tcBorders>
            <w:vAlign w:val="center"/>
          </w:tcPr>
          <w:p w:rsidR="008D3E54" w:rsidRPr="008D3E54" w:rsidRDefault="008D3E54" w:rsidP="00C2061B">
            <w:pPr>
              <w:jc w:val="center"/>
              <w:rPr>
                <w:sz w:val="20"/>
                <w:szCs w:val="20"/>
              </w:rPr>
            </w:pPr>
            <w:r w:rsidRPr="008D3E54">
              <w:rPr>
                <w:sz w:val="20"/>
                <w:szCs w:val="20"/>
              </w:rPr>
              <w:t>1,8945</w:t>
            </w:r>
          </w:p>
        </w:tc>
        <w:tc>
          <w:tcPr>
            <w:tcW w:w="1561" w:type="dxa"/>
            <w:tcBorders>
              <w:top w:val="single" w:sz="4" w:space="0" w:color="auto"/>
              <w:left w:val="single" w:sz="4" w:space="0" w:color="auto"/>
              <w:bottom w:val="single" w:sz="4" w:space="0" w:color="auto"/>
              <w:right w:val="single" w:sz="4" w:space="0" w:color="auto"/>
            </w:tcBorders>
            <w:vAlign w:val="center"/>
          </w:tcPr>
          <w:p w:rsidR="008D3E54" w:rsidRPr="008D3E54" w:rsidRDefault="008D3E54" w:rsidP="00C2061B">
            <w:pPr>
              <w:jc w:val="center"/>
              <w:rPr>
                <w:sz w:val="20"/>
                <w:szCs w:val="20"/>
              </w:rPr>
            </w:pPr>
            <w:r w:rsidRPr="008D3E54">
              <w:rPr>
                <w:sz w:val="20"/>
                <w:szCs w:val="20"/>
              </w:rPr>
              <w:t>0,0000</w:t>
            </w:r>
          </w:p>
        </w:tc>
      </w:tr>
      <w:tr w:rsidR="008D3E54" w:rsidRPr="008D3E54" w:rsidTr="002613B7">
        <w:trPr>
          <w:trHeight w:val="201"/>
        </w:trPr>
        <w:tc>
          <w:tcPr>
            <w:tcW w:w="3544" w:type="dxa"/>
            <w:tcBorders>
              <w:top w:val="single" w:sz="4" w:space="0" w:color="auto"/>
              <w:left w:val="single" w:sz="4" w:space="0" w:color="auto"/>
              <w:bottom w:val="single" w:sz="4" w:space="0" w:color="auto"/>
              <w:right w:val="single" w:sz="4" w:space="0" w:color="auto"/>
            </w:tcBorders>
          </w:tcPr>
          <w:p w:rsidR="008D3E54" w:rsidRPr="008D3E54" w:rsidRDefault="008D3E54" w:rsidP="00C2061B">
            <w:pPr>
              <w:rPr>
                <w:sz w:val="20"/>
                <w:szCs w:val="20"/>
              </w:rPr>
            </w:pPr>
            <w:r w:rsidRPr="008D3E54">
              <w:rPr>
                <w:sz w:val="20"/>
                <w:szCs w:val="20"/>
              </w:rPr>
              <w:t>Суммарная расчетная (присоединенная) тепловая нагрузка (мощность) потребителей</w:t>
            </w:r>
          </w:p>
        </w:tc>
        <w:tc>
          <w:tcPr>
            <w:tcW w:w="1135" w:type="dxa"/>
            <w:tcBorders>
              <w:top w:val="single" w:sz="4" w:space="0" w:color="auto"/>
              <w:left w:val="single" w:sz="4" w:space="0" w:color="auto"/>
              <w:bottom w:val="single" w:sz="4" w:space="0" w:color="auto"/>
              <w:right w:val="single" w:sz="4" w:space="0" w:color="auto"/>
            </w:tcBorders>
          </w:tcPr>
          <w:p w:rsidR="008D3E54" w:rsidRPr="008D3E54" w:rsidRDefault="008D3E54" w:rsidP="00C2061B">
            <w:pPr>
              <w:jc w:val="center"/>
              <w:rPr>
                <w:sz w:val="20"/>
                <w:szCs w:val="20"/>
              </w:rPr>
            </w:pPr>
            <w:r w:rsidRPr="008D3E54">
              <w:rPr>
                <w:sz w:val="20"/>
                <w:szCs w:val="20"/>
              </w:rPr>
              <w:t>-//-</w:t>
            </w:r>
          </w:p>
        </w:tc>
        <w:tc>
          <w:tcPr>
            <w:tcW w:w="2125" w:type="dxa"/>
            <w:tcBorders>
              <w:top w:val="single" w:sz="4" w:space="0" w:color="auto"/>
              <w:left w:val="single" w:sz="4" w:space="0" w:color="auto"/>
              <w:bottom w:val="single" w:sz="4" w:space="0" w:color="auto"/>
              <w:right w:val="single" w:sz="4" w:space="0" w:color="auto"/>
            </w:tcBorders>
            <w:vAlign w:val="center"/>
          </w:tcPr>
          <w:p w:rsidR="008D3E54" w:rsidRPr="008D3E54" w:rsidRDefault="008D3E54" w:rsidP="00C2061B">
            <w:pPr>
              <w:jc w:val="center"/>
              <w:rPr>
                <w:sz w:val="20"/>
                <w:szCs w:val="20"/>
              </w:rPr>
            </w:pPr>
            <w:r w:rsidRPr="008D3E54">
              <w:rPr>
                <w:sz w:val="20"/>
                <w:szCs w:val="20"/>
              </w:rPr>
              <w:t>7,4000</w:t>
            </w:r>
          </w:p>
        </w:tc>
        <w:tc>
          <w:tcPr>
            <w:tcW w:w="1841" w:type="dxa"/>
            <w:tcBorders>
              <w:top w:val="single" w:sz="4" w:space="0" w:color="auto"/>
              <w:left w:val="single" w:sz="4" w:space="0" w:color="auto"/>
              <w:bottom w:val="single" w:sz="4" w:space="0" w:color="auto"/>
              <w:right w:val="single" w:sz="4" w:space="0" w:color="auto"/>
            </w:tcBorders>
            <w:vAlign w:val="center"/>
          </w:tcPr>
          <w:p w:rsidR="008D3E54" w:rsidRPr="008D3E54" w:rsidRDefault="008D3E54" w:rsidP="00C2061B">
            <w:pPr>
              <w:jc w:val="center"/>
              <w:rPr>
                <w:sz w:val="20"/>
                <w:szCs w:val="20"/>
              </w:rPr>
            </w:pPr>
            <w:r w:rsidRPr="008D3E54">
              <w:rPr>
                <w:sz w:val="20"/>
                <w:szCs w:val="20"/>
              </w:rPr>
              <w:t>7,4000</w:t>
            </w:r>
          </w:p>
        </w:tc>
        <w:tc>
          <w:tcPr>
            <w:tcW w:w="1561" w:type="dxa"/>
            <w:tcBorders>
              <w:top w:val="single" w:sz="4" w:space="0" w:color="auto"/>
              <w:left w:val="single" w:sz="4" w:space="0" w:color="auto"/>
              <w:bottom w:val="single" w:sz="4" w:space="0" w:color="auto"/>
              <w:right w:val="single" w:sz="4" w:space="0" w:color="auto"/>
            </w:tcBorders>
            <w:vAlign w:val="center"/>
          </w:tcPr>
          <w:p w:rsidR="008D3E54" w:rsidRPr="008D3E54" w:rsidRDefault="008D3E54" w:rsidP="00C2061B">
            <w:pPr>
              <w:jc w:val="center"/>
              <w:rPr>
                <w:sz w:val="20"/>
                <w:szCs w:val="20"/>
              </w:rPr>
            </w:pPr>
            <w:r w:rsidRPr="008D3E54">
              <w:rPr>
                <w:sz w:val="20"/>
                <w:szCs w:val="20"/>
              </w:rPr>
              <w:t>0,0000</w:t>
            </w:r>
          </w:p>
        </w:tc>
      </w:tr>
      <w:tr w:rsidR="008D3E54" w:rsidRPr="008D3E54" w:rsidTr="002613B7">
        <w:trPr>
          <w:trHeight w:val="201"/>
        </w:trPr>
        <w:tc>
          <w:tcPr>
            <w:tcW w:w="3544" w:type="dxa"/>
            <w:tcBorders>
              <w:top w:val="single" w:sz="4" w:space="0" w:color="auto"/>
              <w:left w:val="single" w:sz="4" w:space="0" w:color="auto"/>
              <w:bottom w:val="single" w:sz="4" w:space="0" w:color="auto"/>
              <w:right w:val="single" w:sz="4" w:space="0" w:color="auto"/>
            </w:tcBorders>
          </w:tcPr>
          <w:p w:rsidR="008D3E54" w:rsidRPr="008D3E54" w:rsidRDefault="008D3E54" w:rsidP="00C2061B">
            <w:pPr>
              <w:rPr>
                <w:sz w:val="20"/>
                <w:szCs w:val="20"/>
              </w:rPr>
            </w:pPr>
            <w:r w:rsidRPr="008D3E54">
              <w:rPr>
                <w:sz w:val="20"/>
                <w:szCs w:val="20"/>
              </w:rPr>
              <w:t xml:space="preserve">НВВ  (без учета расходов на компенсацию потерь) </w:t>
            </w:r>
          </w:p>
        </w:tc>
        <w:tc>
          <w:tcPr>
            <w:tcW w:w="1135" w:type="dxa"/>
            <w:tcBorders>
              <w:top w:val="single" w:sz="4" w:space="0" w:color="auto"/>
              <w:left w:val="single" w:sz="4" w:space="0" w:color="auto"/>
              <w:bottom w:val="single" w:sz="4" w:space="0" w:color="auto"/>
              <w:right w:val="single" w:sz="4" w:space="0" w:color="auto"/>
            </w:tcBorders>
          </w:tcPr>
          <w:p w:rsidR="008D3E54" w:rsidRPr="008D3E54" w:rsidRDefault="008D3E54" w:rsidP="00C2061B">
            <w:pPr>
              <w:jc w:val="center"/>
              <w:rPr>
                <w:sz w:val="20"/>
                <w:szCs w:val="20"/>
              </w:rPr>
            </w:pPr>
            <w:r w:rsidRPr="008D3E54">
              <w:rPr>
                <w:sz w:val="20"/>
                <w:szCs w:val="20"/>
              </w:rPr>
              <w:t>тыс. руб.</w:t>
            </w:r>
          </w:p>
        </w:tc>
        <w:tc>
          <w:tcPr>
            <w:tcW w:w="2125" w:type="dxa"/>
            <w:tcBorders>
              <w:top w:val="single" w:sz="4" w:space="0" w:color="auto"/>
              <w:left w:val="single" w:sz="4" w:space="0" w:color="auto"/>
              <w:bottom w:val="single" w:sz="4" w:space="0" w:color="auto"/>
              <w:right w:val="single" w:sz="4" w:space="0" w:color="auto"/>
            </w:tcBorders>
            <w:vAlign w:val="center"/>
          </w:tcPr>
          <w:p w:rsidR="008D3E54" w:rsidRPr="008D3E54" w:rsidRDefault="008D3E54" w:rsidP="00C2061B">
            <w:pPr>
              <w:jc w:val="center"/>
              <w:rPr>
                <w:sz w:val="20"/>
                <w:szCs w:val="20"/>
              </w:rPr>
            </w:pPr>
            <w:r w:rsidRPr="008D3E54">
              <w:rPr>
                <w:sz w:val="20"/>
                <w:szCs w:val="20"/>
              </w:rPr>
              <w:t>5625,49</w:t>
            </w:r>
          </w:p>
        </w:tc>
        <w:tc>
          <w:tcPr>
            <w:tcW w:w="1841" w:type="dxa"/>
            <w:tcBorders>
              <w:top w:val="single" w:sz="4" w:space="0" w:color="auto"/>
              <w:left w:val="single" w:sz="4" w:space="0" w:color="auto"/>
              <w:bottom w:val="single" w:sz="4" w:space="0" w:color="auto"/>
              <w:right w:val="single" w:sz="4" w:space="0" w:color="auto"/>
            </w:tcBorders>
            <w:vAlign w:val="center"/>
          </w:tcPr>
          <w:p w:rsidR="008D3E54" w:rsidRPr="008D3E54" w:rsidRDefault="008D3E54" w:rsidP="00C2061B">
            <w:pPr>
              <w:jc w:val="center"/>
              <w:rPr>
                <w:sz w:val="20"/>
                <w:szCs w:val="20"/>
              </w:rPr>
            </w:pPr>
            <w:r w:rsidRPr="008D3E54">
              <w:rPr>
                <w:sz w:val="20"/>
                <w:szCs w:val="20"/>
              </w:rPr>
              <w:t>3127,05</w:t>
            </w:r>
          </w:p>
        </w:tc>
        <w:tc>
          <w:tcPr>
            <w:tcW w:w="1561" w:type="dxa"/>
            <w:tcBorders>
              <w:top w:val="single" w:sz="4" w:space="0" w:color="auto"/>
              <w:left w:val="single" w:sz="4" w:space="0" w:color="auto"/>
              <w:bottom w:val="single" w:sz="4" w:space="0" w:color="auto"/>
              <w:right w:val="single" w:sz="4" w:space="0" w:color="auto"/>
            </w:tcBorders>
            <w:vAlign w:val="center"/>
          </w:tcPr>
          <w:p w:rsidR="008D3E54" w:rsidRPr="008D3E54" w:rsidRDefault="008D3E54" w:rsidP="00C2061B">
            <w:pPr>
              <w:jc w:val="center"/>
              <w:rPr>
                <w:sz w:val="20"/>
                <w:szCs w:val="20"/>
              </w:rPr>
            </w:pPr>
            <w:r w:rsidRPr="008D3E54">
              <w:rPr>
                <w:sz w:val="20"/>
                <w:szCs w:val="20"/>
              </w:rPr>
              <w:t>-2498,4376</w:t>
            </w:r>
          </w:p>
        </w:tc>
      </w:tr>
    </w:tbl>
    <w:p w:rsidR="008D3E54" w:rsidRPr="008D3E54" w:rsidRDefault="008D3E54" w:rsidP="00C2061B">
      <w:pPr>
        <w:ind w:firstLine="426"/>
        <w:jc w:val="both"/>
        <w:rPr>
          <w:sz w:val="28"/>
          <w:szCs w:val="28"/>
        </w:rPr>
      </w:pPr>
    </w:p>
    <w:p w:rsidR="008D3E54" w:rsidRPr="008D3E54" w:rsidRDefault="008D3E54" w:rsidP="00C2061B">
      <w:pPr>
        <w:ind w:firstLine="426"/>
        <w:jc w:val="both"/>
      </w:pPr>
      <w:r w:rsidRPr="008D3E54">
        <w:t>ООО «</w:t>
      </w:r>
      <w:proofErr w:type="spellStart"/>
      <w:r w:rsidRPr="008D3E54">
        <w:t>ЭнергоСеть</w:t>
      </w:r>
      <w:proofErr w:type="spellEnd"/>
      <w:r w:rsidRPr="008D3E54">
        <w:t>» является предприятием</w:t>
      </w:r>
      <w:r w:rsidR="003501FE">
        <w:t>,</w:t>
      </w:r>
      <w:r w:rsidRPr="008D3E54">
        <w:t xml:space="preserve"> у которого два вида регулируемой деятельности (передача тепловой и электрической энергии). В соответствии с этим предприятие предоставило расчёт по распределению прямых затрат в зависимости от видов деятельности. При этом на передачу тепла приходится 35 % дохода от выручки предприятия.    </w:t>
      </w:r>
    </w:p>
    <w:p w:rsidR="008D3E54" w:rsidRPr="008D3E54" w:rsidRDefault="008D3E54" w:rsidP="00C2061B">
      <w:pPr>
        <w:ind w:firstLine="426"/>
        <w:jc w:val="both"/>
      </w:pPr>
      <w:r w:rsidRPr="008D3E54">
        <w:t xml:space="preserve">В предложениях предприятия на осуществление регулируемой деятельности на услуги по передаче тепловой энергии на 2012 год затраты и прибыль планируются в размере 5 625,49 тыс. руб., в </w:t>
      </w:r>
      <w:proofErr w:type="spellStart"/>
      <w:r w:rsidRPr="008D3E54">
        <w:t>т.ч</w:t>
      </w:r>
      <w:proofErr w:type="spellEnd"/>
      <w:r w:rsidRPr="008D3E54">
        <w:t xml:space="preserve">. затраты составляют 5 138,61 тыс. руб., прибыль – 486,88 тыс. руб. </w:t>
      </w:r>
    </w:p>
    <w:p w:rsidR="008D3E54" w:rsidRPr="008D3E54" w:rsidRDefault="008D3E54" w:rsidP="00C2061B">
      <w:pPr>
        <w:ind w:firstLine="426"/>
        <w:jc w:val="both"/>
      </w:pPr>
      <w:r w:rsidRPr="008D3E54">
        <w:t>На основе проведенного анализа представленных документов на 2012 год по статьям ООО «</w:t>
      </w:r>
      <w:proofErr w:type="spellStart"/>
      <w:r w:rsidRPr="008D3E54">
        <w:t>ЭнергоСеть</w:t>
      </w:r>
      <w:proofErr w:type="spellEnd"/>
      <w:r w:rsidRPr="008D3E54">
        <w:t>» проведены</w:t>
      </w:r>
      <w:r w:rsidR="003501FE">
        <w:t xml:space="preserve"> корректировки</w:t>
      </w:r>
      <w:r w:rsidRPr="008D3E54">
        <w:t>.</w:t>
      </w:r>
    </w:p>
    <w:p w:rsidR="008D3E54" w:rsidRPr="008D3E54" w:rsidRDefault="0091407E" w:rsidP="00C2061B">
      <w:pPr>
        <w:ind w:firstLine="426"/>
        <w:jc w:val="both"/>
      </w:pPr>
      <w:r>
        <w:lastRenderedPageBreak/>
        <w:t>Э</w:t>
      </w:r>
      <w:r w:rsidR="008D3E54" w:rsidRPr="008D3E54">
        <w:t xml:space="preserve">кономически </w:t>
      </w:r>
      <w:proofErr w:type="gramStart"/>
      <w:r w:rsidR="008D3E54" w:rsidRPr="008D3E54">
        <w:t>обоснованным</w:t>
      </w:r>
      <w:r>
        <w:t>и</w:t>
      </w:r>
      <w:proofErr w:type="gramEnd"/>
      <w:r>
        <w:t xml:space="preserve"> </w:t>
      </w:r>
      <w:proofErr w:type="spellStart"/>
      <w:r>
        <w:t>признанны</w:t>
      </w:r>
      <w:proofErr w:type="spellEnd"/>
      <w:r w:rsidR="008D3E54" w:rsidRPr="008D3E54">
        <w:t xml:space="preserve"> расходы по статьям затрат на следующем уровне:</w:t>
      </w:r>
    </w:p>
    <w:p w:rsidR="008D3E54" w:rsidRPr="008D3E54" w:rsidRDefault="008D3E54" w:rsidP="00C2061B">
      <w:pPr>
        <w:ind w:firstLine="567"/>
        <w:jc w:val="center"/>
      </w:pPr>
    </w:p>
    <w:p w:rsidR="008D3E54" w:rsidRPr="008D3E54" w:rsidRDefault="008D3E54" w:rsidP="00C2061B">
      <w:pPr>
        <w:tabs>
          <w:tab w:val="num" w:pos="567"/>
        </w:tabs>
        <w:ind w:firstLine="720"/>
        <w:jc w:val="both"/>
        <w:rPr>
          <w:highlight w:val="lightGray"/>
        </w:rPr>
      </w:pPr>
      <w:r w:rsidRPr="008D3E54">
        <w:t xml:space="preserve">1. По статье </w:t>
      </w:r>
      <w:r w:rsidRPr="008D3E54">
        <w:rPr>
          <w:b/>
          <w:i/>
        </w:rPr>
        <w:t>«Вспомогательные материалы»</w:t>
      </w:r>
      <w:r w:rsidRPr="008D3E54">
        <w:t xml:space="preserve"> предприятием планируются расходы в размере 370,43 тыс. руб. Предлагается согласиться с затратами предприятия, согласно представленного расчёта по материалам на техническое обслуживание и текущий ремонт трубопроводов (табл. 2)</w:t>
      </w:r>
    </w:p>
    <w:p w:rsidR="008D3E54" w:rsidRPr="008D3E54" w:rsidRDefault="008D3E54" w:rsidP="00C2061B">
      <w:pPr>
        <w:ind w:right="142" w:firstLine="284"/>
        <w:jc w:val="right"/>
      </w:pPr>
      <w:r w:rsidRPr="008D3E54">
        <w:t>Таблица 2</w:t>
      </w:r>
    </w:p>
    <w:p w:rsidR="008D3E54" w:rsidRPr="008D3E54" w:rsidRDefault="008D3E54" w:rsidP="00C2061B">
      <w:pPr>
        <w:ind w:right="142" w:firstLine="284"/>
        <w:jc w:val="center"/>
      </w:pPr>
      <w:r w:rsidRPr="008D3E54">
        <w:t>Вспомогательные материалы</w:t>
      </w:r>
    </w:p>
    <w:tbl>
      <w:tblPr>
        <w:tblW w:w="9997" w:type="dxa"/>
        <w:jc w:val="center"/>
        <w:tblInd w:w="-1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67"/>
        <w:gridCol w:w="2421"/>
        <w:gridCol w:w="2091"/>
        <w:gridCol w:w="1718"/>
      </w:tblGrid>
      <w:tr w:rsidR="008D3E54" w:rsidRPr="008D3E54" w:rsidTr="002613B7">
        <w:trPr>
          <w:trHeight w:val="314"/>
          <w:tblHeader/>
          <w:jc w:val="center"/>
        </w:trPr>
        <w:tc>
          <w:tcPr>
            <w:tcW w:w="3767" w:type="dxa"/>
            <w:tcBorders>
              <w:top w:val="nil"/>
              <w:left w:val="nil"/>
              <w:bottom w:val="single" w:sz="4" w:space="0" w:color="auto"/>
              <w:right w:val="nil"/>
            </w:tcBorders>
            <w:vAlign w:val="center"/>
          </w:tcPr>
          <w:p w:rsidR="008D3E54" w:rsidRPr="008D3E54" w:rsidRDefault="008D3E54" w:rsidP="00C2061B">
            <w:pPr>
              <w:keepNext/>
              <w:tabs>
                <w:tab w:val="left" w:pos="9900"/>
              </w:tabs>
              <w:ind w:right="142" w:firstLine="284"/>
              <w:jc w:val="center"/>
              <w:rPr>
                <w:b/>
                <w:sz w:val="20"/>
                <w:szCs w:val="20"/>
              </w:rPr>
            </w:pPr>
          </w:p>
        </w:tc>
        <w:tc>
          <w:tcPr>
            <w:tcW w:w="2421" w:type="dxa"/>
            <w:tcBorders>
              <w:top w:val="nil"/>
              <w:left w:val="nil"/>
              <w:bottom w:val="single" w:sz="4" w:space="0" w:color="auto"/>
              <w:right w:val="nil"/>
            </w:tcBorders>
            <w:vAlign w:val="center"/>
          </w:tcPr>
          <w:p w:rsidR="008D3E54" w:rsidRPr="008D3E54" w:rsidRDefault="008D3E54" w:rsidP="00C2061B">
            <w:pPr>
              <w:keepNext/>
              <w:tabs>
                <w:tab w:val="left" w:pos="9900"/>
              </w:tabs>
              <w:ind w:right="142" w:firstLine="284"/>
              <w:jc w:val="center"/>
              <w:rPr>
                <w:b/>
                <w:sz w:val="20"/>
                <w:szCs w:val="20"/>
              </w:rPr>
            </w:pPr>
          </w:p>
        </w:tc>
        <w:tc>
          <w:tcPr>
            <w:tcW w:w="2091" w:type="dxa"/>
            <w:tcBorders>
              <w:top w:val="nil"/>
              <w:left w:val="nil"/>
              <w:bottom w:val="single" w:sz="4" w:space="0" w:color="auto"/>
              <w:right w:val="nil"/>
            </w:tcBorders>
            <w:vAlign w:val="center"/>
          </w:tcPr>
          <w:p w:rsidR="008D3E54" w:rsidRPr="008D3E54" w:rsidRDefault="008D3E54" w:rsidP="00C2061B">
            <w:pPr>
              <w:keepNext/>
              <w:tabs>
                <w:tab w:val="left" w:pos="9900"/>
              </w:tabs>
              <w:ind w:right="142" w:firstLine="284"/>
              <w:jc w:val="right"/>
              <w:rPr>
                <w:b/>
                <w:sz w:val="20"/>
                <w:szCs w:val="20"/>
              </w:rPr>
            </w:pPr>
          </w:p>
        </w:tc>
        <w:tc>
          <w:tcPr>
            <w:tcW w:w="1718" w:type="dxa"/>
            <w:tcBorders>
              <w:top w:val="nil"/>
              <w:left w:val="nil"/>
              <w:bottom w:val="single" w:sz="4" w:space="0" w:color="auto"/>
              <w:right w:val="nil"/>
            </w:tcBorders>
            <w:vAlign w:val="center"/>
          </w:tcPr>
          <w:p w:rsidR="008D3E54" w:rsidRPr="008D3E54" w:rsidRDefault="008D3E54" w:rsidP="00C2061B">
            <w:pPr>
              <w:keepNext/>
              <w:tabs>
                <w:tab w:val="left" w:pos="9900"/>
              </w:tabs>
              <w:ind w:right="142" w:firstLine="284"/>
              <w:jc w:val="right"/>
              <w:rPr>
                <w:b/>
                <w:sz w:val="20"/>
                <w:szCs w:val="20"/>
              </w:rPr>
            </w:pPr>
            <w:r w:rsidRPr="008D3E54">
              <w:rPr>
                <w:b/>
                <w:sz w:val="20"/>
                <w:szCs w:val="20"/>
              </w:rPr>
              <w:t>тыс. руб.</w:t>
            </w:r>
          </w:p>
        </w:tc>
      </w:tr>
      <w:tr w:rsidR="008D3E54" w:rsidRPr="008D3E54" w:rsidTr="002613B7">
        <w:trPr>
          <w:trHeight w:val="314"/>
          <w:tblHeader/>
          <w:jc w:val="center"/>
        </w:trPr>
        <w:tc>
          <w:tcPr>
            <w:tcW w:w="3767" w:type="dxa"/>
            <w:tcBorders>
              <w:top w:val="single" w:sz="4" w:space="0" w:color="auto"/>
            </w:tcBorders>
            <w:shd w:val="clear" w:color="auto" w:fill="C0C0C0"/>
            <w:vAlign w:val="center"/>
          </w:tcPr>
          <w:p w:rsidR="008D3E54" w:rsidRPr="008D3E54" w:rsidRDefault="008D3E54" w:rsidP="00C2061B">
            <w:pPr>
              <w:tabs>
                <w:tab w:val="left" w:pos="9900"/>
              </w:tabs>
              <w:ind w:right="142" w:firstLine="284"/>
              <w:jc w:val="center"/>
              <w:rPr>
                <w:b/>
                <w:sz w:val="20"/>
                <w:szCs w:val="20"/>
              </w:rPr>
            </w:pPr>
            <w:r w:rsidRPr="008D3E54">
              <w:rPr>
                <w:b/>
                <w:sz w:val="20"/>
                <w:szCs w:val="20"/>
              </w:rPr>
              <w:t>Статья затрат</w:t>
            </w:r>
          </w:p>
        </w:tc>
        <w:tc>
          <w:tcPr>
            <w:tcW w:w="2421" w:type="dxa"/>
            <w:tcBorders>
              <w:top w:val="single" w:sz="4" w:space="0" w:color="auto"/>
            </w:tcBorders>
            <w:shd w:val="clear" w:color="auto" w:fill="C0C0C0"/>
            <w:vAlign w:val="center"/>
          </w:tcPr>
          <w:p w:rsidR="008D3E54" w:rsidRPr="008D3E54" w:rsidRDefault="008D3E54" w:rsidP="00C2061B">
            <w:pPr>
              <w:tabs>
                <w:tab w:val="left" w:pos="9900"/>
              </w:tabs>
              <w:ind w:right="-108"/>
              <w:jc w:val="center"/>
              <w:rPr>
                <w:b/>
                <w:sz w:val="20"/>
                <w:szCs w:val="20"/>
              </w:rPr>
            </w:pPr>
            <w:r w:rsidRPr="008D3E54">
              <w:rPr>
                <w:b/>
                <w:sz w:val="20"/>
                <w:szCs w:val="20"/>
              </w:rPr>
              <w:t>Предложения предприятия на 2012 год</w:t>
            </w:r>
          </w:p>
        </w:tc>
        <w:tc>
          <w:tcPr>
            <w:tcW w:w="2091" w:type="dxa"/>
            <w:tcBorders>
              <w:top w:val="single" w:sz="4" w:space="0" w:color="auto"/>
              <w:right w:val="single" w:sz="4" w:space="0" w:color="auto"/>
            </w:tcBorders>
            <w:shd w:val="clear" w:color="auto" w:fill="C0C0C0"/>
            <w:vAlign w:val="center"/>
          </w:tcPr>
          <w:p w:rsidR="008107D3" w:rsidRDefault="008107D3" w:rsidP="00C2061B">
            <w:pPr>
              <w:tabs>
                <w:tab w:val="left" w:pos="9900"/>
              </w:tabs>
              <w:ind w:right="-108" w:firstLine="34"/>
              <w:jc w:val="center"/>
              <w:rPr>
                <w:b/>
                <w:sz w:val="20"/>
                <w:szCs w:val="20"/>
              </w:rPr>
            </w:pPr>
            <w:r>
              <w:rPr>
                <w:b/>
                <w:sz w:val="20"/>
                <w:szCs w:val="20"/>
              </w:rPr>
              <w:t xml:space="preserve">Утверждено </w:t>
            </w:r>
          </w:p>
          <w:p w:rsidR="008D3E54" w:rsidRPr="008D3E54" w:rsidRDefault="008D3E54" w:rsidP="00C2061B">
            <w:pPr>
              <w:tabs>
                <w:tab w:val="left" w:pos="9900"/>
              </w:tabs>
              <w:ind w:right="-108" w:firstLine="34"/>
              <w:jc w:val="center"/>
              <w:rPr>
                <w:b/>
                <w:sz w:val="20"/>
                <w:szCs w:val="20"/>
              </w:rPr>
            </w:pPr>
            <w:r w:rsidRPr="008D3E54">
              <w:rPr>
                <w:b/>
                <w:sz w:val="20"/>
                <w:szCs w:val="20"/>
              </w:rPr>
              <w:t>на 2012 год</w:t>
            </w:r>
          </w:p>
        </w:tc>
        <w:tc>
          <w:tcPr>
            <w:tcW w:w="1718" w:type="dxa"/>
            <w:tcBorders>
              <w:top w:val="single" w:sz="4" w:space="0" w:color="auto"/>
              <w:left w:val="single" w:sz="4" w:space="0" w:color="auto"/>
              <w:bottom w:val="single" w:sz="4" w:space="0" w:color="auto"/>
              <w:right w:val="single" w:sz="4" w:space="0" w:color="auto"/>
            </w:tcBorders>
            <w:shd w:val="clear" w:color="auto" w:fill="C0C0C0"/>
            <w:vAlign w:val="center"/>
          </w:tcPr>
          <w:p w:rsidR="008D3E54" w:rsidRPr="008D3E54" w:rsidRDefault="008D3E54" w:rsidP="00C2061B">
            <w:pPr>
              <w:tabs>
                <w:tab w:val="left" w:pos="2102"/>
                <w:tab w:val="left" w:pos="9900"/>
              </w:tabs>
              <w:ind w:right="142"/>
              <w:jc w:val="center"/>
              <w:rPr>
                <w:b/>
                <w:sz w:val="20"/>
                <w:szCs w:val="20"/>
              </w:rPr>
            </w:pPr>
            <w:r w:rsidRPr="008D3E54">
              <w:rPr>
                <w:b/>
                <w:sz w:val="20"/>
                <w:szCs w:val="20"/>
              </w:rPr>
              <w:t xml:space="preserve">Размер </w:t>
            </w:r>
          </w:p>
          <w:p w:rsidR="008D3E54" w:rsidRPr="008D3E54" w:rsidRDefault="008D3E54" w:rsidP="00C2061B">
            <w:pPr>
              <w:tabs>
                <w:tab w:val="left" w:pos="2102"/>
                <w:tab w:val="left" w:pos="9900"/>
              </w:tabs>
              <w:ind w:right="34"/>
              <w:jc w:val="center"/>
              <w:rPr>
                <w:b/>
                <w:sz w:val="20"/>
                <w:szCs w:val="20"/>
              </w:rPr>
            </w:pPr>
            <w:r w:rsidRPr="008D3E54">
              <w:rPr>
                <w:b/>
                <w:sz w:val="20"/>
                <w:szCs w:val="20"/>
              </w:rPr>
              <w:t>корректировки, +/-</w:t>
            </w:r>
          </w:p>
        </w:tc>
      </w:tr>
      <w:tr w:rsidR="008D3E54" w:rsidRPr="008D3E54" w:rsidTr="002613B7">
        <w:trPr>
          <w:trHeight w:val="333"/>
          <w:jc w:val="center"/>
        </w:trPr>
        <w:tc>
          <w:tcPr>
            <w:tcW w:w="3767" w:type="dxa"/>
          </w:tcPr>
          <w:p w:rsidR="008D3E54" w:rsidRPr="008D3E54" w:rsidRDefault="008D3E54" w:rsidP="00C2061B">
            <w:pPr>
              <w:tabs>
                <w:tab w:val="left" w:pos="9900"/>
              </w:tabs>
              <w:ind w:right="-135"/>
              <w:rPr>
                <w:b/>
                <w:sz w:val="20"/>
                <w:szCs w:val="20"/>
              </w:rPr>
            </w:pPr>
            <w:r w:rsidRPr="008D3E54">
              <w:rPr>
                <w:b/>
                <w:sz w:val="20"/>
                <w:szCs w:val="20"/>
              </w:rPr>
              <w:t>Вспомогательные материалы</w:t>
            </w:r>
          </w:p>
        </w:tc>
        <w:tc>
          <w:tcPr>
            <w:tcW w:w="2421" w:type="dxa"/>
            <w:vAlign w:val="center"/>
          </w:tcPr>
          <w:p w:rsidR="008D3E54" w:rsidRPr="008D3E54" w:rsidRDefault="008D3E54" w:rsidP="00C2061B">
            <w:pPr>
              <w:tabs>
                <w:tab w:val="left" w:pos="9900"/>
              </w:tabs>
              <w:ind w:right="142" w:firstLine="284"/>
              <w:jc w:val="right"/>
              <w:rPr>
                <w:sz w:val="20"/>
                <w:szCs w:val="20"/>
              </w:rPr>
            </w:pPr>
            <w:r w:rsidRPr="008D3E54">
              <w:rPr>
                <w:sz w:val="20"/>
                <w:szCs w:val="20"/>
              </w:rPr>
              <w:t>370,43</w:t>
            </w:r>
          </w:p>
        </w:tc>
        <w:tc>
          <w:tcPr>
            <w:tcW w:w="2091" w:type="dxa"/>
            <w:vAlign w:val="center"/>
          </w:tcPr>
          <w:p w:rsidR="008D3E54" w:rsidRPr="008D3E54" w:rsidRDefault="008D3E54" w:rsidP="00C2061B">
            <w:pPr>
              <w:tabs>
                <w:tab w:val="left" w:pos="9900"/>
              </w:tabs>
              <w:ind w:right="142" w:firstLine="284"/>
              <w:jc w:val="right"/>
              <w:rPr>
                <w:sz w:val="20"/>
                <w:szCs w:val="20"/>
              </w:rPr>
            </w:pPr>
            <w:r w:rsidRPr="008D3E54">
              <w:rPr>
                <w:sz w:val="20"/>
                <w:szCs w:val="20"/>
              </w:rPr>
              <w:t>370,43</w:t>
            </w:r>
          </w:p>
        </w:tc>
        <w:tc>
          <w:tcPr>
            <w:tcW w:w="1718" w:type="dxa"/>
            <w:tcBorders>
              <w:top w:val="single" w:sz="4" w:space="0" w:color="auto"/>
            </w:tcBorders>
            <w:vAlign w:val="center"/>
          </w:tcPr>
          <w:p w:rsidR="008D3E54" w:rsidRPr="008D3E54" w:rsidRDefault="008D3E54" w:rsidP="00C2061B">
            <w:pPr>
              <w:tabs>
                <w:tab w:val="left" w:pos="9900"/>
              </w:tabs>
              <w:ind w:right="142" w:firstLine="284"/>
              <w:jc w:val="right"/>
              <w:rPr>
                <w:sz w:val="20"/>
                <w:szCs w:val="20"/>
              </w:rPr>
            </w:pPr>
            <w:r w:rsidRPr="008D3E54">
              <w:rPr>
                <w:sz w:val="20"/>
                <w:szCs w:val="20"/>
              </w:rPr>
              <w:t>0,00</w:t>
            </w:r>
          </w:p>
        </w:tc>
      </w:tr>
    </w:tbl>
    <w:p w:rsidR="008D3E54" w:rsidRPr="008D3E54" w:rsidRDefault="008D3E54" w:rsidP="00C2061B">
      <w:pPr>
        <w:tabs>
          <w:tab w:val="left" w:pos="1134"/>
        </w:tabs>
        <w:jc w:val="both"/>
      </w:pPr>
    </w:p>
    <w:p w:rsidR="008D3E54" w:rsidRPr="008D3E54" w:rsidRDefault="008D3E54" w:rsidP="00C2061B">
      <w:pPr>
        <w:tabs>
          <w:tab w:val="num" w:pos="567"/>
        </w:tabs>
        <w:ind w:firstLine="720"/>
        <w:jc w:val="both"/>
      </w:pPr>
      <w:r w:rsidRPr="008D3E54">
        <w:t xml:space="preserve">2. По статье </w:t>
      </w:r>
      <w:r w:rsidRPr="008D3E54">
        <w:rPr>
          <w:b/>
          <w:i/>
        </w:rPr>
        <w:t>«Затраты на оплату труда»</w:t>
      </w:r>
      <w:r w:rsidRPr="008D3E54">
        <w:t xml:space="preserve"> предприятием планируются расходы в сумме 2 946,93 тыс. руб. при численности 13 человек и среднемесячной заработной плате 18 891 руб. в месяц, согласно представленному расчёту на 2012 год по предприятию (по всем видам деятельности). </w:t>
      </w:r>
    </w:p>
    <w:p w:rsidR="008D3E54" w:rsidRPr="008D3E54" w:rsidRDefault="008D3E54" w:rsidP="00C2061B">
      <w:pPr>
        <w:tabs>
          <w:tab w:val="left" w:pos="709"/>
          <w:tab w:val="left" w:pos="993"/>
        </w:tabs>
        <w:jc w:val="both"/>
      </w:pPr>
      <w:r w:rsidRPr="008D3E54">
        <w:t xml:space="preserve">          Предлагается принять затраты на оплату труда в сумме 1 501,63 тыс. руб. На передачу тепловой энергии принята численность 7,2 человека. Размер заработной платы принят на уровне средней оплаты труда за 6 месяцев 2012 года по передаче тепловой энергии по Кемеровской области (Кемеровская статистика)  в размере 17 380 рубля в месяц. Корректировка по статье относительно предложения предприятия в сторону снижения составила 1 445,30 тыс. руб.</w:t>
      </w:r>
      <w:r w:rsidRPr="008D3E54">
        <w:tab/>
      </w:r>
    </w:p>
    <w:p w:rsidR="008D3E54" w:rsidRPr="008D3E54" w:rsidRDefault="008D3E54" w:rsidP="00C2061B">
      <w:pPr>
        <w:tabs>
          <w:tab w:val="left" w:pos="709"/>
          <w:tab w:val="left" w:pos="993"/>
        </w:tabs>
        <w:jc w:val="both"/>
      </w:pPr>
      <w:r w:rsidRPr="008D3E54">
        <w:t xml:space="preserve">           3. </w:t>
      </w:r>
      <w:proofErr w:type="gramStart"/>
      <w:r w:rsidRPr="008D3E54">
        <w:t xml:space="preserve">Соответственно, по статье </w:t>
      </w:r>
      <w:r w:rsidRPr="008D3E54">
        <w:rPr>
          <w:b/>
          <w:i/>
        </w:rPr>
        <w:t>«отчисления на страховые взносы»</w:t>
      </w:r>
      <w:r w:rsidRPr="008D3E54">
        <w:t xml:space="preserve"> – расходы принимаются в размере 30,0 и 2,3 %, в соответствии с Федеральным законом от 03.12.2011 № 379-ФЗ  и уведомлению о размере страховых взносов на обязательное социальное страхование от несчастных случаев на производстве и профессиональных заболеваний от ФОТ, в сумме 485,03 тыс. руб. Корректировка по статье относительно предложения предприятия в сторону снижения составила 410,84 тыс. руб</w:t>
      </w:r>
      <w:proofErr w:type="gramEnd"/>
      <w:r w:rsidRPr="008D3E54">
        <w:t>. (таб. 3).</w:t>
      </w:r>
    </w:p>
    <w:p w:rsidR="008D3E54" w:rsidRPr="008D3E54" w:rsidRDefault="008D3E54" w:rsidP="00C2061B">
      <w:pPr>
        <w:tabs>
          <w:tab w:val="num" w:pos="567"/>
        </w:tabs>
        <w:ind w:firstLine="720"/>
        <w:jc w:val="both"/>
      </w:pPr>
    </w:p>
    <w:p w:rsidR="008D3E54" w:rsidRPr="008D3E54" w:rsidRDefault="008D3E54" w:rsidP="00C2061B">
      <w:pPr>
        <w:ind w:right="-1" w:firstLine="284"/>
        <w:jc w:val="right"/>
      </w:pPr>
      <w:r w:rsidRPr="008D3E54">
        <w:t>Таблица 3</w:t>
      </w:r>
    </w:p>
    <w:p w:rsidR="008D3E54" w:rsidRPr="008D3E54" w:rsidRDefault="008D3E54" w:rsidP="00C2061B">
      <w:pPr>
        <w:ind w:right="142" w:firstLine="284"/>
        <w:jc w:val="center"/>
      </w:pPr>
      <w:r w:rsidRPr="008D3E54">
        <w:t>Расчет фонда оплаты труда и отчислений на социальные нужды</w:t>
      </w:r>
    </w:p>
    <w:tbl>
      <w:tblPr>
        <w:tblW w:w="10477" w:type="dxa"/>
        <w:jc w:val="center"/>
        <w:tblInd w:w="-1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8"/>
        <w:gridCol w:w="2407"/>
        <w:gridCol w:w="2161"/>
        <w:gridCol w:w="2371"/>
      </w:tblGrid>
      <w:tr w:rsidR="008D3E54" w:rsidRPr="008D3E54" w:rsidTr="002613B7">
        <w:trPr>
          <w:trHeight w:val="308"/>
          <w:tblHeader/>
          <w:jc w:val="center"/>
        </w:trPr>
        <w:tc>
          <w:tcPr>
            <w:tcW w:w="3538" w:type="dxa"/>
            <w:tcBorders>
              <w:top w:val="nil"/>
              <w:left w:val="nil"/>
              <w:bottom w:val="single" w:sz="4" w:space="0" w:color="auto"/>
              <w:right w:val="nil"/>
            </w:tcBorders>
            <w:vAlign w:val="center"/>
          </w:tcPr>
          <w:p w:rsidR="008D3E54" w:rsidRPr="008D3E54" w:rsidRDefault="008D3E54" w:rsidP="00C2061B">
            <w:pPr>
              <w:keepNext/>
              <w:tabs>
                <w:tab w:val="left" w:pos="9900"/>
              </w:tabs>
              <w:ind w:right="142" w:firstLine="284"/>
              <w:jc w:val="center"/>
              <w:rPr>
                <w:b/>
                <w:sz w:val="22"/>
                <w:szCs w:val="20"/>
              </w:rPr>
            </w:pPr>
          </w:p>
        </w:tc>
        <w:tc>
          <w:tcPr>
            <w:tcW w:w="2407" w:type="dxa"/>
            <w:tcBorders>
              <w:top w:val="nil"/>
              <w:left w:val="nil"/>
              <w:bottom w:val="single" w:sz="4" w:space="0" w:color="auto"/>
              <w:right w:val="nil"/>
            </w:tcBorders>
            <w:vAlign w:val="center"/>
          </w:tcPr>
          <w:p w:rsidR="008D3E54" w:rsidRPr="008D3E54" w:rsidRDefault="008D3E54" w:rsidP="00C2061B">
            <w:pPr>
              <w:keepNext/>
              <w:tabs>
                <w:tab w:val="left" w:pos="9900"/>
              </w:tabs>
              <w:ind w:right="142" w:firstLine="284"/>
              <w:jc w:val="center"/>
              <w:rPr>
                <w:b/>
                <w:sz w:val="22"/>
                <w:szCs w:val="20"/>
              </w:rPr>
            </w:pPr>
          </w:p>
        </w:tc>
        <w:tc>
          <w:tcPr>
            <w:tcW w:w="2161" w:type="dxa"/>
            <w:tcBorders>
              <w:top w:val="nil"/>
              <w:left w:val="nil"/>
              <w:bottom w:val="single" w:sz="4" w:space="0" w:color="auto"/>
              <w:right w:val="nil"/>
            </w:tcBorders>
            <w:vAlign w:val="center"/>
          </w:tcPr>
          <w:p w:rsidR="008D3E54" w:rsidRPr="008D3E54" w:rsidRDefault="008D3E54" w:rsidP="00C2061B">
            <w:pPr>
              <w:keepNext/>
              <w:tabs>
                <w:tab w:val="left" w:pos="9900"/>
              </w:tabs>
              <w:ind w:right="142" w:firstLine="284"/>
              <w:jc w:val="right"/>
              <w:rPr>
                <w:b/>
                <w:sz w:val="22"/>
                <w:szCs w:val="20"/>
              </w:rPr>
            </w:pPr>
          </w:p>
        </w:tc>
        <w:tc>
          <w:tcPr>
            <w:tcW w:w="2371" w:type="dxa"/>
            <w:tcBorders>
              <w:top w:val="nil"/>
              <w:left w:val="nil"/>
              <w:bottom w:val="single" w:sz="4" w:space="0" w:color="auto"/>
              <w:right w:val="nil"/>
            </w:tcBorders>
            <w:vAlign w:val="center"/>
          </w:tcPr>
          <w:p w:rsidR="008D3E54" w:rsidRPr="008D3E54" w:rsidRDefault="008D3E54" w:rsidP="00C2061B">
            <w:pPr>
              <w:keepNext/>
              <w:tabs>
                <w:tab w:val="left" w:pos="9900"/>
              </w:tabs>
              <w:ind w:right="142" w:firstLine="284"/>
              <w:jc w:val="right"/>
              <w:rPr>
                <w:b/>
                <w:sz w:val="22"/>
                <w:szCs w:val="20"/>
              </w:rPr>
            </w:pPr>
            <w:r w:rsidRPr="008D3E54">
              <w:rPr>
                <w:b/>
                <w:sz w:val="22"/>
                <w:szCs w:val="20"/>
              </w:rPr>
              <w:t>тыс. руб.</w:t>
            </w:r>
          </w:p>
        </w:tc>
      </w:tr>
      <w:tr w:rsidR="008D3E54" w:rsidRPr="008D3E54" w:rsidTr="002613B7">
        <w:trPr>
          <w:trHeight w:val="308"/>
          <w:tblHeader/>
          <w:jc w:val="center"/>
        </w:trPr>
        <w:tc>
          <w:tcPr>
            <w:tcW w:w="3538" w:type="dxa"/>
            <w:tcBorders>
              <w:top w:val="single" w:sz="4" w:space="0" w:color="auto"/>
            </w:tcBorders>
            <w:shd w:val="clear" w:color="auto" w:fill="C0C0C0"/>
            <w:vAlign w:val="center"/>
          </w:tcPr>
          <w:p w:rsidR="008D3E54" w:rsidRPr="008D3E54" w:rsidRDefault="008D3E54" w:rsidP="00C2061B">
            <w:pPr>
              <w:tabs>
                <w:tab w:val="left" w:pos="9900"/>
              </w:tabs>
              <w:ind w:right="142" w:firstLine="284"/>
              <w:jc w:val="center"/>
              <w:rPr>
                <w:b/>
                <w:sz w:val="20"/>
                <w:szCs w:val="20"/>
              </w:rPr>
            </w:pPr>
            <w:r w:rsidRPr="008D3E54">
              <w:rPr>
                <w:b/>
                <w:sz w:val="20"/>
                <w:szCs w:val="20"/>
              </w:rPr>
              <w:t>Статья затрат</w:t>
            </w:r>
          </w:p>
        </w:tc>
        <w:tc>
          <w:tcPr>
            <w:tcW w:w="2407" w:type="dxa"/>
            <w:tcBorders>
              <w:top w:val="single" w:sz="4" w:space="0" w:color="auto"/>
            </w:tcBorders>
            <w:shd w:val="clear" w:color="auto" w:fill="C0C0C0"/>
            <w:vAlign w:val="center"/>
          </w:tcPr>
          <w:p w:rsidR="008D3E54" w:rsidRPr="008D3E54" w:rsidRDefault="008D3E54" w:rsidP="00C2061B">
            <w:pPr>
              <w:tabs>
                <w:tab w:val="left" w:pos="9900"/>
              </w:tabs>
              <w:ind w:right="-108"/>
              <w:jc w:val="center"/>
              <w:rPr>
                <w:b/>
                <w:sz w:val="20"/>
                <w:szCs w:val="20"/>
              </w:rPr>
            </w:pPr>
            <w:r w:rsidRPr="008D3E54">
              <w:rPr>
                <w:b/>
                <w:sz w:val="20"/>
                <w:szCs w:val="20"/>
              </w:rPr>
              <w:t>Предложения предприятия на 2012 год</w:t>
            </w:r>
          </w:p>
        </w:tc>
        <w:tc>
          <w:tcPr>
            <w:tcW w:w="2161" w:type="dxa"/>
            <w:tcBorders>
              <w:top w:val="single" w:sz="4" w:space="0" w:color="auto"/>
            </w:tcBorders>
            <w:shd w:val="clear" w:color="auto" w:fill="C0C0C0"/>
            <w:vAlign w:val="center"/>
          </w:tcPr>
          <w:p w:rsidR="008621AE" w:rsidRDefault="008621AE" w:rsidP="00C2061B">
            <w:pPr>
              <w:tabs>
                <w:tab w:val="left" w:pos="9900"/>
              </w:tabs>
              <w:ind w:right="-108" w:firstLine="34"/>
              <w:jc w:val="center"/>
              <w:rPr>
                <w:b/>
                <w:sz w:val="20"/>
                <w:szCs w:val="20"/>
              </w:rPr>
            </w:pPr>
            <w:r>
              <w:rPr>
                <w:b/>
                <w:sz w:val="20"/>
                <w:szCs w:val="20"/>
              </w:rPr>
              <w:t xml:space="preserve">Утверждено </w:t>
            </w:r>
          </w:p>
          <w:p w:rsidR="008D3E54" w:rsidRPr="008D3E54" w:rsidRDefault="008D3E54" w:rsidP="00C2061B">
            <w:pPr>
              <w:tabs>
                <w:tab w:val="left" w:pos="9900"/>
              </w:tabs>
              <w:ind w:right="-108" w:firstLine="34"/>
              <w:jc w:val="center"/>
              <w:rPr>
                <w:b/>
                <w:sz w:val="20"/>
                <w:szCs w:val="20"/>
              </w:rPr>
            </w:pPr>
            <w:r w:rsidRPr="008D3E54">
              <w:rPr>
                <w:b/>
                <w:sz w:val="20"/>
                <w:szCs w:val="20"/>
              </w:rPr>
              <w:t xml:space="preserve"> на 2012 год</w:t>
            </w:r>
          </w:p>
        </w:tc>
        <w:tc>
          <w:tcPr>
            <w:tcW w:w="2371" w:type="dxa"/>
            <w:tcBorders>
              <w:top w:val="single" w:sz="4" w:space="0" w:color="auto"/>
            </w:tcBorders>
            <w:shd w:val="clear" w:color="auto" w:fill="C0C0C0"/>
            <w:vAlign w:val="center"/>
          </w:tcPr>
          <w:p w:rsidR="008D3E54" w:rsidRPr="008D3E54" w:rsidRDefault="008D3E54" w:rsidP="00C2061B">
            <w:pPr>
              <w:tabs>
                <w:tab w:val="left" w:pos="2102"/>
                <w:tab w:val="left" w:pos="9900"/>
              </w:tabs>
              <w:ind w:right="34"/>
              <w:jc w:val="center"/>
              <w:rPr>
                <w:b/>
                <w:sz w:val="20"/>
                <w:szCs w:val="20"/>
              </w:rPr>
            </w:pPr>
            <w:r w:rsidRPr="008D3E54">
              <w:rPr>
                <w:b/>
                <w:sz w:val="20"/>
                <w:szCs w:val="20"/>
              </w:rPr>
              <w:t>Размер корректировки, +/-</w:t>
            </w:r>
          </w:p>
        </w:tc>
      </w:tr>
      <w:tr w:rsidR="008D3E54" w:rsidRPr="008D3E54" w:rsidTr="002613B7">
        <w:trPr>
          <w:trHeight w:val="327"/>
          <w:jc w:val="center"/>
        </w:trPr>
        <w:tc>
          <w:tcPr>
            <w:tcW w:w="3538" w:type="dxa"/>
            <w:vAlign w:val="center"/>
          </w:tcPr>
          <w:p w:rsidR="008D3E54" w:rsidRPr="008D3E54" w:rsidRDefault="008D3E54" w:rsidP="00C2061B">
            <w:pPr>
              <w:tabs>
                <w:tab w:val="left" w:pos="9900"/>
              </w:tabs>
              <w:ind w:right="-115"/>
              <w:rPr>
                <w:b/>
                <w:sz w:val="20"/>
                <w:szCs w:val="20"/>
              </w:rPr>
            </w:pPr>
            <w:r w:rsidRPr="008D3E54">
              <w:rPr>
                <w:b/>
                <w:sz w:val="20"/>
                <w:szCs w:val="20"/>
              </w:rPr>
              <w:t>Затраты на оплату труда</w:t>
            </w:r>
          </w:p>
        </w:tc>
        <w:tc>
          <w:tcPr>
            <w:tcW w:w="2407" w:type="dxa"/>
            <w:vAlign w:val="center"/>
          </w:tcPr>
          <w:p w:rsidR="008D3E54" w:rsidRPr="008D3E54" w:rsidRDefault="008D3E54" w:rsidP="00C2061B">
            <w:pPr>
              <w:tabs>
                <w:tab w:val="left" w:pos="9900"/>
              </w:tabs>
              <w:ind w:right="142" w:firstLine="284"/>
              <w:jc w:val="right"/>
              <w:rPr>
                <w:sz w:val="20"/>
                <w:szCs w:val="20"/>
              </w:rPr>
            </w:pPr>
            <w:r w:rsidRPr="008D3E54">
              <w:rPr>
                <w:sz w:val="20"/>
                <w:szCs w:val="20"/>
              </w:rPr>
              <w:t>2 946,93</w:t>
            </w:r>
          </w:p>
        </w:tc>
        <w:tc>
          <w:tcPr>
            <w:tcW w:w="2161" w:type="dxa"/>
            <w:vAlign w:val="center"/>
          </w:tcPr>
          <w:p w:rsidR="008D3E54" w:rsidRPr="008D3E54" w:rsidRDefault="008D3E54" w:rsidP="00C2061B">
            <w:pPr>
              <w:tabs>
                <w:tab w:val="left" w:pos="9900"/>
              </w:tabs>
              <w:ind w:right="142" w:firstLine="284"/>
              <w:jc w:val="right"/>
              <w:rPr>
                <w:sz w:val="20"/>
                <w:szCs w:val="20"/>
              </w:rPr>
            </w:pPr>
            <w:r w:rsidRPr="008D3E54">
              <w:rPr>
                <w:sz w:val="20"/>
                <w:szCs w:val="20"/>
              </w:rPr>
              <w:t>1 501,63</w:t>
            </w:r>
          </w:p>
        </w:tc>
        <w:tc>
          <w:tcPr>
            <w:tcW w:w="2371" w:type="dxa"/>
            <w:vAlign w:val="center"/>
          </w:tcPr>
          <w:p w:rsidR="008D3E54" w:rsidRPr="008D3E54" w:rsidRDefault="008D3E54" w:rsidP="00C2061B">
            <w:pPr>
              <w:tabs>
                <w:tab w:val="left" w:pos="9900"/>
              </w:tabs>
              <w:ind w:right="142" w:firstLine="284"/>
              <w:jc w:val="right"/>
              <w:rPr>
                <w:sz w:val="20"/>
                <w:szCs w:val="20"/>
              </w:rPr>
            </w:pPr>
            <w:r w:rsidRPr="008D3E54">
              <w:rPr>
                <w:sz w:val="20"/>
                <w:szCs w:val="20"/>
              </w:rPr>
              <w:t>-1 445,30</w:t>
            </w:r>
          </w:p>
        </w:tc>
      </w:tr>
      <w:tr w:rsidR="008D3E54" w:rsidRPr="008D3E54" w:rsidTr="002613B7">
        <w:trPr>
          <w:trHeight w:val="327"/>
          <w:jc w:val="center"/>
        </w:trPr>
        <w:tc>
          <w:tcPr>
            <w:tcW w:w="3538" w:type="dxa"/>
            <w:vAlign w:val="center"/>
          </w:tcPr>
          <w:p w:rsidR="008D3E54" w:rsidRPr="008D3E54" w:rsidRDefault="008D3E54" w:rsidP="00C2061B">
            <w:pPr>
              <w:tabs>
                <w:tab w:val="left" w:pos="9900"/>
              </w:tabs>
              <w:ind w:right="-115"/>
              <w:rPr>
                <w:b/>
                <w:sz w:val="20"/>
                <w:szCs w:val="20"/>
              </w:rPr>
            </w:pPr>
            <w:r w:rsidRPr="008D3E54">
              <w:rPr>
                <w:b/>
                <w:sz w:val="20"/>
                <w:szCs w:val="20"/>
              </w:rPr>
              <w:t>Отчисления на социальные нужды</w:t>
            </w:r>
          </w:p>
        </w:tc>
        <w:tc>
          <w:tcPr>
            <w:tcW w:w="2407" w:type="dxa"/>
            <w:vAlign w:val="bottom"/>
          </w:tcPr>
          <w:p w:rsidR="008D3E54" w:rsidRPr="008D3E54" w:rsidRDefault="008D3E54" w:rsidP="00C2061B">
            <w:pPr>
              <w:jc w:val="right"/>
              <w:rPr>
                <w:rFonts w:ascii="Times New Roman CYR" w:hAnsi="Times New Roman CYR" w:cs="Times New Roman CYR"/>
                <w:color w:val="000000"/>
                <w:sz w:val="20"/>
                <w:szCs w:val="20"/>
              </w:rPr>
            </w:pPr>
            <w:r w:rsidRPr="008D3E54">
              <w:rPr>
                <w:rFonts w:ascii="Times New Roman CYR" w:hAnsi="Times New Roman CYR" w:cs="Times New Roman CYR"/>
                <w:color w:val="000000"/>
                <w:sz w:val="20"/>
                <w:szCs w:val="20"/>
              </w:rPr>
              <w:t>895,87</w:t>
            </w:r>
          </w:p>
        </w:tc>
        <w:tc>
          <w:tcPr>
            <w:tcW w:w="2161" w:type="dxa"/>
            <w:vAlign w:val="bottom"/>
          </w:tcPr>
          <w:p w:rsidR="008D3E54" w:rsidRPr="008D3E54" w:rsidRDefault="008D3E54" w:rsidP="00C2061B">
            <w:pPr>
              <w:jc w:val="right"/>
              <w:rPr>
                <w:rFonts w:ascii="Times New Roman CYR" w:hAnsi="Times New Roman CYR" w:cs="Times New Roman CYR"/>
                <w:color w:val="000000"/>
                <w:sz w:val="20"/>
                <w:szCs w:val="20"/>
              </w:rPr>
            </w:pPr>
            <w:r w:rsidRPr="008D3E54">
              <w:rPr>
                <w:rFonts w:ascii="Times New Roman CYR" w:hAnsi="Times New Roman CYR" w:cs="Times New Roman CYR"/>
                <w:color w:val="000000"/>
                <w:sz w:val="20"/>
                <w:szCs w:val="20"/>
              </w:rPr>
              <w:t>485,03</w:t>
            </w:r>
          </w:p>
        </w:tc>
        <w:tc>
          <w:tcPr>
            <w:tcW w:w="2371" w:type="dxa"/>
            <w:vAlign w:val="center"/>
          </w:tcPr>
          <w:p w:rsidR="008D3E54" w:rsidRPr="008D3E54" w:rsidRDefault="008D3E54" w:rsidP="00C2061B">
            <w:pPr>
              <w:tabs>
                <w:tab w:val="left" w:pos="9900"/>
              </w:tabs>
              <w:ind w:right="142" w:firstLine="284"/>
              <w:jc w:val="right"/>
              <w:rPr>
                <w:sz w:val="20"/>
                <w:szCs w:val="20"/>
              </w:rPr>
            </w:pPr>
            <w:r w:rsidRPr="008D3E54">
              <w:rPr>
                <w:sz w:val="20"/>
                <w:szCs w:val="20"/>
              </w:rPr>
              <w:t>-410,84</w:t>
            </w:r>
          </w:p>
        </w:tc>
      </w:tr>
      <w:tr w:rsidR="008D3E54" w:rsidRPr="008D3E54" w:rsidTr="002613B7">
        <w:trPr>
          <w:trHeight w:val="327"/>
          <w:jc w:val="center"/>
        </w:trPr>
        <w:tc>
          <w:tcPr>
            <w:tcW w:w="10477" w:type="dxa"/>
            <w:gridSpan w:val="4"/>
            <w:tcBorders>
              <w:left w:val="nil"/>
              <w:right w:val="nil"/>
            </w:tcBorders>
            <w:vAlign w:val="center"/>
          </w:tcPr>
          <w:p w:rsidR="008D3E54" w:rsidRPr="008D3E54" w:rsidRDefault="008D3E54" w:rsidP="00C2061B">
            <w:pPr>
              <w:tabs>
                <w:tab w:val="left" w:pos="9900"/>
              </w:tabs>
              <w:ind w:right="142" w:firstLine="284"/>
              <w:rPr>
                <w:b/>
                <w:i/>
                <w:sz w:val="20"/>
                <w:szCs w:val="20"/>
              </w:rPr>
            </w:pPr>
            <w:r w:rsidRPr="008D3E54">
              <w:rPr>
                <w:b/>
                <w:i/>
                <w:sz w:val="20"/>
                <w:szCs w:val="20"/>
              </w:rPr>
              <w:t>Справочно:</w:t>
            </w:r>
          </w:p>
        </w:tc>
      </w:tr>
      <w:tr w:rsidR="008D3E54" w:rsidRPr="008D3E54" w:rsidTr="002613B7">
        <w:trPr>
          <w:trHeight w:val="327"/>
          <w:jc w:val="center"/>
        </w:trPr>
        <w:tc>
          <w:tcPr>
            <w:tcW w:w="3538" w:type="dxa"/>
            <w:vAlign w:val="center"/>
          </w:tcPr>
          <w:p w:rsidR="008D3E54" w:rsidRPr="008D3E54" w:rsidRDefault="008D3E54" w:rsidP="00C2061B">
            <w:pPr>
              <w:tabs>
                <w:tab w:val="left" w:pos="9900"/>
              </w:tabs>
              <w:ind w:right="-115"/>
              <w:rPr>
                <w:b/>
                <w:sz w:val="20"/>
                <w:szCs w:val="20"/>
              </w:rPr>
            </w:pPr>
            <w:r w:rsidRPr="008D3E54">
              <w:rPr>
                <w:b/>
                <w:sz w:val="20"/>
                <w:szCs w:val="20"/>
              </w:rPr>
              <w:t>Численность ППП, чел</w:t>
            </w:r>
          </w:p>
        </w:tc>
        <w:tc>
          <w:tcPr>
            <w:tcW w:w="2407" w:type="dxa"/>
            <w:vAlign w:val="center"/>
          </w:tcPr>
          <w:p w:rsidR="008D3E54" w:rsidRPr="008D3E54" w:rsidRDefault="008D3E54" w:rsidP="00C2061B">
            <w:pPr>
              <w:tabs>
                <w:tab w:val="left" w:pos="9900"/>
              </w:tabs>
              <w:ind w:right="142" w:firstLine="284"/>
              <w:jc w:val="right"/>
              <w:rPr>
                <w:sz w:val="20"/>
                <w:szCs w:val="20"/>
              </w:rPr>
            </w:pPr>
            <w:r w:rsidRPr="008D3E54">
              <w:rPr>
                <w:sz w:val="20"/>
                <w:szCs w:val="20"/>
              </w:rPr>
              <w:t>13</w:t>
            </w:r>
          </w:p>
        </w:tc>
        <w:tc>
          <w:tcPr>
            <w:tcW w:w="2161" w:type="dxa"/>
            <w:vAlign w:val="center"/>
          </w:tcPr>
          <w:p w:rsidR="008D3E54" w:rsidRPr="008D3E54" w:rsidRDefault="008D3E54" w:rsidP="00C2061B">
            <w:pPr>
              <w:tabs>
                <w:tab w:val="left" w:pos="9900"/>
              </w:tabs>
              <w:ind w:right="142" w:firstLine="284"/>
              <w:jc w:val="right"/>
              <w:rPr>
                <w:sz w:val="20"/>
                <w:szCs w:val="20"/>
              </w:rPr>
            </w:pPr>
            <w:r w:rsidRPr="008D3E54">
              <w:rPr>
                <w:sz w:val="20"/>
                <w:szCs w:val="20"/>
              </w:rPr>
              <w:t>7,2</w:t>
            </w:r>
          </w:p>
        </w:tc>
        <w:tc>
          <w:tcPr>
            <w:tcW w:w="2371" w:type="dxa"/>
            <w:vAlign w:val="center"/>
          </w:tcPr>
          <w:p w:rsidR="008D3E54" w:rsidRPr="008D3E54" w:rsidRDefault="008D3E54" w:rsidP="00C2061B">
            <w:pPr>
              <w:tabs>
                <w:tab w:val="left" w:pos="9900"/>
              </w:tabs>
              <w:ind w:right="142" w:firstLine="284"/>
              <w:jc w:val="right"/>
              <w:rPr>
                <w:sz w:val="20"/>
                <w:szCs w:val="20"/>
              </w:rPr>
            </w:pPr>
            <w:r w:rsidRPr="008D3E54">
              <w:rPr>
                <w:sz w:val="20"/>
                <w:szCs w:val="20"/>
              </w:rPr>
              <w:t>-5,8</w:t>
            </w:r>
          </w:p>
        </w:tc>
      </w:tr>
      <w:tr w:rsidR="008D3E54" w:rsidRPr="008D3E54" w:rsidTr="002613B7">
        <w:trPr>
          <w:trHeight w:val="327"/>
          <w:jc w:val="center"/>
        </w:trPr>
        <w:tc>
          <w:tcPr>
            <w:tcW w:w="3538" w:type="dxa"/>
            <w:vAlign w:val="center"/>
          </w:tcPr>
          <w:p w:rsidR="008D3E54" w:rsidRPr="008D3E54" w:rsidRDefault="008D3E54" w:rsidP="00C2061B">
            <w:pPr>
              <w:tabs>
                <w:tab w:val="left" w:pos="9900"/>
              </w:tabs>
              <w:ind w:right="-115"/>
              <w:rPr>
                <w:b/>
                <w:sz w:val="20"/>
                <w:szCs w:val="20"/>
              </w:rPr>
            </w:pPr>
            <w:r w:rsidRPr="008D3E54">
              <w:rPr>
                <w:b/>
                <w:sz w:val="20"/>
                <w:szCs w:val="20"/>
              </w:rPr>
              <w:t>Средний уровень заработной платы, руб.</w:t>
            </w:r>
          </w:p>
        </w:tc>
        <w:tc>
          <w:tcPr>
            <w:tcW w:w="2407" w:type="dxa"/>
            <w:vAlign w:val="center"/>
          </w:tcPr>
          <w:p w:rsidR="008D3E54" w:rsidRPr="008D3E54" w:rsidRDefault="008D3E54" w:rsidP="00C2061B">
            <w:pPr>
              <w:tabs>
                <w:tab w:val="left" w:pos="9900"/>
              </w:tabs>
              <w:ind w:right="142" w:firstLine="284"/>
              <w:jc w:val="right"/>
              <w:rPr>
                <w:sz w:val="20"/>
                <w:szCs w:val="20"/>
              </w:rPr>
            </w:pPr>
            <w:r w:rsidRPr="008D3E54">
              <w:rPr>
                <w:sz w:val="20"/>
                <w:szCs w:val="20"/>
              </w:rPr>
              <w:t>18 891</w:t>
            </w:r>
          </w:p>
        </w:tc>
        <w:tc>
          <w:tcPr>
            <w:tcW w:w="2161" w:type="dxa"/>
            <w:vAlign w:val="center"/>
          </w:tcPr>
          <w:p w:rsidR="008D3E54" w:rsidRPr="008D3E54" w:rsidRDefault="008D3E54" w:rsidP="00C2061B">
            <w:pPr>
              <w:tabs>
                <w:tab w:val="left" w:pos="9900"/>
              </w:tabs>
              <w:ind w:right="142" w:firstLine="284"/>
              <w:jc w:val="right"/>
              <w:rPr>
                <w:sz w:val="20"/>
                <w:szCs w:val="20"/>
              </w:rPr>
            </w:pPr>
            <w:r w:rsidRPr="008D3E54">
              <w:rPr>
                <w:sz w:val="20"/>
                <w:szCs w:val="20"/>
              </w:rPr>
              <w:t>17 380</w:t>
            </w:r>
          </w:p>
        </w:tc>
        <w:tc>
          <w:tcPr>
            <w:tcW w:w="2371" w:type="dxa"/>
            <w:vAlign w:val="center"/>
          </w:tcPr>
          <w:p w:rsidR="008D3E54" w:rsidRPr="008D3E54" w:rsidRDefault="008D3E54" w:rsidP="00C2061B">
            <w:pPr>
              <w:tabs>
                <w:tab w:val="left" w:pos="9900"/>
              </w:tabs>
              <w:ind w:right="142" w:firstLine="284"/>
              <w:jc w:val="right"/>
              <w:rPr>
                <w:sz w:val="20"/>
                <w:szCs w:val="20"/>
              </w:rPr>
            </w:pPr>
            <w:r w:rsidRPr="008D3E54">
              <w:rPr>
                <w:sz w:val="20"/>
                <w:szCs w:val="20"/>
              </w:rPr>
              <w:t>-1 511</w:t>
            </w:r>
          </w:p>
        </w:tc>
      </w:tr>
    </w:tbl>
    <w:p w:rsidR="008D3E54" w:rsidRPr="008D3E54" w:rsidRDefault="008D3E54" w:rsidP="00C2061B">
      <w:pPr>
        <w:ind w:right="142"/>
        <w:jc w:val="both"/>
      </w:pPr>
    </w:p>
    <w:p w:rsidR="008D3E54" w:rsidRPr="008D3E54" w:rsidRDefault="008D3E54" w:rsidP="00C2061B">
      <w:pPr>
        <w:tabs>
          <w:tab w:val="num" w:pos="567"/>
        </w:tabs>
        <w:ind w:firstLine="567"/>
        <w:jc w:val="both"/>
      </w:pPr>
      <w:r w:rsidRPr="008D3E54">
        <w:t xml:space="preserve">4. По статье </w:t>
      </w:r>
      <w:r w:rsidRPr="008D3E54">
        <w:rPr>
          <w:b/>
          <w:i/>
        </w:rPr>
        <w:t xml:space="preserve">«Амортизация основных фондов» </w:t>
      </w:r>
      <w:r w:rsidRPr="008D3E54">
        <w:t xml:space="preserve"> предприятием планируются расходы в размере 10,22 тыс. руб.</w:t>
      </w:r>
    </w:p>
    <w:p w:rsidR="008D3E54" w:rsidRPr="008D3E54" w:rsidRDefault="008D3E54" w:rsidP="00C2061B">
      <w:pPr>
        <w:tabs>
          <w:tab w:val="left" w:pos="1134"/>
        </w:tabs>
        <w:ind w:firstLine="426"/>
        <w:jc w:val="both"/>
      </w:pPr>
      <w:r w:rsidRPr="008D3E54">
        <w:t>Предлагается принять амортизацию в размере 9,88 тыс. руб. Снижение за счёт некорректного расчёта по амортизации транспортных средств. Корректировка по статье относительно предложения предприятия в сторону снижения составила 0,34 тыс. руб. (таб. 4).</w:t>
      </w:r>
    </w:p>
    <w:p w:rsidR="008D3E54" w:rsidRPr="008D3E54" w:rsidRDefault="008D3E54" w:rsidP="00C2061B">
      <w:pPr>
        <w:ind w:right="142" w:firstLine="284"/>
        <w:jc w:val="right"/>
      </w:pPr>
      <w:r w:rsidRPr="008D3E54">
        <w:t>Таблица 4</w:t>
      </w:r>
    </w:p>
    <w:p w:rsidR="008D3E54" w:rsidRPr="008D3E54" w:rsidRDefault="008D3E54" w:rsidP="00C2061B">
      <w:pPr>
        <w:ind w:right="142" w:firstLine="284"/>
        <w:jc w:val="center"/>
      </w:pPr>
      <w:r w:rsidRPr="008D3E54">
        <w:t>Амортизация основных фондов</w:t>
      </w:r>
    </w:p>
    <w:tbl>
      <w:tblPr>
        <w:tblW w:w="9997" w:type="dxa"/>
        <w:jc w:val="center"/>
        <w:tblInd w:w="-1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67"/>
        <w:gridCol w:w="2421"/>
        <w:gridCol w:w="2091"/>
        <w:gridCol w:w="1718"/>
      </w:tblGrid>
      <w:tr w:rsidR="008D3E54" w:rsidRPr="008D3E54" w:rsidTr="002613B7">
        <w:trPr>
          <w:trHeight w:val="314"/>
          <w:tblHeader/>
          <w:jc w:val="center"/>
        </w:trPr>
        <w:tc>
          <w:tcPr>
            <w:tcW w:w="3767" w:type="dxa"/>
            <w:tcBorders>
              <w:top w:val="nil"/>
              <w:left w:val="nil"/>
              <w:bottom w:val="single" w:sz="4" w:space="0" w:color="auto"/>
              <w:right w:val="nil"/>
            </w:tcBorders>
            <w:vAlign w:val="center"/>
          </w:tcPr>
          <w:p w:rsidR="008D3E54" w:rsidRPr="008D3E54" w:rsidRDefault="008D3E54" w:rsidP="00C2061B">
            <w:pPr>
              <w:keepNext/>
              <w:tabs>
                <w:tab w:val="left" w:pos="9900"/>
              </w:tabs>
              <w:ind w:right="142" w:firstLine="284"/>
              <w:jc w:val="center"/>
              <w:rPr>
                <w:b/>
                <w:sz w:val="20"/>
                <w:szCs w:val="20"/>
              </w:rPr>
            </w:pPr>
          </w:p>
        </w:tc>
        <w:tc>
          <w:tcPr>
            <w:tcW w:w="2421" w:type="dxa"/>
            <w:tcBorders>
              <w:top w:val="nil"/>
              <w:left w:val="nil"/>
              <w:bottom w:val="single" w:sz="4" w:space="0" w:color="auto"/>
              <w:right w:val="nil"/>
            </w:tcBorders>
            <w:vAlign w:val="center"/>
          </w:tcPr>
          <w:p w:rsidR="008D3E54" w:rsidRPr="008D3E54" w:rsidRDefault="008D3E54" w:rsidP="00C2061B">
            <w:pPr>
              <w:keepNext/>
              <w:tabs>
                <w:tab w:val="left" w:pos="9900"/>
              </w:tabs>
              <w:ind w:right="142" w:firstLine="284"/>
              <w:jc w:val="center"/>
              <w:rPr>
                <w:b/>
                <w:sz w:val="20"/>
                <w:szCs w:val="20"/>
              </w:rPr>
            </w:pPr>
          </w:p>
        </w:tc>
        <w:tc>
          <w:tcPr>
            <w:tcW w:w="2091" w:type="dxa"/>
            <w:tcBorders>
              <w:top w:val="nil"/>
              <w:left w:val="nil"/>
              <w:bottom w:val="single" w:sz="4" w:space="0" w:color="auto"/>
              <w:right w:val="nil"/>
            </w:tcBorders>
            <w:vAlign w:val="center"/>
          </w:tcPr>
          <w:p w:rsidR="008D3E54" w:rsidRPr="008D3E54" w:rsidRDefault="008D3E54" w:rsidP="00C2061B">
            <w:pPr>
              <w:keepNext/>
              <w:tabs>
                <w:tab w:val="left" w:pos="9900"/>
              </w:tabs>
              <w:ind w:right="142" w:firstLine="284"/>
              <w:jc w:val="right"/>
              <w:rPr>
                <w:b/>
                <w:sz w:val="20"/>
                <w:szCs w:val="20"/>
              </w:rPr>
            </w:pPr>
          </w:p>
        </w:tc>
        <w:tc>
          <w:tcPr>
            <w:tcW w:w="1718" w:type="dxa"/>
            <w:tcBorders>
              <w:top w:val="nil"/>
              <w:left w:val="nil"/>
              <w:bottom w:val="single" w:sz="4" w:space="0" w:color="auto"/>
              <w:right w:val="nil"/>
            </w:tcBorders>
            <w:vAlign w:val="center"/>
          </w:tcPr>
          <w:p w:rsidR="008D3E54" w:rsidRPr="008D3E54" w:rsidRDefault="008D3E54" w:rsidP="00C2061B">
            <w:pPr>
              <w:keepNext/>
              <w:tabs>
                <w:tab w:val="left" w:pos="9900"/>
              </w:tabs>
              <w:ind w:right="142" w:firstLine="284"/>
              <w:jc w:val="right"/>
              <w:rPr>
                <w:b/>
                <w:sz w:val="20"/>
                <w:szCs w:val="20"/>
              </w:rPr>
            </w:pPr>
            <w:r w:rsidRPr="008D3E54">
              <w:rPr>
                <w:b/>
                <w:sz w:val="20"/>
                <w:szCs w:val="20"/>
              </w:rPr>
              <w:t>тыс. руб.</w:t>
            </w:r>
          </w:p>
        </w:tc>
      </w:tr>
      <w:tr w:rsidR="008D3E54" w:rsidRPr="008D3E54" w:rsidTr="002613B7">
        <w:trPr>
          <w:trHeight w:val="314"/>
          <w:tblHeader/>
          <w:jc w:val="center"/>
        </w:trPr>
        <w:tc>
          <w:tcPr>
            <w:tcW w:w="3767" w:type="dxa"/>
            <w:tcBorders>
              <w:top w:val="single" w:sz="4" w:space="0" w:color="auto"/>
            </w:tcBorders>
            <w:shd w:val="clear" w:color="auto" w:fill="C0C0C0"/>
            <w:vAlign w:val="center"/>
          </w:tcPr>
          <w:p w:rsidR="008D3E54" w:rsidRPr="008D3E54" w:rsidRDefault="008D3E54" w:rsidP="00C2061B">
            <w:pPr>
              <w:tabs>
                <w:tab w:val="left" w:pos="9900"/>
              </w:tabs>
              <w:ind w:right="142" w:firstLine="284"/>
              <w:jc w:val="center"/>
              <w:rPr>
                <w:b/>
                <w:sz w:val="20"/>
                <w:szCs w:val="20"/>
              </w:rPr>
            </w:pPr>
            <w:r w:rsidRPr="008D3E54">
              <w:rPr>
                <w:b/>
                <w:sz w:val="20"/>
                <w:szCs w:val="20"/>
              </w:rPr>
              <w:t>Статья затрат</w:t>
            </w:r>
          </w:p>
        </w:tc>
        <w:tc>
          <w:tcPr>
            <w:tcW w:w="2421" w:type="dxa"/>
            <w:tcBorders>
              <w:top w:val="single" w:sz="4" w:space="0" w:color="auto"/>
            </w:tcBorders>
            <w:shd w:val="clear" w:color="auto" w:fill="C0C0C0"/>
            <w:vAlign w:val="center"/>
          </w:tcPr>
          <w:p w:rsidR="008D3E54" w:rsidRPr="008D3E54" w:rsidRDefault="008D3E54" w:rsidP="00C2061B">
            <w:pPr>
              <w:tabs>
                <w:tab w:val="left" w:pos="9900"/>
              </w:tabs>
              <w:ind w:right="-108"/>
              <w:jc w:val="center"/>
              <w:rPr>
                <w:b/>
                <w:sz w:val="20"/>
                <w:szCs w:val="20"/>
              </w:rPr>
            </w:pPr>
            <w:r w:rsidRPr="008D3E54">
              <w:rPr>
                <w:b/>
                <w:sz w:val="20"/>
                <w:szCs w:val="20"/>
              </w:rPr>
              <w:t>Предложения предприятия на 2012 год</w:t>
            </w:r>
          </w:p>
        </w:tc>
        <w:tc>
          <w:tcPr>
            <w:tcW w:w="2091" w:type="dxa"/>
            <w:tcBorders>
              <w:top w:val="single" w:sz="4" w:space="0" w:color="auto"/>
              <w:right w:val="single" w:sz="4" w:space="0" w:color="auto"/>
            </w:tcBorders>
            <w:shd w:val="clear" w:color="auto" w:fill="C0C0C0"/>
            <w:vAlign w:val="center"/>
          </w:tcPr>
          <w:p w:rsidR="008621AE" w:rsidRDefault="008621AE" w:rsidP="00C2061B">
            <w:pPr>
              <w:tabs>
                <w:tab w:val="left" w:pos="9900"/>
              </w:tabs>
              <w:ind w:right="-108" w:firstLine="34"/>
              <w:jc w:val="center"/>
              <w:rPr>
                <w:b/>
                <w:sz w:val="20"/>
                <w:szCs w:val="20"/>
              </w:rPr>
            </w:pPr>
            <w:r>
              <w:rPr>
                <w:b/>
                <w:sz w:val="20"/>
                <w:szCs w:val="20"/>
              </w:rPr>
              <w:t>Утверждено</w:t>
            </w:r>
          </w:p>
          <w:p w:rsidR="008D3E54" w:rsidRPr="008D3E54" w:rsidRDefault="008D3E54" w:rsidP="00C2061B">
            <w:pPr>
              <w:tabs>
                <w:tab w:val="left" w:pos="9900"/>
              </w:tabs>
              <w:ind w:right="-108" w:firstLine="34"/>
              <w:jc w:val="center"/>
              <w:rPr>
                <w:b/>
                <w:sz w:val="20"/>
                <w:szCs w:val="20"/>
              </w:rPr>
            </w:pPr>
            <w:r w:rsidRPr="008D3E54">
              <w:rPr>
                <w:b/>
                <w:sz w:val="20"/>
                <w:szCs w:val="20"/>
              </w:rPr>
              <w:t xml:space="preserve"> на 2012 год</w:t>
            </w:r>
          </w:p>
        </w:tc>
        <w:tc>
          <w:tcPr>
            <w:tcW w:w="1718" w:type="dxa"/>
            <w:tcBorders>
              <w:top w:val="single" w:sz="4" w:space="0" w:color="auto"/>
              <w:left w:val="single" w:sz="4" w:space="0" w:color="auto"/>
              <w:bottom w:val="single" w:sz="4" w:space="0" w:color="auto"/>
              <w:right w:val="single" w:sz="4" w:space="0" w:color="auto"/>
            </w:tcBorders>
            <w:shd w:val="clear" w:color="auto" w:fill="C0C0C0"/>
            <w:vAlign w:val="center"/>
          </w:tcPr>
          <w:p w:rsidR="008D3E54" w:rsidRPr="008D3E54" w:rsidRDefault="008D3E54" w:rsidP="00C2061B">
            <w:pPr>
              <w:tabs>
                <w:tab w:val="left" w:pos="2102"/>
                <w:tab w:val="left" w:pos="9900"/>
              </w:tabs>
              <w:ind w:right="142"/>
              <w:jc w:val="center"/>
              <w:rPr>
                <w:b/>
                <w:sz w:val="20"/>
                <w:szCs w:val="20"/>
              </w:rPr>
            </w:pPr>
            <w:r w:rsidRPr="008D3E54">
              <w:rPr>
                <w:b/>
                <w:sz w:val="20"/>
                <w:szCs w:val="20"/>
              </w:rPr>
              <w:t xml:space="preserve">Размер </w:t>
            </w:r>
          </w:p>
          <w:p w:rsidR="008D3E54" w:rsidRPr="008D3E54" w:rsidRDefault="008D3E54" w:rsidP="00C2061B">
            <w:pPr>
              <w:tabs>
                <w:tab w:val="left" w:pos="2102"/>
                <w:tab w:val="left" w:pos="9900"/>
              </w:tabs>
              <w:ind w:right="34"/>
              <w:jc w:val="center"/>
              <w:rPr>
                <w:b/>
                <w:sz w:val="20"/>
                <w:szCs w:val="20"/>
              </w:rPr>
            </w:pPr>
            <w:r w:rsidRPr="008D3E54">
              <w:rPr>
                <w:b/>
                <w:sz w:val="20"/>
                <w:szCs w:val="20"/>
              </w:rPr>
              <w:t>корректировки, +/-</w:t>
            </w:r>
          </w:p>
        </w:tc>
      </w:tr>
      <w:tr w:rsidR="008D3E54" w:rsidRPr="008D3E54" w:rsidTr="002613B7">
        <w:trPr>
          <w:trHeight w:val="333"/>
          <w:jc w:val="center"/>
        </w:trPr>
        <w:tc>
          <w:tcPr>
            <w:tcW w:w="3767" w:type="dxa"/>
          </w:tcPr>
          <w:p w:rsidR="008D3E54" w:rsidRPr="008D3E54" w:rsidRDefault="008D3E54" w:rsidP="00C2061B">
            <w:pPr>
              <w:tabs>
                <w:tab w:val="left" w:pos="9900"/>
              </w:tabs>
              <w:ind w:right="-135"/>
              <w:rPr>
                <w:b/>
                <w:sz w:val="20"/>
                <w:szCs w:val="20"/>
              </w:rPr>
            </w:pPr>
            <w:r w:rsidRPr="008D3E54">
              <w:rPr>
                <w:b/>
                <w:sz w:val="20"/>
                <w:szCs w:val="20"/>
              </w:rPr>
              <w:t>Амортизация основных фондов</w:t>
            </w:r>
          </w:p>
        </w:tc>
        <w:tc>
          <w:tcPr>
            <w:tcW w:w="2421" w:type="dxa"/>
            <w:vAlign w:val="center"/>
          </w:tcPr>
          <w:p w:rsidR="008D3E54" w:rsidRPr="008D3E54" w:rsidRDefault="008D3E54" w:rsidP="00C2061B">
            <w:pPr>
              <w:tabs>
                <w:tab w:val="left" w:pos="9900"/>
              </w:tabs>
              <w:ind w:right="142" w:firstLine="284"/>
              <w:jc w:val="right"/>
              <w:rPr>
                <w:sz w:val="20"/>
                <w:szCs w:val="20"/>
              </w:rPr>
            </w:pPr>
            <w:r w:rsidRPr="008D3E54">
              <w:rPr>
                <w:sz w:val="20"/>
                <w:szCs w:val="20"/>
              </w:rPr>
              <w:t>10,22</w:t>
            </w:r>
          </w:p>
        </w:tc>
        <w:tc>
          <w:tcPr>
            <w:tcW w:w="2091" w:type="dxa"/>
            <w:vAlign w:val="center"/>
          </w:tcPr>
          <w:p w:rsidR="008D3E54" w:rsidRPr="008D3E54" w:rsidRDefault="008D3E54" w:rsidP="00C2061B">
            <w:pPr>
              <w:tabs>
                <w:tab w:val="left" w:pos="9900"/>
              </w:tabs>
              <w:ind w:right="142" w:firstLine="284"/>
              <w:jc w:val="right"/>
              <w:rPr>
                <w:sz w:val="20"/>
                <w:szCs w:val="20"/>
              </w:rPr>
            </w:pPr>
            <w:r w:rsidRPr="008D3E54">
              <w:rPr>
                <w:sz w:val="20"/>
                <w:szCs w:val="20"/>
              </w:rPr>
              <w:t>9,88</w:t>
            </w:r>
          </w:p>
        </w:tc>
        <w:tc>
          <w:tcPr>
            <w:tcW w:w="1718" w:type="dxa"/>
            <w:tcBorders>
              <w:top w:val="single" w:sz="4" w:space="0" w:color="auto"/>
            </w:tcBorders>
            <w:vAlign w:val="center"/>
          </w:tcPr>
          <w:p w:rsidR="008D3E54" w:rsidRPr="008D3E54" w:rsidRDefault="008D3E54" w:rsidP="00C2061B">
            <w:pPr>
              <w:tabs>
                <w:tab w:val="left" w:pos="9900"/>
              </w:tabs>
              <w:ind w:right="142" w:firstLine="284"/>
              <w:jc w:val="right"/>
              <w:rPr>
                <w:sz w:val="20"/>
                <w:szCs w:val="20"/>
              </w:rPr>
            </w:pPr>
            <w:r w:rsidRPr="008D3E54">
              <w:rPr>
                <w:sz w:val="20"/>
                <w:szCs w:val="20"/>
              </w:rPr>
              <w:t>-0,34</w:t>
            </w:r>
          </w:p>
        </w:tc>
      </w:tr>
    </w:tbl>
    <w:p w:rsidR="008D3E54" w:rsidRPr="008D3E54" w:rsidRDefault="008D3E54" w:rsidP="00C2061B">
      <w:pPr>
        <w:tabs>
          <w:tab w:val="left" w:pos="1134"/>
        </w:tabs>
        <w:ind w:firstLine="426"/>
        <w:jc w:val="both"/>
        <w:rPr>
          <w:sz w:val="28"/>
          <w:szCs w:val="28"/>
        </w:rPr>
      </w:pPr>
    </w:p>
    <w:p w:rsidR="008D3E54" w:rsidRPr="008D3E54" w:rsidRDefault="008D3E54" w:rsidP="00C2061B">
      <w:pPr>
        <w:tabs>
          <w:tab w:val="num" w:pos="567"/>
        </w:tabs>
        <w:ind w:firstLine="720"/>
        <w:jc w:val="both"/>
      </w:pPr>
      <w:r w:rsidRPr="008D3E54">
        <w:t xml:space="preserve">5. По статьям </w:t>
      </w:r>
      <w:r w:rsidRPr="008D3E54">
        <w:rPr>
          <w:b/>
          <w:i/>
        </w:rPr>
        <w:t>«Прочие»</w:t>
      </w:r>
      <w:r w:rsidRPr="008D3E54">
        <w:t xml:space="preserve"> предприятием планируются расходы в размере 915,16 тыс. руб. На основании экономически обоснованных данных, предлагается принять затраты в сумме 584,15 тыс. руб. Корректировка в сторону снижения составила 331,01 тыс. руб. (таб.5)</w:t>
      </w:r>
    </w:p>
    <w:p w:rsidR="008D3E54" w:rsidRPr="008D3E54" w:rsidRDefault="008D3E54" w:rsidP="00C2061B">
      <w:pPr>
        <w:ind w:right="142" w:firstLine="284"/>
        <w:jc w:val="right"/>
      </w:pPr>
      <w:r w:rsidRPr="008D3E54">
        <w:t>Таблица 5</w:t>
      </w:r>
    </w:p>
    <w:p w:rsidR="008D3E54" w:rsidRPr="008D3E54" w:rsidRDefault="008D3E54" w:rsidP="00C2061B">
      <w:pPr>
        <w:ind w:right="142" w:firstLine="284"/>
        <w:jc w:val="center"/>
      </w:pPr>
      <w:r w:rsidRPr="008D3E54">
        <w:t>Прочие затраты</w:t>
      </w:r>
    </w:p>
    <w:tbl>
      <w:tblPr>
        <w:tblW w:w="9851" w:type="dxa"/>
        <w:jc w:val="center"/>
        <w:tblInd w:w="-1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68"/>
        <w:gridCol w:w="2495"/>
        <w:gridCol w:w="2117"/>
        <w:gridCol w:w="1771"/>
      </w:tblGrid>
      <w:tr w:rsidR="008D3E54" w:rsidRPr="008D3E54" w:rsidTr="002613B7">
        <w:trPr>
          <w:trHeight w:val="317"/>
          <w:tblHeader/>
          <w:jc w:val="center"/>
        </w:trPr>
        <w:tc>
          <w:tcPr>
            <w:tcW w:w="3468" w:type="dxa"/>
            <w:tcBorders>
              <w:top w:val="nil"/>
              <w:left w:val="nil"/>
              <w:bottom w:val="single" w:sz="4" w:space="0" w:color="auto"/>
              <w:right w:val="nil"/>
            </w:tcBorders>
            <w:vAlign w:val="center"/>
          </w:tcPr>
          <w:p w:rsidR="008D3E54" w:rsidRPr="008D3E54" w:rsidRDefault="008D3E54" w:rsidP="00C2061B">
            <w:pPr>
              <w:keepNext/>
              <w:tabs>
                <w:tab w:val="left" w:pos="9900"/>
              </w:tabs>
              <w:ind w:right="142" w:firstLine="284"/>
              <w:jc w:val="center"/>
              <w:rPr>
                <w:b/>
                <w:sz w:val="22"/>
                <w:szCs w:val="20"/>
              </w:rPr>
            </w:pPr>
          </w:p>
        </w:tc>
        <w:tc>
          <w:tcPr>
            <w:tcW w:w="2495" w:type="dxa"/>
            <w:tcBorders>
              <w:top w:val="nil"/>
              <w:left w:val="nil"/>
              <w:bottom w:val="single" w:sz="4" w:space="0" w:color="auto"/>
              <w:right w:val="nil"/>
            </w:tcBorders>
            <w:vAlign w:val="center"/>
          </w:tcPr>
          <w:p w:rsidR="008D3E54" w:rsidRPr="008D3E54" w:rsidRDefault="008D3E54" w:rsidP="00C2061B">
            <w:pPr>
              <w:keepNext/>
              <w:tabs>
                <w:tab w:val="left" w:pos="9900"/>
              </w:tabs>
              <w:ind w:right="142" w:firstLine="284"/>
              <w:jc w:val="center"/>
              <w:rPr>
                <w:b/>
                <w:sz w:val="22"/>
                <w:szCs w:val="20"/>
              </w:rPr>
            </w:pPr>
          </w:p>
        </w:tc>
        <w:tc>
          <w:tcPr>
            <w:tcW w:w="2117" w:type="dxa"/>
            <w:tcBorders>
              <w:top w:val="nil"/>
              <w:left w:val="nil"/>
              <w:bottom w:val="single" w:sz="4" w:space="0" w:color="auto"/>
              <w:right w:val="nil"/>
            </w:tcBorders>
            <w:vAlign w:val="center"/>
          </w:tcPr>
          <w:p w:rsidR="008D3E54" w:rsidRPr="008D3E54" w:rsidRDefault="008D3E54" w:rsidP="00C2061B">
            <w:pPr>
              <w:keepNext/>
              <w:tabs>
                <w:tab w:val="left" w:pos="9900"/>
              </w:tabs>
              <w:ind w:right="142" w:firstLine="284"/>
              <w:jc w:val="right"/>
              <w:rPr>
                <w:b/>
                <w:sz w:val="22"/>
                <w:szCs w:val="20"/>
              </w:rPr>
            </w:pPr>
          </w:p>
        </w:tc>
        <w:tc>
          <w:tcPr>
            <w:tcW w:w="1771" w:type="dxa"/>
            <w:tcBorders>
              <w:top w:val="nil"/>
              <w:left w:val="nil"/>
              <w:bottom w:val="single" w:sz="4" w:space="0" w:color="auto"/>
              <w:right w:val="nil"/>
            </w:tcBorders>
            <w:vAlign w:val="center"/>
          </w:tcPr>
          <w:p w:rsidR="008D3E54" w:rsidRPr="008D3E54" w:rsidRDefault="008D3E54" w:rsidP="00C2061B">
            <w:pPr>
              <w:keepNext/>
              <w:tabs>
                <w:tab w:val="left" w:pos="9900"/>
              </w:tabs>
              <w:ind w:right="142" w:firstLine="284"/>
              <w:jc w:val="right"/>
              <w:rPr>
                <w:b/>
                <w:sz w:val="22"/>
                <w:szCs w:val="20"/>
              </w:rPr>
            </w:pPr>
            <w:r w:rsidRPr="008D3E54">
              <w:rPr>
                <w:b/>
                <w:sz w:val="22"/>
                <w:szCs w:val="20"/>
              </w:rPr>
              <w:t>тыс. руб.</w:t>
            </w:r>
          </w:p>
        </w:tc>
      </w:tr>
      <w:tr w:rsidR="008D3E54" w:rsidRPr="008D3E54" w:rsidTr="002613B7">
        <w:trPr>
          <w:trHeight w:val="317"/>
          <w:tblHeader/>
          <w:jc w:val="center"/>
        </w:trPr>
        <w:tc>
          <w:tcPr>
            <w:tcW w:w="3468" w:type="dxa"/>
            <w:tcBorders>
              <w:top w:val="single" w:sz="4" w:space="0" w:color="auto"/>
            </w:tcBorders>
            <w:shd w:val="clear" w:color="auto" w:fill="C0C0C0"/>
            <w:vAlign w:val="center"/>
          </w:tcPr>
          <w:p w:rsidR="008D3E54" w:rsidRPr="008D3E54" w:rsidRDefault="008D3E54" w:rsidP="00C2061B">
            <w:pPr>
              <w:tabs>
                <w:tab w:val="left" w:pos="9900"/>
              </w:tabs>
              <w:ind w:right="142" w:firstLine="284"/>
              <w:jc w:val="center"/>
              <w:rPr>
                <w:b/>
                <w:sz w:val="20"/>
                <w:szCs w:val="20"/>
              </w:rPr>
            </w:pPr>
            <w:r w:rsidRPr="008D3E54">
              <w:rPr>
                <w:b/>
                <w:sz w:val="20"/>
                <w:szCs w:val="20"/>
              </w:rPr>
              <w:t>Статья затрат</w:t>
            </w:r>
          </w:p>
        </w:tc>
        <w:tc>
          <w:tcPr>
            <w:tcW w:w="2495" w:type="dxa"/>
            <w:tcBorders>
              <w:top w:val="single" w:sz="4" w:space="0" w:color="auto"/>
            </w:tcBorders>
            <w:shd w:val="clear" w:color="auto" w:fill="C0C0C0"/>
            <w:vAlign w:val="center"/>
          </w:tcPr>
          <w:p w:rsidR="008D3E54" w:rsidRPr="008D3E54" w:rsidRDefault="008D3E54" w:rsidP="00C2061B">
            <w:pPr>
              <w:tabs>
                <w:tab w:val="left" w:pos="9900"/>
              </w:tabs>
              <w:ind w:right="-108"/>
              <w:jc w:val="center"/>
              <w:rPr>
                <w:b/>
                <w:sz w:val="20"/>
                <w:szCs w:val="20"/>
              </w:rPr>
            </w:pPr>
            <w:r w:rsidRPr="008D3E54">
              <w:rPr>
                <w:b/>
                <w:sz w:val="20"/>
                <w:szCs w:val="20"/>
              </w:rPr>
              <w:t>Предложения предприятия на 2012 год</w:t>
            </w:r>
          </w:p>
        </w:tc>
        <w:tc>
          <w:tcPr>
            <w:tcW w:w="2117" w:type="dxa"/>
            <w:tcBorders>
              <w:top w:val="single" w:sz="4" w:space="0" w:color="auto"/>
            </w:tcBorders>
            <w:shd w:val="clear" w:color="auto" w:fill="C0C0C0"/>
            <w:vAlign w:val="center"/>
          </w:tcPr>
          <w:p w:rsidR="00502363" w:rsidRDefault="00502363" w:rsidP="00C2061B">
            <w:pPr>
              <w:tabs>
                <w:tab w:val="left" w:pos="9900"/>
              </w:tabs>
              <w:ind w:right="-108" w:firstLine="34"/>
              <w:jc w:val="center"/>
              <w:rPr>
                <w:b/>
                <w:sz w:val="20"/>
                <w:szCs w:val="20"/>
              </w:rPr>
            </w:pPr>
            <w:r>
              <w:rPr>
                <w:b/>
                <w:sz w:val="20"/>
                <w:szCs w:val="20"/>
              </w:rPr>
              <w:t>Утверждено</w:t>
            </w:r>
          </w:p>
          <w:p w:rsidR="008D3E54" w:rsidRPr="008D3E54" w:rsidRDefault="008D3E54" w:rsidP="00C2061B">
            <w:pPr>
              <w:tabs>
                <w:tab w:val="left" w:pos="9900"/>
              </w:tabs>
              <w:ind w:right="-108" w:firstLine="34"/>
              <w:jc w:val="center"/>
              <w:rPr>
                <w:b/>
                <w:sz w:val="20"/>
                <w:szCs w:val="20"/>
              </w:rPr>
            </w:pPr>
            <w:r w:rsidRPr="008D3E54">
              <w:rPr>
                <w:b/>
                <w:sz w:val="20"/>
                <w:szCs w:val="20"/>
              </w:rPr>
              <w:t xml:space="preserve"> на 2012 год</w:t>
            </w:r>
          </w:p>
        </w:tc>
        <w:tc>
          <w:tcPr>
            <w:tcW w:w="1771" w:type="dxa"/>
            <w:tcBorders>
              <w:top w:val="single" w:sz="4" w:space="0" w:color="auto"/>
            </w:tcBorders>
            <w:shd w:val="clear" w:color="auto" w:fill="C0C0C0"/>
            <w:vAlign w:val="center"/>
          </w:tcPr>
          <w:p w:rsidR="008D3E54" w:rsidRPr="008D3E54" w:rsidRDefault="008D3E54" w:rsidP="00C2061B">
            <w:pPr>
              <w:tabs>
                <w:tab w:val="left" w:pos="2102"/>
                <w:tab w:val="left" w:pos="9900"/>
              </w:tabs>
              <w:ind w:right="142"/>
              <w:jc w:val="center"/>
              <w:rPr>
                <w:b/>
                <w:sz w:val="20"/>
                <w:szCs w:val="20"/>
              </w:rPr>
            </w:pPr>
            <w:r w:rsidRPr="008D3E54">
              <w:rPr>
                <w:b/>
                <w:sz w:val="20"/>
                <w:szCs w:val="20"/>
              </w:rPr>
              <w:t xml:space="preserve">Размер </w:t>
            </w:r>
          </w:p>
          <w:p w:rsidR="008D3E54" w:rsidRPr="008D3E54" w:rsidRDefault="008D3E54" w:rsidP="00C2061B">
            <w:pPr>
              <w:tabs>
                <w:tab w:val="left" w:pos="2102"/>
                <w:tab w:val="left" w:pos="9900"/>
              </w:tabs>
              <w:ind w:right="34"/>
              <w:jc w:val="center"/>
              <w:rPr>
                <w:b/>
                <w:sz w:val="20"/>
                <w:szCs w:val="20"/>
              </w:rPr>
            </w:pPr>
            <w:r w:rsidRPr="008D3E54">
              <w:rPr>
                <w:b/>
                <w:sz w:val="20"/>
                <w:szCs w:val="20"/>
              </w:rPr>
              <w:t>корректировки, +/-</w:t>
            </w:r>
          </w:p>
        </w:tc>
      </w:tr>
      <w:tr w:rsidR="008D3E54" w:rsidRPr="008D3E54" w:rsidTr="002613B7">
        <w:trPr>
          <w:trHeight w:val="336"/>
          <w:jc w:val="center"/>
        </w:trPr>
        <w:tc>
          <w:tcPr>
            <w:tcW w:w="3468" w:type="dxa"/>
          </w:tcPr>
          <w:p w:rsidR="008D3E54" w:rsidRPr="008D3E54" w:rsidRDefault="008D3E54" w:rsidP="00C2061B">
            <w:pPr>
              <w:tabs>
                <w:tab w:val="left" w:pos="9900"/>
              </w:tabs>
              <w:ind w:right="-135"/>
              <w:rPr>
                <w:b/>
                <w:sz w:val="20"/>
                <w:szCs w:val="20"/>
              </w:rPr>
            </w:pPr>
            <w:r w:rsidRPr="008D3E54">
              <w:rPr>
                <w:b/>
                <w:sz w:val="20"/>
                <w:szCs w:val="20"/>
              </w:rPr>
              <w:t>Прочие затраты всего, в том числе:</w:t>
            </w:r>
          </w:p>
        </w:tc>
        <w:tc>
          <w:tcPr>
            <w:tcW w:w="2495" w:type="dxa"/>
            <w:vAlign w:val="center"/>
          </w:tcPr>
          <w:p w:rsidR="008D3E54" w:rsidRPr="008D3E54" w:rsidRDefault="008D3E54" w:rsidP="00C2061B">
            <w:pPr>
              <w:jc w:val="center"/>
              <w:rPr>
                <w:sz w:val="20"/>
                <w:szCs w:val="20"/>
              </w:rPr>
            </w:pPr>
            <w:r w:rsidRPr="008D3E54">
              <w:rPr>
                <w:sz w:val="20"/>
                <w:szCs w:val="20"/>
              </w:rPr>
              <w:t>915,16</w:t>
            </w:r>
          </w:p>
        </w:tc>
        <w:tc>
          <w:tcPr>
            <w:tcW w:w="2117" w:type="dxa"/>
            <w:vAlign w:val="center"/>
          </w:tcPr>
          <w:p w:rsidR="008D3E54" w:rsidRPr="008D3E54" w:rsidRDefault="008D3E54" w:rsidP="00C2061B">
            <w:pPr>
              <w:jc w:val="center"/>
              <w:rPr>
                <w:sz w:val="20"/>
                <w:szCs w:val="20"/>
              </w:rPr>
            </w:pPr>
            <w:r w:rsidRPr="008D3E54">
              <w:rPr>
                <w:sz w:val="20"/>
                <w:szCs w:val="20"/>
              </w:rPr>
              <w:t>584,15</w:t>
            </w:r>
          </w:p>
        </w:tc>
        <w:tc>
          <w:tcPr>
            <w:tcW w:w="1771" w:type="dxa"/>
            <w:vAlign w:val="center"/>
          </w:tcPr>
          <w:p w:rsidR="008D3E54" w:rsidRPr="008D3E54" w:rsidRDefault="008D3E54" w:rsidP="00C2061B">
            <w:pPr>
              <w:jc w:val="center"/>
              <w:rPr>
                <w:sz w:val="20"/>
                <w:szCs w:val="20"/>
              </w:rPr>
            </w:pPr>
            <w:r w:rsidRPr="008D3E54">
              <w:rPr>
                <w:sz w:val="20"/>
                <w:szCs w:val="20"/>
              </w:rPr>
              <w:t>-331,01</w:t>
            </w:r>
          </w:p>
        </w:tc>
      </w:tr>
      <w:tr w:rsidR="008D3E54" w:rsidRPr="008D3E54" w:rsidTr="002613B7">
        <w:trPr>
          <w:trHeight w:val="336"/>
          <w:jc w:val="center"/>
        </w:trPr>
        <w:tc>
          <w:tcPr>
            <w:tcW w:w="3468" w:type="dxa"/>
          </w:tcPr>
          <w:p w:rsidR="008D3E54" w:rsidRPr="008D3E54" w:rsidRDefault="008D3E54" w:rsidP="00C2061B">
            <w:pPr>
              <w:tabs>
                <w:tab w:val="left" w:pos="9900"/>
              </w:tabs>
              <w:ind w:right="-135"/>
              <w:rPr>
                <w:b/>
                <w:sz w:val="20"/>
                <w:szCs w:val="20"/>
              </w:rPr>
            </w:pPr>
            <w:r w:rsidRPr="008D3E54">
              <w:rPr>
                <w:b/>
                <w:sz w:val="20"/>
                <w:szCs w:val="20"/>
              </w:rPr>
              <w:t>Охрана труда</w:t>
            </w:r>
          </w:p>
        </w:tc>
        <w:tc>
          <w:tcPr>
            <w:tcW w:w="2495" w:type="dxa"/>
            <w:vAlign w:val="center"/>
          </w:tcPr>
          <w:p w:rsidR="008D3E54" w:rsidRPr="008D3E54" w:rsidRDefault="008D3E54" w:rsidP="00C2061B">
            <w:pPr>
              <w:jc w:val="center"/>
              <w:rPr>
                <w:sz w:val="20"/>
                <w:szCs w:val="20"/>
              </w:rPr>
            </w:pPr>
            <w:r w:rsidRPr="008D3E54">
              <w:rPr>
                <w:sz w:val="20"/>
                <w:szCs w:val="20"/>
              </w:rPr>
              <w:t>140,52</w:t>
            </w:r>
          </w:p>
        </w:tc>
        <w:tc>
          <w:tcPr>
            <w:tcW w:w="2117" w:type="dxa"/>
            <w:vAlign w:val="center"/>
          </w:tcPr>
          <w:p w:rsidR="008D3E54" w:rsidRPr="008D3E54" w:rsidRDefault="008D3E54" w:rsidP="00C2061B">
            <w:pPr>
              <w:jc w:val="center"/>
              <w:rPr>
                <w:sz w:val="20"/>
                <w:szCs w:val="20"/>
              </w:rPr>
            </w:pPr>
            <w:r w:rsidRPr="008D3E54">
              <w:rPr>
                <w:sz w:val="20"/>
                <w:szCs w:val="20"/>
              </w:rPr>
              <w:t>52,50</w:t>
            </w:r>
          </w:p>
        </w:tc>
        <w:tc>
          <w:tcPr>
            <w:tcW w:w="1771" w:type="dxa"/>
            <w:vAlign w:val="center"/>
          </w:tcPr>
          <w:p w:rsidR="008D3E54" w:rsidRPr="008D3E54" w:rsidRDefault="008D3E54" w:rsidP="00C2061B">
            <w:pPr>
              <w:jc w:val="center"/>
              <w:rPr>
                <w:sz w:val="20"/>
                <w:szCs w:val="20"/>
              </w:rPr>
            </w:pPr>
            <w:r w:rsidRPr="008D3E54">
              <w:rPr>
                <w:sz w:val="20"/>
                <w:szCs w:val="20"/>
              </w:rPr>
              <w:t>-88,02</w:t>
            </w:r>
          </w:p>
        </w:tc>
      </w:tr>
      <w:tr w:rsidR="008D3E54" w:rsidRPr="008D3E54" w:rsidTr="002613B7">
        <w:trPr>
          <w:trHeight w:val="336"/>
          <w:jc w:val="center"/>
        </w:trPr>
        <w:tc>
          <w:tcPr>
            <w:tcW w:w="3468" w:type="dxa"/>
          </w:tcPr>
          <w:p w:rsidR="008D3E54" w:rsidRPr="008D3E54" w:rsidRDefault="008D3E54" w:rsidP="00C2061B">
            <w:pPr>
              <w:tabs>
                <w:tab w:val="left" w:pos="9900"/>
              </w:tabs>
              <w:ind w:right="-135"/>
              <w:rPr>
                <w:b/>
                <w:sz w:val="20"/>
                <w:szCs w:val="20"/>
              </w:rPr>
            </w:pPr>
            <w:r w:rsidRPr="008D3E54">
              <w:rPr>
                <w:b/>
                <w:sz w:val="20"/>
                <w:szCs w:val="20"/>
              </w:rPr>
              <w:t>Другие затраты, относимые на себестоимость продукции, всего, в том числе:</w:t>
            </w:r>
          </w:p>
        </w:tc>
        <w:tc>
          <w:tcPr>
            <w:tcW w:w="2495" w:type="dxa"/>
            <w:vAlign w:val="center"/>
          </w:tcPr>
          <w:p w:rsidR="008D3E54" w:rsidRPr="008D3E54" w:rsidRDefault="008D3E54" w:rsidP="00C2061B">
            <w:pPr>
              <w:jc w:val="center"/>
              <w:rPr>
                <w:sz w:val="20"/>
                <w:szCs w:val="20"/>
              </w:rPr>
            </w:pPr>
            <w:r w:rsidRPr="008D3E54">
              <w:rPr>
                <w:sz w:val="20"/>
                <w:szCs w:val="20"/>
              </w:rPr>
              <w:t>774,64</w:t>
            </w:r>
          </w:p>
        </w:tc>
        <w:tc>
          <w:tcPr>
            <w:tcW w:w="2117" w:type="dxa"/>
            <w:vAlign w:val="center"/>
          </w:tcPr>
          <w:p w:rsidR="008D3E54" w:rsidRPr="008D3E54" w:rsidRDefault="008D3E54" w:rsidP="00C2061B">
            <w:pPr>
              <w:jc w:val="center"/>
              <w:rPr>
                <w:sz w:val="20"/>
                <w:szCs w:val="20"/>
              </w:rPr>
            </w:pPr>
            <w:r w:rsidRPr="008D3E54">
              <w:rPr>
                <w:sz w:val="20"/>
                <w:szCs w:val="20"/>
              </w:rPr>
              <w:t>531,65</w:t>
            </w:r>
          </w:p>
        </w:tc>
        <w:tc>
          <w:tcPr>
            <w:tcW w:w="1771" w:type="dxa"/>
            <w:vAlign w:val="center"/>
          </w:tcPr>
          <w:p w:rsidR="008D3E54" w:rsidRPr="008D3E54" w:rsidRDefault="008D3E54" w:rsidP="00C2061B">
            <w:pPr>
              <w:jc w:val="center"/>
              <w:rPr>
                <w:sz w:val="20"/>
                <w:szCs w:val="20"/>
              </w:rPr>
            </w:pPr>
            <w:r w:rsidRPr="008D3E54">
              <w:rPr>
                <w:sz w:val="20"/>
                <w:szCs w:val="20"/>
              </w:rPr>
              <w:t>-242,99</w:t>
            </w:r>
          </w:p>
        </w:tc>
      </w:tr>
      <w:tr w:rsidR="008D3E54" w:rsidRPr="008D3E54" w:rsidTr="002613B7">
        <w:trPr>
          <w:trHeight w:val="336"/>
          <w:jc w:val="center"/>
        </w:trPr>
        <w:tc>
          <w:tcPr>
            <w:tcW w:w="3468" w:type="dxa"/>
          </w:tcPr>
          <w:p w:rsidR="008D3E54" w:rsidRPr="008D3E54" w:rsidRDefault="008D3E54" w:rsidP="00C2061B">
            <w:pPr>
              <w:tabs>
                <w:tab w:val="left" w:pos="9900"/>
              </w:tabs>
              <w:ind w:right="-135"/>
              <w:rPr>
                <w:b/>
                <w:sz w:val="20"/>
                <w:szCs w:val="20"/>
              </w:rPr>
            </w:pPr>
            <w:r w:rsidRPr="008D3E54">
              <w:rPr>
                <w:b/>
                <w:sz w:val="20"/>
                <w:szCs w:val="20"/>
              </w:rPr>
              <w:t xml:space="preserve">  - арендная плата</w:t>
            </w:r>
          </w:p>
        </w:tc>
        <w:tc>
          <w:tcPr>
            <w:tcW w:w="2495" w:type="dxa"/>
            <w:vAlign w:val="center"/>
          </w:tcPr>
          <w:p w:rsidR="008D3E54" w:rsidRPr="008D3E54" w:rsidRDefault="008D3E54" w:rsidP="00C2061B">
            <w:pPr>
              <w:jc w:val="center"/>
              <w:rPr>
                <w:sz w:val="20"/>
                <w:szCs w:val="20"/>
              </w:rPr>
            </w:pPr>
            <w:r w:rsidRPr="008D3E54">
              <w:rPr>
                <w:sz w:val="20"/>
                <w:szCs w:val="20"/>
              </w:rPr>
              <w:t>310,60</w:t>
            </w:r>
          </w:p>
        </w:tc>
        <w:tc>
          <w:tcPr>
            <w:tcW w:w="2117" w:type="dxa"/>
            <w:vAlign w:val="center"/>
          </w:tcPr>
          <w:p w:rsidR="008D3E54" w:rsidRPr="008D3E54" w:rsidRDefault="008D3E54" w:rsidP="00C2061B">
            <w:pPr>
              <w:jc w:val="center"/>
              <w:rPr>
                <w:sz w:val="20"/>
                <w:szCs w:val="20"/>
              </w:rPr>
            </w:pPr>
            <w:r w:rsidRPr="008D3E54">
              <w:rPr>
                <w:sz w:val="20"/>
                <w:szCs w:val="20"/>
              </w:rPr>
              <w:t>310,60</w:t>
            </w:r>
          </w:p>
        </w:tc>
        <w:tc>
          <w:tcPr>
            <w:tcW w:w="1771" w:type="dxa"/>
            <w:vAlign w:val="center"/>
          </w:tcPr>
          <w:p w:rsidR="008D3E54" w:rsidRPr="008D3E54" w:rsidRDefault="008D3E54" w:rsidP="00C2061B">
            <w:pPr>
              <w:jc w:val="center"/>
              <w:rPr>
                <w:sz w:val="20"/>
                <w:szCs w:val="20"/>
              </w:rPr>
            </w:pPr>
            <w:r w:rsidRPr="008D3E54">
              <w:rPr>
                <w:sz w:val="20"/>
                <w:szCs w:val="20"/>
              </w:rPr>
              <w:t>0,00</w:t>
            </w:r>
          </w:p>
        </w:tc>
      </w:tr>
      <w:tr w:rsidR="008D3E54" w:rsidRPr="008D3E54" w:rsidTr="002613B7">
        <w:trPr>
          <w:trHeight w:val="336"/>
          <w:jc w:val="center"/>
        </w:trPr>
        <w:tc>
          <w:tcPr>
            <w:tcW w:w="3468" w:type="dxa"/>
          </w:tcPr>
          <w:p w:rsidR="008D3E54" w:rsidRPr="008D3E54" w:rsidRDefault="008D3E54" w:rsidP="00C2061B">
            <w:pPr>
              <w:tabs>
                <w:tab w:val="left" w:pos="9900"/>
              </w:tabs>
              <w:ind w:right="-135"/>
              <w:rPr>
                <w:b/>
                <w:sz w:val="20"/>
                <w:szCs w:val="20"/>
              </w:rPr>
            </w:pPr>
            <w:r w:rsidRPr="008D3E54">
              <w:rPr>
                <w:b/>
                <w:sz w:val="20"/>
                <w:szCs w:val="20"/>
              </w:rPr>
              <w:t xml:space="preserve">  - прочие расходы</w:t>
            </w:r>
          </w:p>
        </w:tc>
        <w:tc>
          <w:tcPr>
            <w:tcW w:w="2495" w:type="dxa"/>
            <w:vAlign w:val="center"/>
          </w:tcPr>
          <w:p w:rsidR="008D3E54" w:rsidRPr="008D3E54" w:rsidRDefault="008D3E54" w:rsidP="00C2061B">
            <w:pPr>
              <w:jc w:val="center"/>
              <w:rPr>
                <w:sz w:val="20"/>
                <w:szCs w:val="20"/>
              </w:rPr>
            </w:pPr>
            <w:r w:rsidRPr="008D3E54">
              <w:rPr>
                <w:sz w:val="20"/>
                <w:szCs w:val="20"/>
              </w:rPr>
              <w:t>464,04</w:t>
            </w:r>
          </w:p>
        </w:tc>
        <w:tc>
          <w:tcPr>
            <w:tcW w:w="2117" w:type="dxa"/>
            <w:vAlign w:val="center"/>
          </w:tcPr>
          <w:p w:rsidR="008D3E54" w:rsidRPr="008D3E54" w:rsidRDefault="008D3E54" w:rsidP="00C2061B">
            <w:pPr>
              <w:jc w:val="center"/>
              <w:rPr>
                <w:sz w:val="20"/>
                <w:szCs w:val="20"/>
              </w:rPr>
            </w:pPr>
            <w:r w:rsidRPr="008D3E54">
              <w:rPr>
                <w:sz w:val="20"/>
                <w:szCs w:val="20"/>
              </w:rPr>
              <w:t>221,05</w:t>
            </w:r>
          </w:p>
        </w:tc>
        <w:tc>
          <w:tcPr>
            <w:tcW w:w="1771" w:type="dxa"/>
            <w:vAlign w:val="center"/>
          </w:tcPr>
          <w:p w:rsidR="008D3E54" w:rsidRPr="008D3E54" w:rsidRDefault="008D3E54" w:rsidP="00C2061B">
            <w:pPr>
              <w:jc w:val="center"/>
              <w:rPr>
                <w:sz w:val="20"/>
                <w:szCs w:val="20"/>
              </w:rPr>
            </w:pPr>
            <w:r w:rsidRPr="008D3E54">
              <w:rPr>
                <w:sz w:val="20"/>
                <w:szCs w:val="20"/>
              </w:rPr>
              <w:t>-242,99</w:t>
            </w:r>
          </w:p>
        </w:tc>
      </w:tr>
    </w:tbl>
    <w:p w:rsidR="008D3E54" w:rsidRPr="008D3E54" w:rsidRDefault="008D3E54" w:rsidP="00C2061B">
      <w:pPr>
        <w:tabs>
          <w:tab w:val="num" w:pos="567"/>
        </w:tabs>
        <w:jc w:val="both"/>
        <w:rPr>
          <w:sz w:val="28"/>
          <w:szCs w:val="28"/>
        </w:rPr>
      </w:pPr>
    </w:p>
    <w:p w:rsidR="008D3E54" w:rsidRPr="008D3E54" w:rsidRDefault="008D3E54" w:rsidP="00C2061B">
      <w:pPr>
        <w:tabs>
          <w:tab w:val="left" w:pos="426"/>
        </w:tabs>
        <w:jc w:val="both"/>
      </w:pPr>
      <w:r w:rsidRPr="008D3E54">
        <w:rPr>
          <w:sz w:val="28"/>
          <w:szCs w:val="28"/>
        </w:rPr>
        <w:tab/>
      </w:r>
      <w:r w:rsidRPr="008D3E54">
        <w:t xml:space="preserve">  По статьям:</w:t>
      </w:r>
    </w:p>
    <w:p w:rsidR="008D3E54" w:rsidRPr="008D3E54" w:rsidRDefault="008D3E54" w:rsidP="00C2061B">
      <w:pPr>
        <w:tabs>
          <w:tab w:val="left" w:pos="426"/>
        </w:tabs>
        <w:jc w:val="both"/>
      </w:pPr>
      <w:r w:rsidRPr="008D3E54">
        <w:t xml:space="preserve">       - «охрана труда» предприятие планирует 140,52 тыс. руб. Предлагается включить затраты на средства индивидуальной защиты и обучение персонала в сумме 52,5 тыс. руб., исходя из численности 7,2 человека.  Корректировка по статье в сторону уменьшения 88,02 тыс. руб.;</w:t>
      </w:r>
    </w:p>
    <w:p w:rsidR="008D3E54" w:rsidRPr="008D3E54" w:rsidRDefault="008D3E54" w:rsidP="00C2061B">
      <w:pPr>
        <w:tabs>
          <w:tab w:val="left" w:pos="426"/>
        </w:tabs>
        <w:jc w:val="both"/>
      </w:pPr>
      <w:r w:rsidRPr="008D3E54">
        <w:t xml:space="preserve">        - «арендная плата» предприятием планируются расходы в размере 310,60 тыс. руб. Предлагается согласиться с предложением предприятия, согласно договор</w:t>
      </w:r>
      <w:r w:rsidR="00BA6F6F">
        <w:t>у</w:t>
      </w:r>
      <w:r w:rsidRPr="008D3E54">
        <w:t xml:space="preserve"> аренды от 14.05.2012 № А-1. Затраты по данному договору приняты пропорционально прямым затратам по видам регулируемой деятельности (по передаче тепловой энергии  составляет 35%, согласно расчёта);</w:t>
      </w:r>
    </w:p>
    <w:p w:rsidR="008D3E54" w:rsidRPr="008D3E54" w:rsidRDefault="008D3E54" w:rsidP="00C2061B">
      <w:pPr>
        <w:tabs>
          <w:tab w:val="left" w:pos="567"/>
        </w:tabs>
        <w:jc w:val="both"/>
      </w:pPr>
      <w:r w:rsidRPr="008D3E54">
        <w:t xml:space="preserve">        - «прочие расходы» предприятие планирует 464,04 тыс. руб. Предлагается включить сумму в размере 221,05 тыс. руб., из них:</w:t>
      </w:r>
    </w:p>
    <w:p w:rsidR="008D3E54" w:rsidRPr="008D3E54" w:rsidRDefault="008D3E54" w:rsidP="00C2061B">
      <w:pPr>
        <w:tabs>
          <w:tab w:val="left" w:pos="426"/>
        </w:tabs>
        <w:jc w:val="both"/>
      </w:pPr>
      <w:r w:rsidRPr="008D3E54">
        <w:t xml:space="preserve">       1) расчёт нормативов технологических потерь, расчёт нормативов топлива и оказание услуг по проведению экспертизы материалов на 2012 год на сумму 116,05 тыс. руб.;</w:t>
      </w:r>
    </w:p>
    <w:p w:rsidR="008D3E54" w:rsidRPr="008D3E54" w:rsidRDefault="008D3E54" w:rsidP="00C2061B">
      <w:pPr>
        <w:tabs>
          <w:tab w:val="left" w:pos="426"/>
        </w:tabs>
        <w:jc w:val="both"/>
      </w:pPr>
      <w:r w:rsidRPr="008D3E54">
        <w:t xml:space="preserve">        2) бухгалтерское обеспечение, информационные услуги, услуги связи, расходы на канцелярию и прочие расходы на сумму 105 тыс. руб. Корректировка по статье в сторону уменьшения 242,99 тыс. руб.</w:t>
      </w:r>
    </w:p>
    <w:p w:rsidR="008D3E54" w:rsidRPr="008D3E54" w:rsidRDefault="008D3E54" w:rsidP="00C2061B">
      <w:pPr>
        <w:tabs>
          <w:tab w:val="left" w:pos="426"/>
        </w:tabs>
        <w:jc w:val="both"/>
      </w:pPr>
    </w:p>
    <w:p w:rsidR="008D3E54" w:rsidRPr="008D3E54" w:rsidRDefault="008D3E54" w:rsidP="00C2061B">
      <w:pPr>
        <w:ind w:firstLine="426"/>
        <w:jc w:val="both"/>
      </w:pPr>
      <w:r w:rsidRPr="008D3E54">
        <w:t xml:space="preserve">В план предприятие предлагает включить прибыль в размере 486,88 тыс. руб. </w:t>
      </w:r>
    </w:p>
    <w:p w:rsidR="008D3E54" w:rsidRPr="008D3E54" w:rsidRDefault="008D3E54" w:rsidP="00C2061B">
      <w:pPr>
        <w:jc w:val="both"/>
      </w:pPr>
      <w:r w:rsidRPr="008D3E54">
        <w:t xml:space="preserve">      </w:t>
      </w:r>
      <w:r w:rsidR="00BA6F6F">
        <w:t>П</w:t>
      </w:r>
      <w:r w:rsidRPr="008D3E54">
        <w:t xml:space="preserve">ри установлении тарифа на услуги по передаче теплой энергии </w:t>
      </w:r>
      <w:r w:rsidR="00BA6F6F">
        <w:t>э</w:t>
      </w:r>
      <w:r w:rsidR="00BA6F6F" w:rsidRPr="008D3E54">
        <w:t>кономически обоснованн</w:t>
      </w:r>
      <w:r w:rsidR="00BA6F6F">
        <w:t>о</w:t>
      </w:r>
      <w:r w:rsidR="00BA6F6F" w:rsidRPr="008D3E54">
        <w:t xml:space="preserve"> </w:t>
      </w:r>
      <w:r w:rsidRPr="008D3E54">
        <w:t>принять прибыль в размере 175,93 тыс. руб., в том числе:</w:t>
      </w:r>
    </w:p>
    <w:p w:rsidR="008D3E54" w:rsidRPr="008D3E54" w:rsidRDefault="008D3E54" w:rsidP="00C2061B">
      <w:pPr>
        <w:jc w:val="both"/>
      </w:pPr>
      <w:r w:rsidRPr="008D3E54">
        <w:t xml:space="preserve">       •</w:t>
      </w:r>
      <w:r w:rsidRPr="008D3E54">
        <w:tab/>
        <w:t xml:space="preserve">прибыль на социальное развитие принять на уровне предложения предприятия в сумме 132,32 тыс. руб., согласно </w:t>
      </w:r>
      <w:r w:rsidR="00BA6F6F">
        <w:t>представленным обосновывающим документам</w:t>
      </w:r>
      <w:r w:rsidRPr="008D3E54">
        <w:t>;</w:t>
      </w:r>
    </w:p>
    <w:p w:rsidR="008D3E54" w:rsidRPr="008D3E54" w:rsidRDefault="008D3E54" w:rsidP="00C2061B">
      <w:pPr>
        <w:jc w:val="both"/>
      </w:pPr>
      <w:r w:rsidRPr="008D3E54">
        <w:t xml:space="preserve">       •</w:t>
      </w:r>
      <w:r w:rsidRPr="008D3E54">
        <w:tab/>
        <w:t>снижение прибыли на поощрение на 233,43 тыс. руб. по причине необоснованности представленных материалов;</w:t>
      </w:r>
    </w:p>
    <w:p w:rsidR="008D3E54" w:rsidRPr="008D3E54" w:rsidRDefault="008D3E54" w:rsidP="00C2061B">
      <w:pPr>
        <w:jc w:val="both"/>
      </w:pPr>
      <w:r w:rsidRPr="008D3E54">
        <w:t xml:space="preserve">        •</w:t>
      </w:r>
      <w:r w:rsidRPr="008D3E54">
        <w:tab/>
        <w:t>прибыль на услуги банка принять в размере 10,53 тыс. руб., согласно договор</w:t>
      </w:r>
      <w:r w:rsidR="00BA6F6F">
        <w:t>у</w:t>
      </w:r>
      <w:r w:rsidRPr="008D3E54">
        <w:t xml:space="preserve"> обслуживания с ОАО «</w:t>
      </w:r>
      <w:proofErr w:type="spellStart"/>
      <w:r w:rsidRPr="008D3E54">
        <w:t>ФорБанк</w:t>
      </w:r>
      <w:proofErr w:type="spellEnd"/>
      <w:r w:rsidRPr="008D3E54">
        <w:t>» № 051от 24.11.2011;</w:t>
      </w:r>
    </w:p>
    <w:p w:rsidR="008D3E54" w:rsidRPr="008D3E54" w:rsidRDefault="008D3E54" w:rsidP="00C2061B">
      <w:pPr>
        <w:jc w:val="both"/>
      </w:pPr>
      <w:r w:rsidRPr="008D3E54">
        <w:t xml:space="preserve">       •</w:t>
      </w:r>
      <w:r w:rsidRPr="008D3E54">
        <w:tab/>
        <w:t xml:space="preserve">снижение  прибыли по налогу на прибыль на 64,29 тыс. руб. за счет корректировки налогооблагаемой базы. </w:t>
      </w:r>
    </w:p>
    <w:p w:rsidR="008D3E54" w:rsidRPr="008D3E54" w:rsidRDefault="008D3E54" w:rsidP="00C2061B">
      <w:r w:rsidRPr="008D3E54">
        <w:t xml:space="preserve">     </w:t>
      </w:r>
    </w:p>
    <w:p w:rsidR="008D3E54" w:rsidRPr="008D3E54" w:rsidRDefault="008D3E54" w:rsidP="00C2061B">
      <w:pPr>
        <w:jc w:val="both"/>
      </w:pPr>
      <w:r w:rsidRPr="008D3E54">
        <w:lastRenderedPageBreak/>
        <w:t xml:space="preserve">      На 2012 год предлагается для утверждения сумма НВВ в размере </w:t>
      </w:r>
      <w:r w:rsidRPr="008D3E54">
        <w:rPr>
          <w:b/>
        </w:rPr>
        <w:t>3 127,05 тыс. руб.</w:t>
      </w:r>
      <w:r w:rsidRPr="008D3E54">
        <w:t xml:space="preserve"> Общая сумма корректировки НВВ в сторону снижения на </w:t>
      </w:r>
      <w:r w:rsidRPr="008D3E54">
        <w:rPr>
          <w:b/>
        </w:rPr>
        <w:t>2 498,44 тыс. руб.</w:t>
      </w:r>
    </w:p>
    <w:p w:rsidR="008D3E54" w:rsidRPr="008D3E54" w:rsidRDefault="008D3E54" w:rsidP="00C2061B">
      <w:pPr>
        <w:jc w:val="both"/>
        <w:rPr>
          <w:b/>
        </w:rPr>
      </w:pPr>
      <w:r w:rsidRPr="008D3E54">
        <w:t xml:space="preserve">     С учётом компенсации потерь тепловой энергии сумма НВВ  составляет </w:t>
      </w:r>
      <w:r w:rsidRPr="008D3E54">
        <w:rPr>
          <w:b/>
        </w:rPr>
        <w:t>3772,12 тыс. руб.</w:t>
      </w:r>
    </w:p>
    <w:p w:rsidR="008D3E54" w:rsidRPr="008D3E54" w:rsidRDefault="008D3E54" w:rsidP="00C2061B">
      <w:pPr>
        <w:jc w:val="both"/>
        <w:rPr>
          <w:b/>
        </w:rPr>
      </w:pPr>
    </w:p>
    <w:p w:rsidR="008D3E54" w:rsidRPr="008D3E54" w:rsidRDefault="008D3E54" w:rsidP="00C2061B">
      <w:pPr>
        <w:ind w:firstLine="426"/>
        <w:jc w:val="both"/>
      </w:pPr>
      <w:r w:rsidRPr="008D3E54">
        <w:t>Сравнительный анализ динамики расходов и величины необходимой прибыли по отношению к предыдущему периоду регулирования не проводился, так как предприятие регулируется впервые.</w:t>
      </w:r>
    </w:p>
    <w:p w:rsidR="008D3E54" w:rsidRPr="008D3E54" w:rsidRDefault="008D3E54" w:rsidP="00C2061B">
      <w:pPr>
        <w:ind w:firstLine="426"/>
        <w:jc w:val="both"/>
      </w:pPr>
    </w:p>
    <w:p w:rsidR="008D3E54" w:rsidRPr="008D3E54" w:rsidRDefault="008D3E54" w:rsidP="00C2061B">
      <w:pPr>
        <w:ind w:firstLine="426"/>
        <w:jc w:val="both"/>
        <w:rPr>
          <w:color w:val="000000"/>
          <w:shd w:val="clear" w:color="auto" w:fill="FFFFFF"/>
        </w:rPr>
      </w:pPr>
      <w:r w:rsidRPr="008D3E54">
        <w:t xml:space="preserve">Учитывая результаты анализа и экономические интересы энергоснабжающей организации и потребителей тепловой энергии, </w:t>
      </w:r>
      <w:r w:rsidR="00BA6F6F">
        <w:t xml:space="preserve">Правлению </w:t>
      </w:r>
      <w:r w:rsidRPr="008D3E54">
        <w:t>р</w:t>
      </w:r>
      <w:r w:rsidRPr="008D3E54">
        <w:rPr>
          <w:bCs/>
          <w:color w:val="000000"/>
          <w:spacing w:val="1"/>
        </w:rPr>
        <w:t>егиональной энергетической комиссии Кемеровской области</w:t>
      </w:r>
      <w:r w:rsidR="00BA6F6F">
        <w:rPr>
          <w:bCs/>
          <w:color w:val="000000"/>
          <w:spacing w:val="1"/>
        </w:rPr>
        <w:t xml:space="preserve"> предлагается </w:t>
      </w:r>
      <w:r w:rsidRPr="008D3E54">
        <w:rPr>
          <w:bCs/>
          <w:color w:val="000000"/>
          <w:spacing w:val="1"/>
        </w:rPr>
        <w:t xml:space="preserve"> установить тариф на услуги по передаче тепловой энергии</w:t>
      </w:r>
      <w:r w:rsidRPr="008D3E54">
        <w:t>, реализуемой на потребительский рынок (без учёта НДС) ООО «</w:t>
      </w:r>
      <w:proofErr w:type="spellStart"/>
      <w:r w:rsidRPr="008D3E54">
        <w:t>ЭнергоСеть</w:t>
      </w:r>
      <w:proofErr w:type="spellEnd"/>
      <w:r w:rsidRPr="008D3E54">
        <w:t>» (г. Новокузнецк).</w:t>
      </w:r>
    </w:p>
    <w:p w:rsidR="008D3E54" w:rsidRPr="008D3E54" w:rsidRDefault="008D3E54" w:rsidP="00C2061B">
      <w:pPr>
        <w:jc w:val="right"/>
        <w:rPr>
          <w:szCs w:val="20"/>
        </w:rPr>
      </w:pPr>
    </w:p>
    <w:p w:rsidR="008D3E54" w:rsidRPr="008D3E54" w:rsidRDefault="008D3E54" w:rsidP="00C2061B">
      <w:pPr>
        <w:jc w:val="right"/>
        <w:rPr>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5811"/>
        <w:gridCol w:w="3828"/>
      </w:tblGrid>
      <w:tr w:rsidR="008D3E54" w:rsidRPr="008D3E54" w:rsidTr="00BA6F6F">
        <w:trPr>
          <w:trHeight w:val="632"/>
        </w:trPr>
        <w:tc>
          <w:tcPr>
            <w:tcW w:w="534" w:type="dxa"/>
            <w:tcBorders>
              <w:top w:val="double" w:sz="4" w:space="0" w:color="auto"/>
              <w:left w:val="single" w:sz="4" w:space="0" w:color="auto"/>
              <w:right w:val="single" w:sz="4" w:space="0" w:color="auto"/>
            </w:tcBorders>
          </w:tcPr>
          <w:p w:rsidR="008D3E54" w:rsidRPr="008D3E54" w:rsidRDefault="008D3E54" w:rsidP="00C2061B">
            <w:pPr>
              <w:tabs>
                <w:tab w:val="left" w:pos="851"/>
              </w:tabs>
              <w:jc w:val="center"/>
              <w:rPr>
                <w:sz w:val="20"/>
                <w:szCs w:val="20"/>
              </w:rPr>
            </w:pPr>
          </w:p>
        </w:tc>
        <w:tc>
          <w:tcPr>
            <w:tcW w:w="5811" w:type="dxa"/>
            <w:tcBorders>
              <w:top w:val="double" w:sz="4" w:space="0" w:color="auto"/>
              <w:left w:val="single" w:sz="4" w:space="0" w:color="auto"/>
              <w:right w:val="single" w:sz="4" w:space="0" w:color="auto"/>
            </w:tcBorders>
            <w:vAlign w:val="center"/>
          </w:tcPr>
          <w:p w:rsidR="008D3E54" w:rsidRPr="008D3E54" w:rsidRDefault="008D3E54" w:rsidP="00C2061B">
            <w:pPr>
              <w:tabs>
                <w:tab w:val="left" w:pos="34"/>
              </w:tabs>
              <w:ind w:left="34"/>
              <w:jc w:val="center"/>
              <w:rPr>
                <w:b/>
                <w:sz w:val="20"/>
                <w:szCs w:val="20"/>
              </w:rPr>
            </w:pPr>
            <w:r w:rsidRPr="008D3E54">
              <w:rPr>
                <w:b/>
                <w:sz w:val="20"/>
                <w:szCs w:val="20"/>
              </w:rPr>
              <w:t>Показатели</w:t>
            </w:r>
          </w:p>
        </w:tc>
        <w:tc>
          <w:tcPr>
            <w:tcW w:w="3828" w:type="dxa"/>
            <w:tcBorders>
              <w:top w:val="double" w:sz="4" w:space="0" w:color="auto"/>
              <w:left w:val="single" w:sz="4" w:space="0" w:color="auto"/>
              <w:bottom w:val="single" w:sz="4" w:space="0" w:color="auto"/>
              <w:right w:val="single" w:sz="4" w:space="0" w:color="auto"/>
            </w:tcBorders>
            <w:vAlign w:val="center"/>
          </w:tcPr>
          <w:p w:rsidR="008D3E54" w:rsidRPr="008D3E54" w:rsidRDefault="00BA6F6F" w:rsidP="00C2061B">
            <w:pPr>
              <w:tabs>
                <w:tab w:val="left" w:pos="851"/>
              </w:tabs>
              <w:ind w:left="33"/>
              <w:jc w:val="center"/>
              <w:rPr>
                <w:b/>
                <w:sz w:val="20"/>
                <w:szCs w:val="20"/>
              </w:rPr>
            </w:pPr>
            <w:r>
              <w:rPr>
                <w:b/>
                <w:sz w:val="20"/>
                <w:szCs w:val="20"/>
              </w:rPr>
              <w:t>Утверждено</w:t>
            </w:r>
            <w:r w:rsidR="008D3E54" w:rsidRPr="008D3E54">
              <w:rPr>
                <w:b/>
                <w:sz w:val="20"/>
                <w:szCs w:val="20"/>
              </w:rPr>
              <w:t xml:space="preserve"> на 2012 год, тыс. руб.</w:t>
            </w:r>
          </w:p>
        </w:tc>
      </w:tr>
      <w:tr w:rsidR="008D3E54" w:rsidRPr="008D3E54" w:rsidTr="00BA6F6F">
        <w:trPr>
          <w:trHeight w:val="467"/>
        </w:trPr>
        <w:tc>
          <w:tcPr>
            <w:tcW w:w="534" w:type="dxa"/>
            <w:tcBorders>
              <w:top w:val="single" w:sz="4" w:space="0" w:color="auto"/>
              <w:left w:val="single" w:sz="4" w:space="0" w:color="auto"/>
              <w:bottom w:val="single" w:sz="4" w:space="0" w:color="auto"/>
              <w:right w:val="single" w:sz="4" w:space="0" w:color="auto"/>
            </w:tcBorders>
            <w:vAlign w:val="center"/>
          </w:tcPr>
          <w:p w:rsidR="008D3E54" w:rsidRPr="008D3E54" w:rsidRDefault="008D3E54" w:rsidP="00C2061B">
            <w:pPr>
              <w:tabs>
                <w:tab w:val="left" w:pos="851"/>
              </w:tabs>
              <w:jc w:val="center"/>
              <w:rPr>
                <w:sz w:val="20"/>
                <w:szCs w:val="20"/>
              </w:rPr>
            </w:pPr>
            <w:r w:rsidRPr="008D3E54">
              <w:rPr>
                <w:sz w:val="20"/>
                <w:szCs w:val="20"/>
              </w:rPr>
              <w:t>1</w:t>
            </w:r>
          </w:p>
        </w:tc>
        <w:tc>
          <w:tcPr>
            <w:tcW w:w="5811" w:type="dxa"/>
            <w:tcBorders>
              <w:top w:val="single" w:sz="4" w:space="0" w:color="auto"/>
              <w:left w:val="single" w:sz="4" w:space="0" w:color="auto"/>
              <w:bottom w:val="single" w:sz="4" w:space="0" w:color="auto"/>
              <w:right w:val="single" w:sz="4" w:space="0" w:color="auto"/>
            </w:tcBorders>
            <w:vAlign w:val="center"/>
          </w:tcPr>
          <w:p w:rsidR="008D3E54" w:rsidRPr="008D3E54" w:rsidRDefault="008D3E54" w:rsidP="00C2061B">
            <w:pPr>
              <w:tabs>
                <w:tab w:val="left" w:pos="851"/>
              </w:tabs>
              <w:ind w:left="34"/>
              <w:jc w:val="center"/>
              <w:rPr>
                <w:sz w:val="20"/>
                <w:szCs w:val="20"/>
              </w:rPr>
            </w:pPr>
            <w:r w:rsidRPr="008D3E54">
              <w:rPr>
                <w:sz w:val="20"/>
                <w:szCs w:val="20"/>
              </w:rPr>
              <w:t>Затраты на передачу тепловой энергии</w:t>
            </w:r>
          </w:p>
        </w:tc>
        <w:tc>
          <w:tcPr>
            <w:tcW w:w="3828" w:type="dxa"/>
            <w:tcBorders>
              <w:top w:val="single" w:sz="4" w:space="0" w:color="auto"/>
              <w:left w:val="single" w:sz="4" w:space="0" w:color="auto"/>
              <w:bottom w:val="single" w:sz="4" w:space="0" w:color="auto"/>
              <w:right w:val="single" w:sz="4" w:space="0" w:color="auto"/>
            </w:tcBorders>
            <w:vAlign w:val="center"/>
          </w:tcPr>
          <w:p w:rsidR="008D3E54" w:rsidRPr="008D3E54" w:rsidRDefault="008D3E54" w:rsidP="00C2061B">
            <w:pPr>
              <w:tabs>
                <w:tab w:val="left" w:pos="851"/>
              </w:tabs>
              <w:ind w:left="34"/>
              <w:jc w:val="center"/>
              <w:rPr>
                <w:b/>
                <w:sz w:val="20"/>
                <w:szCs w:val="20"/>
              </w:rPr>
            </w:pPr>
            <w:r w:rsidRPr="008D3E54">
              <w:rPr>
                <w:b/>
                <w:sz w:val="20"/>
                <w:szCs w:val="20"/>
              </w:rPr>
              <w:t>2 951,12</w:t>
            </w:r>
          </w:p>
        </w:tc>
      </w:tr>
      <w:tr w:rsidR="008D3E54" w:rsidRPr="008D3E54" w:rsidTr="00BA6F6F">
        <w:trPr>
          <w:trHeight w:val="373"/>
        </w:trPr>
        <w:tc>
          <w:tcPr>
            <w:tcW w:w="534" w:type="dxa"/>
            <w:tcBorders>
              <w:top w:val="single" w:sz="4" w:space="0" w:color="auto"/>
              <w:left w:val="single" w:sz="4" w:space="0" w:color="auto"/>
              <w:bottom w:val="single" w:sz="4" w:space="0" w:color="auto"/>
              <w:right w:val="single" w:sz="4" w:space="0" w:color="auto"/>
            </w:tcBorders>
            <w:vAlign w:val="center"/>
          </w:tcPr>
          <w:p w:rsidR="008D3E54" w:rsidRPr="008D3E54" w:rsidRDefault="008D3E54" w:rsidP="00C2061B">
            <w:pPr>
              <w:tabs>
                <w:tab w:val="left" w:pos="851"/>
              </w:tabs>
              <w:jc w:val="center"/>
              <w:rPr>
                <w:sz w:val="20"/>
                <w:szCs w:val="20"/>
              </w:rPr>
            </w:pPr>
            <w:r w:rsidRPr="008D3E54">
              <w:rPr>
                <w:sz w:val="20"/>
                <w:szCs w:val="20"/>
              </w:rPr>
              <w:t>2</w:t>
            </w:r>
          </w:p>
        </w:tc>
        <w:tc>
          <w:tcPr>
            <w:tcW w:w="5811" w:type="dxa"/>
            <w:tcBorders>
              <w:top w:val="single" w:sz="4" w:space="0" w:color="auto"/>
              <w:left w:val="single" w:sz="4" w:space="0" w:color="auto"/>
              <w:bottom w:val="single" w:sz="4" w:space="0" w:color="auto"/>
              <w:right w:val="single" w:sz="4" w:space="0" w:color="auto"/>
            </w:tcBorders>
            <w:vAlign w:val="center"/>
          </w:tcPr>
          <w:p w:rsidR="008D3E54" w:rsidRPr="008D3E54" w:rsidRDefault="008D3E54" w:rsidP="00C2061B">
            <w:pPr>
              <w:tabs>
                <w:tab w:val="left" w:pos="851"/>
              </w:tabs>
              <w:ind w:left="34"/>
              <w:jc w:val="center"/>
              <w:rPr>
                <w:sz w:val="20"/>
                <w:szCs w:val="20"/>
              </w:rPr>
            </w:pPr>
            <w:r w:rsidRPr="008D3E54">
              <w:rPr>
                <w:sz w:val="20"/>
                <w:szCs w:val="20"/>
              </w:rPr>
              <w:t>Прибыль</w:t>
            </w:r>
          </w:p>
        </w:tc>
        <w:tc>
          <w:tcPr>
            <w:tcW w:w="3828" w:type="dxa"/>
            <w:tcBorders>
              <w:top w:val="single" w:sz="4" w:space="0" w:color="auto"/>
              <w:left w:val="single" w:sz="4" w:space="0" w:color="auto"/>
              <w:bottom w:val="single" w:sz="4" w:space="0" w:color="auto"/>
              <w:right w:val="single" w:sz="4" w:space="0" w:color="auto"/>
            </w:tcBorders>
            <w:vAlign w:val="center"/>
          </w:tcPr>
          <w:p w:rsidR="008D3E54" w:rsidRPr="008D3E54" w:rsidRDefault="008D3E54" w:rsidP="00C2061B">
            <w:pPr>
              <w:tabs>
                <w:tab w:val="left" w:pos="851"/>
              </w:tabs>
              <w:ind w:left="34"/>
              <w:jc w:val="center"/>
              <w:rPr>
                <w:b/>
                <w:sz w:val="20"/>
                <w:szCs w:val="20"/>
              </w:rPr>
            </w:pPr>
            <w:r w:rsidRPr="008D3E54">
              <w:rPr>
                <w:b/>
                <w:sz w:val="20"/>
                <w:szCs w:val="20"/>
              </w:rPr>
              <w:t>175,93</w:t>
            </w:r>
          </w:p>
        </w:tc>
      </w:tr>
      <w:tr w:rsidR="008D3E54" w:rsidRPr="008D3E54" w:rsidTr="00BA6F6F">
        <w:trPr>
          <w:trHeight w:val="421"/>
        </w:trPr>
        <w:tc>
          <w:tcPr>
            <w:tcW w:w="534" w:type="dxa"/>
            <w:tcBorders>
              <w:top w:val="single" w:sz="4" w:space="0" w:color="auto"/>
              <w:left w:val="single" w:sz="4" w:space="0" w:color="auto"/>
              <w:bottom w:val="single" w:sz="4" w:space="0" w:color="auto"/>
              <w:right w:val="single" w:sz="4" w:space="0" w:color="auto"/>
            </w:tcBorders>
            <w:vAlign w:val="center"/>
          </w:tcPr>
          <w:p w:rsidR="008D3E54" w:rsidRPr="008D3E54" w:rsidRDefault="008D3E54" w:rsidP="00C2061B">
            <w:pPr>
              <w:tabs>
                <w:tab w:val="left" w:pos="851"/>
              </w:tabs>
              <w:jc w:val="center"/>
              <w:rPr>
                <w:sz w:val="20"/>
                <w:szCs w:val="20"/>
              </w:rPr>
            </w:pPr>
            <w:r w:rsidRPr="008D3E54">
              <w:rPr>
                <w:sz w:val="20"/>
                <w:szCs w:val="20"/>
              </w:rPr>
              <w:t>3</w:t>
            </w:r>
          </w:p>
        </w:tc>
        <w:tc>
          <w:tcPr>
            <w:tcW w:w="5811" w:type="dxa"/>
            <w:tcBorders>
              <w:top w:val="single" w:sz="4" w:space="0" w:color="auto"/>
              <w:left w:val="single" w:sz="4" w:space="0" w:color="auto"/>
              <w:bottom w:val="single" w:sz="4" w:space="0" w:color="auto"/>
              <w:right w:val="single" w:sz="4" w:space="0" w:color="auto"/>
            </w:tcBorders>
            <w:vAlign w:val="center"/>
          </w:tcPr>
          <w:p w:rsidR="008D3E54" w:rsidRPr="008D3E54" w:rsidRDefault="008D3E54" w:rsidP="00C2061B">
            <w:pPr>
              <w:tabs>
                <w:tab w:val="left" w:pos="851"/>
              </w:tabs>
              <w:ind w:left="34"/>
              <w:jc w:val="center"/>
              <w:rPr>
                <w:sz w:val="20"/>
                <w:szCs w:val="20"/>
              </w:rPr>
            </w:pPr>
            <w:r w:rsidRPr="008D3E54">
              <w:rPr>
                <w:sz w:val="20"/>
                <w:szCs w:val="20"/>
              </w:rPr>
              <w:t>НВВ</w:t>
            </w:r>
          </w:p>
        </w:tc>
        <w:tc>
          <w:tcPr>
            <w:tcW w:w="3828" w:type="dxa"/>
            <w:tcBorders>
              <w:top w:val="single" w:sz="4" w:space="0" w:color="auto"/>
              <w:left w:val="single" w:sz="4" w:space="0" w:color="auto"/>
              <w:bottom w:val="single" w:sz="4" w:space="0" w:color="auto"/>
              <w:right w:val="single" w:sz="4" w:space="0" w:color="auto"/>
            </w:tcBorders>
            <w:vAlign w:val="center"/>
          </w:tcPr>
          <w:p w:rsidR="008D3E54" w:rsidRPr="008D3E54" w:rsidRDefault="008D3E54" w:rsidP="00C2061B">
            <w:pPr>
              <w:tabs>
                <w:tab w:val="left" w:pos="851"/>
              </w:tabs>
              <w:ind w:left="34"/>
              <w:jc w:val="center"/>
              <w:rPr>
                <w:b/>
                <w:sz w:val="20"/>
                <w:szCs w:val="20"/>
              </w:rPr>
            </w:pPr>
            <w:r w:rsidRPr="008D3E54">
              <w:rPr>
                <w:b/>
                <w:sz w:val="20"/>
                <w:szCs w:val="20"/>
              </w:rPr>
              <w:t>3 127,05</w:t>
            </w:r>
          </w:p>
        </w:tc>
      </w:tr>
      <w:tr w:rsidR="008D3E54" w:rsidRPr="008D3E54" w:rsidTr="00BA6F6F">
        <w:trPr>
          <w:trHeight w:val="455"/>
        </w:trPr>
        <w:tc>
          <w:tcPr>
            <w:tcW w:w="534" w:type="dxa"/>
            <w:tcBorders>
              <w:top w:val="single" w:sz="4" w:space="0" w:color="auto"/>
              <w:left w:val="single" w:sz="4" w:space="0" w:color="auto"/>
              <w:bottom w:val="single" w:sz="4" w:space="0" w:color="auto"/>
              <w:right w:val="single" w:sz="4" w:space="0" w:color="auto"/>
            </w:tcBorders>
            <w:vAlign w:val="center"/>
          </w:tcPr>
          <w:p w:rsidR="008D3E54" w:rsidRPr="008D3E54" w:rsidRDefault="008D3E54" w:rsidP="00C2061B">
            <w:pPr>
              <w:tabs>
                <w:tab w:val="left" w:pos="851"/>
              </w:tabs>
              <w:jc w:val="center"/>
              <w:rPr>
                <w:sz w:val="20"/>
                <w:szCs w:val="20"/>
              </w:rPr>
            </w:pPr>
            <w:r w:rsidRPr="008D3E54">
              <w:rPr>
                <w:sz w:val="20"/>
                <w:szCs w:val="20"/>
              </w:rPr>
              <w:t>4</w:t>
            </w:r>
          </w:p>
        </w:tc>
        <w:tc>
          <w:tcPr>
            <w:tcW w:w="5811" w:type="dxa"/>
            <w:tcBorders>
              <w:top w:val="single" w:sz="4" w:space="0" w:color="auto"/>
              <w:left w:val="single" w:sz="4" w:space="0" w:color="auto"/>
              <w:bottom w:val="single" w:sz="4" w:space="0" w:color="auto"/>
              <w:right w:val="single" w:sz="4" w:space="0" w:color="auto"/>
            </w:tcBorders>
            <w:vAlign w:val="center"/>
          </w:tcPr>
          <w:p w:rsidR="008D3E54" w:rsidRPr="008D3E54" w:rsidRDefault="008D3E54" w:rsidP="00C2061B">
            <w:pPr>
              <w:tabs>
                <w:tab w:val="left" w:pos="851"/>
              </w:tabs>
              <w:ind w:left="34"/>
              <w:jc w:val="center"/>
              <w:rPr>
                <w:sz w:val="20"/>
                <w:szCs w:val="20"/>
              </w:rPr>
            </w:pPr>
            <w:r w:rsidRPr="008D3E54">
              <w:rPr>
                <w:sz w:val="20"/>
                <w:szCs w:val="20"/>
              </w:rPr>
              <w:t>Компенсация потерь тепловой энергии</w:t>
            </w:r>
          </w:p>
        </w:tc>
        <w:tc>
          <w:tcPr>
            <w:tcW w:w="3828" w:type="dxa"/>
            <w:tcBorders>
              <w:top w:val="single" w:sz="4" w:space="0" w:color="auto"/>
              <w:left w:val="single" w:sz="4" w:space="0" w:color="auto"/>
              <w:bottom w:val="single" w:sz="4" w:space="0" w:color="auto"/>
              <w:right w:val="single" w:sz="4" w:space="0" w:color="auto"/>
            </w:tcBorders>
            <w:vAlign w:val="center"/>
          </w:tcPr>
          <w:p w:rsidR="008D3E54" w:rsidRPr="008D3E54" w:rsidRDefault="008D3E54" w:rsidP="00C2061B">
            <w:pPr>
              <w:tabs>
                <w:tab w:val="left" w:pos="851"/>
              </w:tabs>
              <w:ind w:left="34"/>
              <w:jc w:val="center"/>
              <w:rPr>
                <w:b/>
                <w:sz w:val="20"/>
                <w:szCs w:val="20"/>
              </w:rPr>
            </w:pPr>
            <w:r w:rsidRPr="008D3E54">
              <w:rPr>
                <w:b/>
                <w:sz w:val="20"/>
                <w:szCs w:val="20"/>
              </w:rPr>
              <w:t>645,07</w:t>
            </w:r>
          </w:p>
        </w:tc>
      </w:tr>
      <w:tr w:rsidR="008D3E54" w:rsidRPr="008D3E54" w:rsidTr="00BA6F6F">
        <w:trPr>
          <w:trHeight w:val="658"/>
        </w:trPr>
        <w:tc>
          <w:tcPr>
            <w:tcW w:w="534" w:type="dxa"/>
            <w:tcBorders>
              <w:top w:val="single" w:sz="4" w:space="0" w:color="auto"/>
              <w:left w:val="single" w:sz="4" w:space="0" w:color="auto"/>
              <w:bottom w:val="single" w:sz="4" w:space="0" w:color="auto"/>
              <w:right w:val="single" w:sz="4" w:space="0" w:color="auto"/>
            </w:tcBorders>
            <w:vAlign w:val="center"/>
          </w:tcPr>
          <w:p w:rsidR="008D3E54" w:rsidRPr="008D3E54" w:rsidRDefault="008D3E54" w:rsidP="00C2061B">
            <w:pPr>
              <w:tabs>
                <w:tab w:val="left" w:pos="851"/>
              </w:tabs>
              <w:jc w:val="center"/>
              <w:rPr>
                <w:sz w:val="20"/>
                <w:szCs w:val="20"/>
              </w:rPr>
            </w:pPr>
            <w:r w:rsidRPr="008D3E54">
              <w:rPr>
                <w:sz w:val="20"/>
                <w:szCs w:val="20"/>
              </w:rPr>
              <w:t>5</w:t>
            </w:r>
          </w:p>
        </w:tc>
        <w:tc>
          <w:tcPr>
            <w:tcW w:w="5811" w:type="dxa"/>
            <w:tcBorders>
              <w:top w:val="single" w:sz="4" w:space="0" w:color="auto"/>
              <w:left w:val="single" w:sz="4" w:space="0" w:color="auto"/>
              <w:bottom w:val="single" w:sz="4" w:space="0" w:color="auto"/>
              <w:right w:val="single" w:sz="4" w:space="0" w:color="auto"/>
            </w:tcBorders>
            <w:vAlign w:val="center"/>
          </w:tcPr>
          <w:p w:rsidR="008D3E54" w:rsidRPr="008D3E54" w:rsidRDefault="008D3E54" w:rsidP="00C2061B">
            <w:pPr>
              <w:tabs>
                <w:tab w:val="left" w:pos="851"/>
              </w:tabs>
              <w:ind w:left="34"/>
              <w:jc w:val="center"/>
              <w:rPr>
                <w:sz w:val="20"/>
                <w:szCs w:val="20"/>
              </w:rPr>
            </w:pPr>
            <w:r w:rsidRPr="008D3E54">
              <w:rPr>
                <w:sz w:val="20"/>
                <w:szCs w:val="20"/>
              </w:rPr>
              <w:t>Всего НВВ на потребительский рынок с учётом расходов на компенсацию потерь</w:t>
            </w:r>
          </w:p>
        </w:tc>
        <w:tc>
          <w:tcPr>
            <w:tcW w:w="3828" w:type="dxa"/>
            <w:tcBorders>
              <w:top w:val="single" w:sz="4" w:space="0" w:color="auto"/>
              <w:left w:val="single" w:sz="4" w:space="0" w:color="auto"/>
              <w:bottom w:val="single" w:sz="4" w:space="0" w:color="auto"/>
              <w:right w:val="single" w:sz="4" w:space="0" w:color="auto"/>
            </w:tcBorders>
            <w:vAlign w:val="center"/>
          </w:tcPr>
          <w:p w:rsidR="008D3E54" w:rsidRPr="008D3E54" w:rsidRDefault="008D3E54" w:rsidP="00C2061B">
            <w:pPr>
              <w:tabs>
                <w:tab w:val="left" w:pos="851"/>
              </w:tabs>
              <w:ind w:left="34"/>
              <w:jc w:val="center"/>
              <w:rPr>
                <w:b/>
                <w:sz w:val="20"/>
                <w:szCs w:val="20"/>
              </w:rPr>
            </w:pPr>
            <w:r w:rsidRPr="008D3E54">
              <w:rPr>
                <w:b/>
                <w:sz w:val="20"/>
                <w:szCs w:val="20"/>
              </w:rPr>
              <w:t>3 772,12</w:t>
            </w:r>
          </w:p>
        </w:tc>
      </w:tr>
      <w:tr w:rsidR="008D3E54" w:rsidRPr="008D3E54" w:rsidTr="00BA6F6F">
        <w:trPr>
          <w:trHeight w:val="699"/>
        </w:trPr>
        <w:tc>
          <w:tcPr>
            <w:tcW w:w="534" w:type="dxa"/>
            <w:tcBorders>
              <w:top w:val="single" w:sz="4" w:space="0" w:color="auto"/>
              <w:left w:val="single" w:sz="4" w:space="0" w:color="auto"/>
              <w:bottom w:val="triple" w:sz="4" w:space="0" w:color="auto"/>
              <w:right w:val="single" w:sz="4" w:space="0" w:color="auto"/>
            </w:tcBorders>
            <w:vAlign w:val="center"/>
          </w:tcPr>
          <w:p w:rsidR="008D3E54" w:rsidRPr="008D3E54" w:rsidRDefault="008D3E54" w:rsidP="00C2061B">
            <w:pPr>
              <w:tabs>
                <w:tab w:val="left" w:pos="851"/>
              </w:tabs>
              <w:jc w:val="center"/>
              <w:rPr>
                <w:sz w:val="20"/>
                <w:szCs w:val="20"/>
              </w:rPr>
            </w:pPr>
            <w:r w:rsidRPr="008D3E54">
              <w:rPr>
                <w:sz w:val="20"/>
                <w:szCs w:val="20"/>
              </w:rPr>
              <w:t>6</w:t>
            </w:r>
          </w:p>
        </w:tc>
        <w:tc>
          <w:tcPr>
            <w:tcW w:w="5811" w:type="dxa"/>
            <w:tcBorders>
              <w:top w:val="single" w:sz="4" w:space="0" w:color="auto"/>
              <w:left w:val="single" w:sz="4" w:space="0" w:color="auto"/>
              <w:bottom w:val="triple" w:sz="4" w:space="0" w:color="auto"/>
              <w:right w:val="single" w:sz="4" w:space="0" w:color="auto"/>
            </w:tcBorders>
            <w:vAlign w:val="center"/>
          </w:tcPr>
          <w:p w:rsidR="008D3E54" w:rsidRPr="008D3E54" w:rsidRDefault="008D3E54" w:rsidP="00C2061B">
            <w:pPr>
              <w:tabs>
                <w:tab w:val="left" w:pos="851"/>
              </w:tabs>
              <w:ind w:left="34"/>
              <w:jc w:val="center"/>
              <w:rPr>
                <w:sz w:val="20"/>
                <w:szCs w:val="20"/>
              </w:rPr>
            </w:pPr>
            <w:r w:rsidRPr="008D3E54">
              <w:rPr>
                <w:sz w:val="20"/>
                <w:szCs w:val="20"/>
              </w:rPr>
              <w:t>Тариф на услуги по передаче тепловой энергии, реализуемую на потребительский рынок, (без НЛС), руб./Гкал.</w:t>
            </w:r>
          </w:p>
        </w:tc>
        <w:tc>
          <w:tcPr>
            <w:tcW w:w="3828" w:type="dxa"/>
            <w:tcBorders>
              <w:top w:val="single" w:sz="4" w:space="0" w:color="auto"/>
              <w:left w:val="single" w:sz="4" w:space="0" w:color="auto"/>
              <w:bottom w:val="triple" w:sz="4" w:space="0" w:color="auto"/>
              <w:right w:val="single" w:sz="4" w:space="0" w:color="auto"/>
            </w:tcBorders>
            <w:vAlign w:val="center"/>
          </w:tcPr>
          <w:p w:rsidR="008D3E54" w:rsidRPr="008D3E54" w:rsidRDefault="008D3E54" w:rsidP="00C2061B">
            <w:pPr>
              <w:tabs>
                <w:tab w:val="left" w:pos="851"/>
              </w:tabs>
              <w:ind w:left="34"/>
              <w:jc w:val="center"/>
              <w:rPr>
                <w:b/>
                <w:sz w:val="20"/>
                <w:szCs w:val="20"/>
              </w:rPr>
            </w:pPr>
            <w:r w:rsidRPr="008D3E54">
              <w:rPr>
                <w:b/>
                <w:sz w:val="20"/>
                <w:szCs w:val="20"/>
              </w:rPr>
              <w:t>258,59</w:t>
            </w:r>
          </w:p>
        </w:tc>
      </w:tr>
    </w:tbl>
    <w:p w:rsidR="008D3E54" w:rsidRPr="008D3E54" w:rsidRDefault="008D3E54" w:rsidP="00C2061B">
      <w:pPr>
        <w:ind w:firstLine="426"/>
        <w:jc w:val="both"/>
        <w:rPr>
          <w:sz w:val="26"/>
          <w:szCs w:val="26"/>
        </w:rPr>
      </w:pPr>
    </w:p>
    <w:p w:rsidR="008D3E54" w:rsidRPr="008D3E54" w:rsidRDefault="00764220" w:rsidP="00C2061B">
      <w:pPr>
        <w:ind w:firstLine="567"/>
        <w:jc w:val="both"/>
      </w:pPr>
      <w:r w:rsidRPr="00764220">
        <w:t>Расшифровка необходимой валовой выручк</w:t>
      </w:r>
      <w:proofErr w:type="gramStart"/>
      <w:r w:rsidRPr="00764220">
        <w:t>и</w:t>
      </w:r>
      <w:r>
        <w:t xml:space="preserve"> </w:t>
      </w:r>
      <w:r w:rsidRPr="00764220">
        <w:t>ООО</w:t>
      </w:r>
      <w:proofErr w:type="gramEnd"/>
      <w:r w:rsidRPr="00764220">
        <w:t xml:space="preserve"> "</w:t>
      </w:r>
      <w:proofErr w:type="spellStart"/>
      <w:r w:rsidRPr="00764220">
        <w:t>ЭнергоСеть</w:t>
      </w:r>
      <w:proofErr w:type="spellEnd"/>
      <w:r w:rsidRPr="00764220">
        <w:t>" г. Новокузнецк  на услуги по передаче тепловой энергии на 2012 год</w:t>
      </w:r>
      <w:r>
        <w:t xml:space="preserve"> – приложение № 2 к протоколу.</w:t>
      </w:r>
    </w:p>
    <w:p w:rsidR="00EC17CB" w:rsidRPr="00BD7E88" w:rsidRDefault="00EC17CB" w:rsidP="00C2061B">
      <w:pPr>
        <w:jc w:val="both"/>
        <w:rPr>
          <w:b/>
        </w:rPr>
      </w:pPr>
    </w:p>
    <w:p w:rsidR="00BD7E88" w:rsidRPr="00BD7E88" w:rsidRDefault="00BD7E88" w:rsidP="00C2061B">
      <w:pPr>
        <w:jc w:val="both"/>
      </w:pPr>
      <w:r w:rsidRPr="00BD7E88">
        <w:rPr>
          <w:b/>
        </w:rPr>
        <w:tab/>
      </w:r>
      <w:r w:rsidRPr="00BD7E88">
        <w:t>Рассмотрев представленные материалы, Правлением РЭК</w:t>
      </w:r>
    </w:p>
    <w:p w:rsidR="00BD7E88" w:rsidRPr="00BD7E88" w:rsidRDefault="00BD7E88" w:rsidP="00C2061B">
      <w:pPr>
        <w:jc w:val="both"/>
      </w:pPr>
      <w:r w:rsidRPr="00BD7E88">
        <w:tab/>
      </w:r>
      <w:r w:rsidRPr="00BD7E88">
        <w:rPr>
          <w:b/>
        </w:rPr>
        <w:t>ПОСТАНОВИЛИ:</w:t>
      </w:r>
    </w:p>
    <w:p w:rsidR="004B6963" w:rsidRPr="004B6963" w:rsidRDefault="004B6963" w:rsidP="00C2061B">
      <w:pPr>
        <w:tabs>
          <w:tab w:val="left" w:pos="1134"/>
        </w:tabs>
        <w:ind w:right="141" w:firstLine="720"/>
        <w:jc w:val="both"/>
      </w:pPr>
      <w:r>
        <w:t>1</w:t>
      </w:r>
      <w:r w:rsidRPr="004B6963">
        <w:t>. Установить тариф на  услуги по передаче тепловой энергии для потребителей ООО «</w:t>
      </w:r>
      <w:proofErr w:type="spellStart"/>
      <w:r w:rsidRPr="004B6963">
        <w:t>ЭнергоСеть</w:t>
      </w:r>
      <w:proofErr w:type="spellEnd"/>
      <w:r w:rsidRPr="004B6963">
        <w:t>», в соответствии с приложением</w:t>
      </w:r>
      <w:r>
        <w:t xml:space="preserve"> № 1</w:t>
      </w:r>
      <w:r w:rsidRPr="004B6963">
        <w:t xml:space="preserve"> к настоящему </w:t>
      </w:r>
      <w:r>
        <w:t>протоколу</w:t>
      </w:r>
      <w:r w:rsidRPr="004B6963">
        <w:t>.</w:t>
      </w:r>
    </w:p>
    <w:p w:rsidR="004B6963" w:rsidRPr="004B6963" w:rsidRDefault="004B6963" w:rsidP="00C2061B">
      <w:pPr>
        <w:tabs>
          <w:tab w:val="left" w:pos="1134"/>
        </w:tabs>
        <w:ind w:right="141" w:firstLine="720"/>
        <w:jc w:val="both"/>
      </w:pPr>
      <w:r w:rsidRPr="004B6963">
        <w:t>2. Тариф, установленный п.1, действует с момента вступления в силу настоящего постановления.</w:t>
      </w:r>
    </w:p>
    <w:p w:rsidR="004B6963" w:rsidRPr="004B6963" w:rsidRDefault="004B6963" w:rsidP="00C2061B">
      <w:pPr>
        <w:ind w:firstLine="709"/>
        <w:jc w:val="both"/>
      </w:pPr>
      <w:r w:rsidRPr="004B6963">
        <w:t>3</w:t>
      </w:r>
      <w:r w:rsidRPr="004B6963">
        <w:rPr>
          <w:b/>
        </w:rPr>
        <w:t xml:space="preserve">. </w:t>
      </w:r>
      <w:r w:rsidRPr="004B6963">
        <w:t xml:space="preserve">Признать утратившим силу постановление региональной энергетической комиссией Кемеровской области от 20.09.2011 г. № 182 «Об установлении тарифа на услуги по передаче тепловой энергии для потребителей ООО «Энергия» (г. Новокузнецк)». </w:t>
      </w:r>
    </w:p>
    <w:p w:rsidR="00BD7E88" w:rsidRPr="00BD7E88" w:rsidRDefault="00BD7E88" w:rsidP="00C2061B">
      <w:pPr>
        <w:jc w:val="both"/>
      </w:pPr>
    </w:p>
    <w:p w:rsidR="00BD7E88" w:rsidRDefault="00BD7E88" w:rsidP="00C2061B">
      <w:pPr>
        <w:ind w:firstLine="708"/>
        <w:jc w:val="both"/>
        <w:rPr>
          <w:b/>
        </w:rPr>
      </w:pPr>
      <w:r w:rsidRPr="00BD7E88">
        <w:rPr>
          <w:b/>
        </w:rPr>
        <w:t>Голосовали: ЗА – единогласно.</w:t>
      </w:r>
    </w:p>
    <w:p w:rsidR="00DA05F6" w:rsidRPr="00BD7E88" w:rsidRDefault="00DA05F6" w:rsidP="00C2061B">
      <w:pPr>
        <w:jc w:val="both"/>
        <w:rPr>
          <w:b/>
        </w:rPr>
      </w:pPr>
    </w:p>
    <w:p w:rsidR="00BD7E88" w:rsidRDefault="00D16614" w:rsidP="00C2061B">
      <w:pPr>
        <w:jc w:val="both"/>
        <w:rPr>
          <w:b/>
        </w:rPr>
      </w:pPr>
      <w:r>
        <w:rPr>
          <w:b/>
        </w:rPr>
        <w:tab/>
      </w:r>
      <w:r w:rsidR="00FB5B96">
        <w:rPr>
          <w:b/>
        </w:rPr>
        <w:t>2</w:t>
      </w:r>
      <w:r>
        <w:rPr>
          <w:b/>
        </w:rPr>
        <w:t xml:space="preserve">. </w:t>
      </w:r>
      <w:r w:rsidRPr="00D16614">
        <w:rPr>
          <w:b/>
        </w:rPr>
        <w:t>О внесении  изменений в Реестр энергоснабжающих организаций Кемеровской области, в отношении которых осуществляется государственное регулирование</w:t>
      </w:r>
      <w:r>
        <w:rPr>
          <w:b/>
        </w:rPr>
        <w:t>.</w:t>
      </w:r>
    </w:p>
    <w:p w:rsidR="00D16614" w:rsidRPr="00BD7E88" w:rsidRDefault="00D16614" w:rsidP="00C2061B">
      <w:pPr>
        <w:jc w:val="both"/>
        <w:rPr>
          <w:b/>
        </w:rPr>
      </w:pPr>
    </w:p>
    <w:p w:rsidR="00BD7E88" w:rsidRDefault="00CA5602" w:rsidP="00C2061B">
      <w:pPr>
        <w:jc w:val="both"/>
      </w:pPr>
      <w:r>
        <w:tab/>
        <w:t>Докладчик (Незнанов П.Г.) доложил:</w:t>
      </w:r>
    </w:p>
    <w:p w:rsidR="00EC17CB" w:rsidRDefault="007620ED" w:rsidP="00C2061B">
      <w:pPr>
        <w:jc w:val="both"/>
      </w:pPr>
      <w:r>
        <w:tab/>
      </w:r>
      <w:r w:rsidRPr="007620ED">
        <w:t>Принятие постановление вызвано необходимостью внесения изменений в Реестр энергоснабжающих организаций Кемеровской области, в отношении которых осуществляется государственное регулирование.</w:t>
      </w:r>
    </w:p>
    <w:p w:rsidR="007620ED" w:rsidRDefault="007620ED" w:rsidP="00C2061B">
      <w:pPr>
        <w:jc w:val="both"/>
      </w:pPr>
    </w:p>
    <w:p w:rsidR="00EC17CB" w:rsidRPr="00BD7E88" w:rsidRDefault="00EC17CB" w:rsidP="00C2061B">
      <w:pPr>
        <w:ind w:firstLine="708"/>
        <w:jc w:val="both"/>
      </w:pPr>
      <w:r w:rsidRPr="00BD7E88">
        <w:t>Рассмотрев представленные материалы, Правлением РЭК</w:t>
      </w:r>
    </w:p>
    <w:p w:rsidR="00EC17CB" w:rsidRPr="00BD7E88" w:rsidRDefault="00EC17CB" w:rsidP="00C2061B">
      <w:pPr>
        <w:jc w:val="both"/>
      </w:pPr>
      <w:r w:rsidRPr="00BD7E88">
        <w:tab/>
      </w:r>
      <w:r w:rsidRPr="00BD7E88">
        <w:rPr>
          <w:b/>
        </w:rPr>
        <w:t>ПОСТАНОВИЛИ:</w:t>
      </w:r>
    </w:p>
    <w:p w:rsidR="00CA5602" w:rsidRDefault="00CA5602" w:rsidP="00C2061B">
      <w:pPr>
        <w:jc w:val="both"/>
      </w:pPr>
      <w:r>
        <w:tab/>
        <w:t>Включить в Реестр энергоснабжающих организаций Кемеровской области, в отношении которых осуществляется государственное регулирование, в раздел IV «Услуги по передаче и распределению тепловой энергии (мощности)» как организацию, оказывающую услуги по передаче и распределению тепловой энергии (мощности), с присвоением регистрационного номера:</w:t>
      </w:r>
    </w:p>
    <w:p w:rsidR="00CA5602" w:rsidRDefault="00CA5602" w:rsidP="00C2061B">
      <w:pPr>
        <w:jc w:val="both"/>
      </w:pPr>
      <w:r>
        <w:tab/>
      </w:r>
    </w:p>
    <w:p w:rsidR="00CA5602" w:rsidRDefault="00CA5602" w:rsidP="00C2061B">
      <w:pPr>
        <w:jc w:val="both"/>
      </w:pPr>
      <w:r>
        <w:tab/>
        <w:t>ООО «</w:t>
      </w:r>
      <w:proofErr w:type="spellStart"/>
      <w:r>
        <w:t>Жилкомсервис</w:t>
      </w:r>
      <w:proofErr w:type="spellEnd"/>
      <w:r>
        <w:t>» (г. Новокузнецк)</w:t>
      </w:r>
      <w:r>
        <w:tab/>
      </w:r>
      <w:r>
        <w:tab/>
      </w:r>
      <w:r>
        <w:tab/>
      </w:r>
      <w:r>
        <w:tab/>
      </w:r>
      <w:r>
        <w:tab/>
      </w:r>
      <w:r>
        <w:tab/>
      </w:r>
      <w:r>
        <w:tab/>
        <w:t>4.561.</w:t>
      </w:r>
    </w:p>
    <w:p w:rsidR="00EC17CB" w:rsidRPr="00BD7E88" w:rsidRDefault="00EC17CB" w:rsidP="00C2061B">
      <w:pPr>
        <w:jc w:val="both"/>
        <w:rPr>
          <w:b/>
        </w:rPr>
      </w:pPr>
    </w:p>
    <w:p w:rsidR="00EC17CB" w:rsidRPr="00BD7E88" w:rsidRDefault="00EC17CB" w:rsidP="00C2061B">
      <w:pPr>
        <w:ind w:firstLine="708"/>
        <w:jc w:val="both"/>
        <w:rPr>
          <w:b/>
        </w:rPr>
      </w:pPr>
      <w:r w:rsidRPr="00BD7E88">
        <w:rPr>
          <w:b/>
        </w:rPr>
        <w:t>Голосовали: ЗА – единогласно.</w:t>
      </w:r>
    </w:p>
    <w:p w:rsidR="00EC17CB" w:rsidRDefault="00EC17CB" w:rsidP="00C2061B">
      <w:pPr>
        <w:jc w:val="both"/>
      </w:pPr>
    </w:p>
    <w:p w:rsidR="00EC17CB" w:rsidRPr="00FB5B96" w:rsidRDefault="00FB5B96" w:rsidP="00C2061B">
      <w:pPr>
        <w:jc w:val="both"/>
        <w:rPr>
          <w:b/>
        </w:rPr>
      </w:pPr>
      <w:r>
        <w:tab/>
      </w:r>
      <w:r w:rsidRPr="00FB5B96">
        <w:rPr>
          <w:b/>
        </w:rPr>
        <w:t>3. Об установлении тарифа на услуги по передаче тепловой энергии для потребителей ООО «</w:t>
      </w:r>
      <w:proofErr w:type="spellStart"/>
      <w:r w:rsidRPr="00FB5B96">
        <w:rPr>
          <w:b/>
        </w:rPr>
        <w:t>Жилкомсервис</w:t>
      </w:r>
      <w:proofErr w:type="spellEnd"/>
      <w:r w:rsidRPr="00FB5B96">
        <w:rPr>
          <w:b/>
        </w:rPr>
        <w:t>».</w:t>
      </w:r>
    </w:p>
    <w:p w:rsidR="00FB5B96" w:rsidRDefault="00FB5B96" w:rsidP="00C2061B">
      <w:pPr>
        <w:jc w:val="both"/>
      </w:pPr>
    </w:p>
    <w:p w:rsidR="00FB5B96" w:rsidRDefault="0098518B" w:rsidP="00C2061B">
      <w:pPr>
        <w:jc w:val="both"/>
      </w:pPr>
      <w:r>
        <w:tab/>
        <w:t>Докладчик (Десяткин К.А.) доложил:</w:t>
      </w:r>
    </w:p>
    <w:p w:rsidR="00FE752C" w:rsidRDefault="00FE752C" w:rsidP="00FE752C">
      <w:pPr>
        <w:ind w:left="20" w:right="60" w:firstLine="420"/>
        <w:jc w:val="both"/>
        <w:rPr>
          <w:rFonts w:eastAsia="Arial Unicode MS"/>
        </w:rPr>
      </w:pPr>
      <w:r w:rsidRPr="00FE752C">
        <w:rPr>
          <w:rFonts w:eastAsia="Arial Unicode MS"/>
        </w:rPr>
        <w:t>В связи с включением ООО «</w:t>
      </w:r>
      <w:proofErr w:type="spellStart"/>
      <w:r w:rsidRPr="00FE752C">
        <w:rPr>
          <w:rFonts w:eastAsia="Arial Unicode MS"/>
        </w:rPr>
        <w:t>Жилкомсервис</w:t>
      </w:r>
      <w:proofErr w:type="spellEnd"/>
      <w:r w:rsidRPr="00FE752C">
        <w:rPr>
          <w:rFonts w:eastAsia="Arial Unicode MS"/>
        </w:rPr>
        <w:t>» в «Реестр энергоснабжающих организаций Кемеровской области, в отношении которых осуществляется государственное регулирование», согласно постановлению РЭК от 19.10.2012 № 296 предприятие обратилось в РЭК с предложением по установлению тарифа на услуги по передаче тепловой энергии. Ранее затраты предприятия РЭК не рассматривала, поэтому у него отсутствуют данные по базовому периоду.</w:t>
      </w:r>
    </w:p>
    <w:p w:rsidR="0020572B" w:rsidRDefault="0020572B" w:rsidP="00FE752C">
      <w:pPr>
        <w:ind w:left="20" w:right="60" w:firstLine="420"/>
        <w:jc w:val="both"/>
        <w:rPr>
          <w:rFonts w:eastAsia="Arial Unicode MS"/>
        </w:rPr>
      </w:pPr>
    </w:p>
    <w:p w:rsidR="00FE752C" w:rsidRPr="00FE752C" w:rsidRDefault="00FE752C" w:rsidP="00FE752C">
      <w:pPr>
        <w:ind w:left="20" w:right="60" w:firstLine="420"/>
        <w:jc w:val="both"/>
        <w:rPr>
          <w:rFonts w:eastAsia="Arial Unicode MS"/>
        </w:rPr>
      </w:pPr>
      <w:r w:rsidRPr="00FE752C">
        <w:rPr>
          <w:rFonts w:eastAsia="Arial Unicode MS"/>
        </w:rPr>
        <w:t>Для установления тарифа на услуги по передаче тепловой энергии на 2012 год от                    ООО «</w:t>
      </w:r>
      <w:proofErr w:type="spellStart"/>
      <w:r w:rsidRPr="00FE752C">
        <w:rPr>
          <w:rFonts w:eastAsia="Arial Unicode MS"/>
        </w:rPr>
        <w:t>Жилкомсервис</w:t>
      </w:r>
      <w:proofErr w:type="spellEnd"/>
      <w:r w:rsidRPr="00FE752C">
        <w:rPr>
          <w:rFonts w:eastAsia="Arial Unicode MS"/>
        </w:rPr>
        <w:t>» было получено письменное заявление от 12 октября 2012 № 27 (</w:t>
      </w:r>
      <w:proofErr w:type="spellStart"/>
      <w:r w:rsidRPr="00FE752C">
        <w:rPr>
          <w:rFonts w:eastAsia="Arial Unicode MS"/>
        </w:rPr>
        <w:t>вх</w:t>
      </w:r>
      <w:proofErr w:type="spellEnd"/>
      <w:r w:rsidRPr="00FE752C">
        <w:rPr>
          <w:rFonts w:eastAsia="Arial Unicode MS"/>
        </w:rPr>
        <w:t xml:space="preserve">. от 16.10.2012 № 3862) об установлении тарифа, подписанное руководителем организации. </w:t>
      </w:r>
    </w:p>
    <w:p w:rsidR="00FE752C" w:rsidRDefault="00FE752C" w:rsidP="00FE752C">
      <w:pPr>
        <w:ind w:left="20" w:right="60" w:firstLine="420"/>
        <w:jc w:val="both"/>
        <w:rPr>
          <w:rFonts w:eastAsia="Arial Unicode MS"/>
        </w:rPr>
      </w:pPr>
      <w:r w:rsidRPr="00FE752C">
        <w:rPr>
          <w:rFonts w:eastAsia="Arial Unicode MS"/>
        </w:rPr>
        <w:t>Экспертная оценка экономической обоснованности расходов на передачу и реализацию тепловой энергии, принимаемых для расчёта тарифов на 2012 год, производилась на основе анализа общей сметы расходов в экономических элементах.</w:t>
      </w:r>
    </w:p>
    <w:p w:rsidR="00FE752C" w:rsidRPr="00FE752C" w:rsidRDefault="00FE752C" w:rsidP="00FE752C">
      <w:pPr>
        <w:ind w:left="20" w:right="60" w:firstLine="420"/>
        <w:jc w:val="both"/>
        <w:rPr>
          <w:rFonts w:eastAsia="Arial Unicode MS"/>
        </w:rPr>
      </w:pPr>
      <w:r w:rsidRPr="00FE752C">
        <w:rPr>
          <w:rFonts w:eastAsia="Arial Unicode MS"/>
        </w:rPr>
        <w:t>Оценку финансового состояния ООО «</w:t>
      </w:r>
      <w:proofErr w:type="spellStart"/>
      <w:r w:rsidRPr="00FE752C">
        <w:rPr>
          <w:rFonts w:eastAsia="Arial Unicode MS"/>
        </w:rPr>
        <w:t>Жилкомсервис</w:t>
      </w:r>
      <w:proofErr w:type="spellEnd"/>
      <w:r w:rsidRPr="00FE752C">
        <w:rPr>
          <w:rFonts w:eastAsia="Arial Unicode MS"/>
        </w:rPr>
        <w:t>» (г. Новокузнецк) по передаче тепловой энергии произвести не представляется возможным, поскольку предприятие впервые представило документы на регулирование, соответственно отсутствует бухгалтерская и статистическая отчётность по передаче тепловой энергии, на основании которой осуществляется анализ финансового состояния.</w:t>
      </w:r>
    </w:p>
    <w:p w:rsidR="00FE752C" w:rsidRPr="00FE752C" w:rsidRDefault="00FE752C" w:rsidP="00FE752C">
      <w:pPr>
        <w:ind w:left="60" w:right="80" w:firstLine="440"/>
        <w:jc w:val="both"/>
        <w:rPr>
          <w:rFonts w:eastAsia="Arial Unicode MS"/>
        </w:rPr>
      </w:pPr>
      <w:r w:rsidRPr="00FE752C">
        <w:rPr>
          <w:rFonts w:eastAsia="Arial Unicode MS"/>
        </w:rPr>
        <w:t>По договору аренды №140/11 от 01 июля 2011г.</w:t>
      </w:r>
      <w:r>
        <w:rPr>
          <w:rFonts w:eastAsia="Arial Unicode MS"/>
        </w:rPr>
        <w:t xml:space="preserve">, находятся объекты: </w:t>
      </w:r>
      <w:r w:rsidRPr="00FE752C">
        <w:rPr>
          <w:rFonts w:eastAsia="Arial Unicode MS"/>
        </w:rPr>
        <w:t>здание ПНС; теплотрасса 600 м (в двухтрубном исполнении)</w:t>
      </w:r>
      <w:r>
        <w:rPr>
          <w:rFonts w:eastAsia="Arial Unicode MS"/>
        </w:rPr>
        <w:t>.</w:t>
      </w:r>
    </w:p>
    <w:p w:rsidR="00FE752C" w:rsidRPr="00FE752C" w:rsidRDefault="00FE752C" w:rsidP="00FE752C">
      <w:pPr>
        <w:ind w:left="60" w:right="80" w:firstLine="440"/>
        <w:jc w:val="both"/>
        <w:rPr>
          <w:rFonts w:eastAsia="Arial Unicode MS"/>
        </w:rPr>
      </w:pPr>
      <w:proofErr w:type="gramStart"/>
      <w:r w:rsidRPr="00FE752C">
        <w:rPr>
          <w:rFonts w:eastAsia="Arial Unicode MS"/>
        </w:rPr>
        <w:t>ООО «</w:t>
      </w:r>
      <w:proofErr w:type="spellStart"/>
      <w:r w:rsidRPr="00FE752C">
        <w:rPr>
          <w:rFonts w:eastAsia="Arial Unicode MS"/>
        </w:rPr>
        <w:t>Жилкомсервис</w:t>
      </w:r>
      <w:proofErr w:type="spellEnd"/>
      <w:r w:rsidRPr="00FE752C">
        <w:rPr>
          <w:rFonts w:eastAsia="Arial Unicode MS"/>
        </w:rPr>
        <w:t>» (г. Новокузнецк) оказывает услуги по передаче тепловой энергии муниципальному предприятию Новокузнецкого городского округа «Сибирская сбытовая компания», согласно договора от 08 октября 2012 №10/12/02-02-90 на 2012 год, для передачи тепловой энергии потребителям к домам г. Новокузнецка ул. Косыгина,3  Общий объём поступления в сеть тепловой энергии на 2012 год согласован в объёме 6870,0 тыс. Гкал.</w:t>
      </w:r>
      <w:proofErr w:type="gramEnd"/>
      <w:r w:rsidRPr="00FE752C">
        <w:rPr>
          <w:rFonts w:eastAsia="Arial Unicode MS"/>
        </w:rPr>
        <w:t xml:space="preserve"> Общий объём потерь составит 1,222 тыс. Гкал</w:t>
      </w:r>
      <w:proofErr w:type="gramStart"/>
      <w:r w:rsidRPr="00FE752C">
        <w:rPr>
          <w:rFonts w:eastAsia="Arial Unicode MS"/>
        </w:rPr>
        <w:t xml:space="preserve">., </w:t>
      </w:r>
      <w:proofErr w:type="gramEnd"/>
      <w:r w:rsidRPr="00FE752C">
        <w:rPr>
          <w:rFonts w:eastAsia="Arial Unicode MS"/>
        </w:rPr>
        <w:t xml:space="preserve">полезный отпуск тепловой энергии составит 5,648 тыс. Гкал. Услуги по передаче тепловой энергии оказывается </w:t>
      </w:r>
    </w:p>
    <w:p w:rsidR="00FE752C" w:rsidRPr="00FE752C" w:rsidRDefault="00FE752C" w:rsidP="00FE752C">
      <w:pPr>
        <w:ind w:left="60" w:right="80" w:firstLine="440"/>
        <w:jc w:val="both"/>
        <w:rPr>
          <w:rFonts w:eastAsia="Arial Unicode MS"/>
        </w:rPr>
      </w:pPr>
      <w:r w:rsidRPr="00FE752C">
        <w:rPr>
          <w:rFonts w:eastAsia="Arial Unicode MS"/>
        </w:rPr>
        <w:t>Анализ основных технико-экономических показателей на расчетный период регулирования представлен в таблице 1.</w:t>
      </w:r>
    </w:p>
    <w:p w:rsidR="00FE752C" w:rsidRPr="00FE752C" w:rsidRDefault="00FE752C" w:rsidP="00FE752C">
      <w:pPr>
        <w:jc w:val="center"/>
        <w:rPr>
          <w:rFonts w:eastAsia="Arial Unicode MS"/>
        </w:rPr>
      </w:pPr>
      <w:r w:rsidRPr="00FE752C">
        <w:rPr>
          <w:rFonts w:eastAsia="Arial Unicode MS"/>
        </w:rPr>
        <w:t>Таблица 1</w:t>
      </w:r>
    </w:p>
    <w:p w:rsidR="00FE752C" w:rsidRPr="00FE752C" w:rsidRDefault="00FE752C" w:rsidP="00FE752C">
      <w:pPr>
        <w:jc w:val="center"/>
        <w:rPr>
          <w:rFonts w:eastAsia="Arial Unicode MS"/>
        </w:rPr>
      </w:pPr>
      <w:r w:rsidRPr="00FE752C">
        <w:rPr>
          <w:rFonts w:eastAsia="Arial Unicode MS"/>
        </w:rPr>
        <w:t>Анализ основных технико-экономических показателей</w:t>
      </w:r>
    </w:p>
    <w:p w:rsidR="00FE752C" w:rsidRPr="00FE752C" w:rsidRDefault="00FE752C" w:rsidP="00FE752C">
      <w:pPr>
        <w:rPr>
          <w:rFonts w:eastAsia="Arial Unicode M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4"/>
        <w:gridCol w:w="1372"/>
        <w:gridCol w:w="1921"/>
        <w:gridCol w:w="1750"/>
        <w:gridCol w:w="1803"/>
      </w:tblGrid>
      <w:tr w:rsidR="00FE752C" w:rsidRPr="00FE752C" w:rsidTr="002A036C">
        <w:trPr>
          <w:trHeight w:val="497"/>
        </w:trPr>
        <w:tc>
          <w:tcPr>
            <w:tcW w:w="3657" w:type="dxa"/>
            <w:vAlign w:val="center"/>
          </w:tcPr>
          <w:p w:rsidR="00FE752C" w:rsidRPr="00FE752C" w:rsidRDefault="00FE752C" w:rsidP="00FE752C">
            <w:pPr>
              <w:shd w:val="clear" w:color="auto" w:fill="FFFFFF"/>
              <w:jc w:val="center"/>
              <w:rPr>
                <w:rFonts w:eastAsia="Arial Unicode MS"/>
              </w:rPr>
            </w:pPr>
          </w:p>
          <w:p w:rsidR="00FE752C" w:rsidRPr="00FE752C" w:rsidRDefault="00FE752C" w:rsidP="00FE752C">
            <w:pPr>
              <w:shd w:val="clear" w:color="auto" w:fill="FFFFFF"/>
              <w:ind w:left="60" w:right="80"/>
              <w:jc w:val="center"/>
              <w:rPr>
                <w:rFonts w:eastAsia="Arial Unicode MS"/>
              </w:rPr>
            </w:pPr>
            <w:r w:rsidRPr="00FE752C">
              <w:rPr>
                <w:rFonts w:eastAsia="Arial Unicode MS"/>
              </w:rPr>
              <w:t>Наименование показателя</w:t>
            </w:r>
          </w:p>
        </w:tc>
        <w:tc>
          <w:tcPr>
            <w:tcW w:w="1372" w:type="dxa"/>
            <w:vAlign w:val="center"/>
          </w:tcPr>
          <w:p w:rsidR="00FE752C" w:rsidRPr="00FE752C" w:rsidRDefault="00FE752C" w:rsidP="00FE752C">
            <w:pPr>
              <w:jc w:val="center"/>
              <w:rPr>
                <w:rFonts w:eastAsia="Arial Unicode MS"/>
              </w:rPr>
            </w:pPr>
          </w:p>
          <w:p w:rsidR="00FE752C" w:rsidRPr="00FE752C" w:rsidRDefault="00FE752C" w:rsidP="00FE752C">
            <w:pPr>
              <w:shd w:val="clear" w:color="auto" w:fill="FFFFFF"/>
              <w:ind w:right="80"/>
              <w:jc w:val="center"/>
              <w:rPr>
                <w:rFonts w:eastAsia="Arial Unicode MS"/>
              </w:rPr>
            </w:pPr>
            <w:r w:rsidRPr="00FE752C">
              <w:rPr>
                <w:rFonts w:eastAsia="Arial Unicode MS"/>
                <w:bCs/>
              </w:rPr>
              <w:t xml:space="preserve">Единица </w:t>
            </w:r>
            <w:r w:rsidRPr="00FE752C">
              <w:rPr>
                <w:rFonts w:eastAsia="Arial Unicode MS"/>
              </w:rPr>
              <w:t>измерения</w:t>
            </w:r>
          </w:p>
        </w:tc>
        <w:tc>
          <w:tcPr>
            <w:tcW w:w="1973" w:type="dxa"/>
            <w:vAlign w:val="center"/>
          </w:tcPr>
          <w:p w:rsidR="00FE752C" w:rsidRPr="00FE752C" w:rsidRDefault="00FE752C" w:rsidP="00FE752C">
            <w:pPr>
              <w:jc w:val="center"/>
              <w:rPr>
                <w:rFonts w:eastAsia="Arial Unicode MS"/>
              </w:rPr>
            </w:pPr>
          </w:p>
          <w:p w:rsidR="00FE752C" w:rsidRPr="00FE752C" w:rsidRDefault="00FE752C" w:rsidP="00FE752C">
            <w:pPr>
              <w:shd w:val="clear" w:color="auto" w:fill="FFFFFF"/>
              <w:ind w:right="80"/>
              <w:jc w:val="center"/>
              <w:rPr>
                <w:rFonts w:eastAsia="Arial Unicode MS"/>
              </w:rPr>
            </w:pPr>
            <w:r w:rsidRPr="00FE752C">
              <w:rPr>
                <w:rFonts w:eastAsia="Arial Unicode MS"/>
              </w:rPr>
              <w:t xml:space="preserve">Предложения предприятия на </w:t>
            </w:r>
            <w:r w:rsidRPr="00FE752C">
              <w:rPr>
                <w:rFonts w:eastAsia="Arial Unicode MS"/>
              </w:rPr>
              <w:lastRenderedPageBreak/>
              <w:t>2012 год</w:t>
            </w:r>
          </w:p>
        </w:tc>
        <w:tc>
          <w:tcPr>
            <w:tcW w:w="1796" w:type="dxa"/>
            <w:vAlign w:val="center"/>
          </w:tcPr>
          <w:p w:rsidR="00FE752C" w:rsidRPr="00FE752C" w:rsidRDefault="00FE752C" w:rsidP="00FE752C">
            <w:pPr>
              <w:jc w:val="center"/>
              <w:rPr>
                <w:rFonts w:eastAsia="Arial Unicode MS"/>
              </w:rPr>
            </w:pPr>
          </w:p>
          <w:p w:rsidR="00FE752C" w:rsidRPr="00FE752C" w:rsidRDefault="00FE752C" w:rsidP="00FE752C">
            <w:pPr>
              <w:shd w:val="clear" w:color="auto" w:fill="FFFFFF"/>
              <w:ind w:right="80"/>
              <w:jc w:val="center"/>
              <w:rPr>
                <w:rFonts w:eastAsia="Arial Unicode MS"/>
              </w:rPr>
            </w:pPr>
            <w:r>
              <w:rPr>
                <w:rFonts w:eastAsia="Arial Unicode MS"/>
              </w:rPr>
              <w:t>Утверждено</w:t>
            </w:r>
            <w:r w:rsidRPr="00FE752C">
              <w:rPr>
                <w:rFonts w:eastAsia="Arial Unicode MS"/>
              </w:rPr>
              <w:t xml:space="preserve"> на 2012 год</w:t>
            </w:r>
          </w:p>
        </w:tc>
        <w:tc>
          <w:tcPr>
            <w:tcW w:w="1811" w:type="dxa"/>
            <w:vAlign w:val="center"/>
          </w:tcPr>
          <w:p w:rsidR="00FE752C" w:rsidRPr="00FE752C" w:rsidRDefault="00FE752C" w:rsidP="00FE752C">
            <w:pPr>
              <w:jc w:val="center"/>
              <w:rPr>
                <w:rFonts w:eastAsia="Arial Unicode MS"/>
                <w:bCs/>
              </w:rPr>
            </w:pPr>
          </w:p>
          <w:p w:rsidR="00FE752C" w:rsidRPr="00FE752C" w:rsidRDefault="00FE752C" w:rsidP="00FE752C">
            <w:pPr>
              <w:jc w:val="center"/>
              <w:rPr>
                <w:rFonts w:eastAsia="Arial Unicode MS"/>
                <w:bCs/>
              </w:rPr>
            </w:pPr>
            <w:r w:rsidRPr="00FE752C">
              <w:rPr>
                <w:rFonts w:eastAsia="Arial Unicode MS"/>
                <w:bCs/>
              </w:rPr>
              <w:t xml:space="preserve">Корректировка </w:t>
            </w:r>
            <w:proofErr w:type="gramStart"/>
            <w:r w:rsidRPr="00FE752C">
              <w:rPr>
                <w:rFonts w:eastAsia="Arial Unicode MS"/>
                <w:bCs/>
              </w:rPr>
              <w:t>от</w:t>
            </w:r>
            <w:proofErr w:type="gramEnd"/>
          </w:p>
          <w:p w:rsidR="00FE752C" w:rsidRPr="00FE752C" w:rsidRDefault="00FE752C" w:rsidP="00FE752C">
            <w:pPr>
              <w:shd w:val="clear" w:color="auto" w:fill="FFFFFF"/>
              <w:ind w:right="80"/>
              <w:jc w:val="center"/>
              <w:rPr>
                <w:rFonts w:eastAsia="Arial Unicode MS"/>
              </w:rPr>
            </w:pPr>
            <w:r w:rsidRPr="00FE752C">
              <w:rPr>
                <w:rFonts w:eastAsia="Arial Unicode MS"/>
              </w:rPr>
              <w:lastRenderedPageBreak/>
              <w:t>предложения предприятия, +/-</w:t>
            </w:r>
          </w:p>
        </w:tc>
      </w:tr>
      <w:tr w:rsidR="00FE752C" w:rsidRPr="00FE752C" w:rsidTr="002A036C">
        <w:trPr>
          <w:trHeight w:val="224"/>
        </w:trPr>
        <w:tc>
          <w:tcPr>
            <w:tcW w:w="3657" w:type="dxa"/>
          </w:tcPr>
          <w:p w:rsidR="00FE752C" w:rsidRPr="00FE752C" w:rsidRDefault="00FE752C" w:rsidP="00FE752C">
            <w:pPr>
              <w:shd w:val="clear" w:color="auto" w:fill="FFFFFF"/>
              <w:ind w:right="80"/>
              <w:jc w:val="both"/>
              <w:rPr>
                <w:rFonts w:eastAsia="Arial Unicode MS"/>
              </w:rPr>
            </w:pPr>
            <w:r w:rsidRPr="00FE752C">
              <w:rPr>
                <w:rFonts w:eastAsia="Arial Unicode MS"/>
              </w:rPr>
              <w:lastRenderedPageBreak/>
              <w:t>Поступление тепловой энергии в сеть</w:t>
            </w:r>
          </w:p>
        </w:tc>
        <w:tc>
          <w:tcPr>
            <w:tcW w:w="1372" w:type="dxa"/>
            <w:vAlign w:val="center"/>
          </w:tcPr>
          <w:p w:rsidR="00FE752C" w:rsidRPr="00FE752C" w:rsidRDefault="00FE752C" w:rsidP="00FE752C">
            <w:pPr>
              <w:shd w:val="clear" w:color="auto" w:fill="FFFFFF"/>
              <w:ind w:right="80"/>
              <w:jc w:val="center"/>
              <w:rPr>
                <w:rFonts w:eastAsia="Arial Unicode MS"/>
              </w:rPr>
            </w:pPr>
            <w:r w:rsidRPr="00FE752C">
              <w:rPr>
                <w:rFonts w:eastAsia="Arial Unicode MS"/>
              </w:rPr>
              <w:t>тыс. Гкал</w:t>
            </w:r>
          </w:p>
        </w:tc>
        <w:tc>
          <w:tcPr>
            <w:tcW w:w="1973" w:type="dxa"/>
            <w:vAlign w:val="center"/>
          </w:tcPr>
          <w:p w:rsidR="00FE752C" w:rsidRPr="00FE752C" w:rsidRDefault="00FE752C" w:rsidP="00FE752C">
            <w:pPr>
              <w:shd w:val="clear" w:color="auto" w:fill="FFFFFF"/>
              <w:ind w:right="80" w:hanging="320"/>
              <w:jc w:val="center"/>
              <w:rPr>
                <w:rFonts w:eastAsia="Arial Unicode MS"/>
              </w:rPr>
            </w:pPr>
            <w:r w:rsidRPr="00FE752C">
              <w:rPr>
                <w:rFonts w:eastAsia="Arial Unicode MS"/>
              </w:rPr>
              <w:t>6,870</w:t>
            </w:r>
          </w:p>
        </w:tc>
        <w:tc>
          <w:tcPr>
            <w:tcW w:w="1796" w:type="dxa"/>
            <w:vAlign w:val="center"/>
          </w:tcPr>
          <w:p w:rsidR="00FE752C" w:rsidRPr="00FE752C" w:rsidRDefault="00FE752C" w:rsidP="00FE752C">
            <w:pPr>
              <w:shd w:val="clear" w:color="auto" w:fill="FFFFFF"/>
              <w:ind w:right="80" w:hanging="320"/>
              <w:jc w:val="center"/>
              <w:rPr>
                <w:rFonts w:eastAsia="Arial Unicode MS"/>
              </w:rPr>
            </w:pPr>
            <w:r w:rsidRPr="00FE752C">
              <w:rPr>
                <w:rFonts w:eastAsia="Arial Unicode MS"/>
              </w:rPr>
              <w:t>6,870</w:t>
            </w:r>
          </w:p>
        </w:tc>
        <w:tc>
          <w:tcPr>
            <w:tcW w:w="1811" w:type="dxa"/>
            <w:vAlign w:val="center"/>
          </w:tcPr>
          <w:p w:rsidR="00FE752C" w:rsidRPr="00FE752C" w:rsidRDefault="00FE752C" w:rsidP="00FE752C">
            <w:pPr>
              <w:shd w:val="clear" w:color="auto" w:fill="FFFFFF"/>
              <w:ind w:right="80" w:hanging="320"/>
              <w:jc w:val="center"/>
              <w:rPr>
                <w:rFonts w:eastAsia="Arial Unicode MS"/>
              </w:rPr>
            </w:pPr>
            <w:r w:rsidRPr="00FE752C">
              <w:rPr>
                <w:rFonts w:eastAsia="Arial Unicode MS"/>
              </w:rPr>
              <w:t>0</w:t>
            </w:r>
          </w:p>
        </w:tc>
      </w:tr>
      <w:tr w:rsidR="00FE752C" w:rsidRPr="00FE752C" w:rsidTr="002A036C">
        <w:trPr>
          <w:trHeight w:val="264"/>
        </w:trPr>
        <w:tc>
          <w:tcPr>
            <w:tcW w:w="3657" w:type="dxa"/>
          </w:tcPr>
          <w:p w:rsidR="00FE752C" w:rsidRPr="00FE752C" w:rsidRDefault="00FE752C" w:rsidP="00FE752C">
            <w:pPr>
              <w:shd w:val="clear" w:color="auto" w:fill="FFFFFF"/>
              <w:ind w:right="80"/>
              <w:jc w:val="both"/>
              <w:rPr>
                <w:rFonts w:eastAsia="Arial Unicode MS"/>
              </w:rPr>
            </w:pPr>
            <w:r w:rsidRPr="00FE752C">
              <w:rPr>
                <w:rFonts w:eastAsia="Arial Unicode MS"/>
              </w:rPr>
              <w:t>- потребительский рынок:</w:t>
            </w:r>
          </w:p>
        </w:tc>
        <w:tc>
          <w:tcPr>
            <w:tcW w:w="1372" w:type="dxa"/>
            <w:vAlign w:val="center"/>
          </w:tcPr>
          <w:p w:rsidR="00FE752C" w:rsidRPr="00FE752C" w:rsidRDefault="00FE752C" w:rsidP="00FE752C">
            <w:pPr>
              <w:shd w:val="clear" w:color="auto" w:fill="FFFFFF"/>
              <w:ind w:right="80" w:hanging="320"/>
              <w:jc w:val="center"/>
              <w:rPr>
                <w:rFonts w:eastAsia="Arial Unicode MS"/>
              </w:rPr>
            </w:pPr>
          </w:p>
        </w:tc>
        <w:tc>
          <w:tcPr>
            <w:tcW w:w="1973" w:type="dxa"/>
            <w:vAlign w:val="center"/>
          </w:tcPr>
          <w:p w:rsidR="00FE752C" w:rsidRPr="00FE752C" w:rsidRDefault="00FE752C" w:rsidP="00FE752C">
            <w:pPr>
              <w:shd w:val="clear" w:color="auto" w:fill="FFFFFF"/>
              <w:ind w:right="80" w:hanging="320"/>
              <w:jc w:val="center"/>
              <w:rPr>
                <w:rFonts w:eastAsia="Arial Unicode MS"/>
              </w:rPr>
            </w:pPr>
            <w:r w:rsidRPr="00FE752C">
              <w:rPr>
                <w:rFonts w:eastAsia="Arial Unicode MS"/>
              </w:rPr>
              <w:t>5,648</w:t>
            </w:r>
          </w:p>
        </w:tc>
        <w:tc>
          <w:tcPr>
            <w:tcW w:w="1796" w:type="dxa"/>
            <w:vAlign w:val="center"/>
          </w:tcPr>
          <w:p w:rsidR="00FE752C" w:rsidRPr="00FE752C" w:rsidRDefault="00FE752C" w:rsidP="00FE752C">
            <w:pPr>
              <w:shd w:val="clear" w:color="auto" w:fill="FFFFFF"/>
              <w:ind w:right="80" w:hanging="320"/>
              <w:jc w:val="center"/>
              <w:rPr>
                <w:rFonts w:eastAsia="Arial Unicode MS"/>
              </w:rPr>
            </w:pPr>
            <w:r w:rsidRPr="00FE752C">
              <w:rPr>
                <w:rFonts w:eastAsia="Arial Unicode MS"/>
              </w:rPr>
              <w:t>5,648</w:t>
            </w:r>
          </w:p>
        </w:tc>
        <w:tc>
          <w:tcPr>
            <w:tcW w:w="1811" w:type="dxa"/>
            <w:vAlign w:val="center"/>
          </w:tcPr>
          <w:p w:rsidR="00FE752C" w:rsidRPr="00FE752C" w:rsidRDefault="00FE752C" w:rsidP="00FE752C">
            <w:pPr>
              <w:shd w:val="clear" w:color="auto" w:fill="FFFFFF"/>
              <w:ind w:right="80" w:hanging="320"/>
              <w:jc w:val="center"/>
              <w:rPr>
                <w:rFonts w:eastAsia="Arial Unicode MS"/>
              </w:rPr>
            </w:pPr>
            <w:r w:rsidRPr="00FE752C">
              <w:rPr>
                <w:rFonts w:eastAsia="Arial Unicode MS"/>
              </w:rPr>
              <w:t>0</w:t>
            </w:r>
          </w:p>
        </w:tc>
      </w:tr>
      <w:tr w:rsidR="00FE752C" w:rsidRPr="00FE752C" w:rsidTr="002A036C">
        <w:trPr>
          <w:trHeight w:val="254"/>
        </w:trPr>
        <w:tc>
          <w:tcPr>
            <w:tcW w:w="3657" w:type="dxa"/>
          </w:tcPr>
          <w:p w:rsidR="00FE752C" w:rsidRPr="00FE752C" w:rsidRDefault="00FE752C" w:rsidP="00FE752C">
            <w:pPr>
              <w:shd w:val="clear" w:color="auto" w:fill="FFFFFF"/>
              <w:ind w:right="80"/>
              <w:jc w:val="both"/>
              <w:rPr>
                <w:rFonts w:eastAsia="Arial Unicode MS"/>
              </w:rPr>
            </w:pPr>
            <w:r w:rsidRPr="00FE752C">
              <w:rPr>
                <w:rFonts w:eastAsia="Arial Unicode MS"/>
              </w:rPr>
              <w:t>- жилищные организации</w:t>
            </w:r>
          </w:p>
        </w:tc>
        <w:tc>
          <w:tcPr>
            <w:tcW w:w="1372" w:type="dxa"/>
            <w:vAlign w:val="center"/>
          </w:tcPr>
          <w:p w:rsidR="00FE752C" w:rsidRPr="00FE752C" w:rsidRDefault="00FE752C" w:rsidP="00FE752C">
            <w:pPr>
              <w:shd w:val="clear" w:color="auto" w:fill="FFFFFF"/>
              <w:ind w:right="80" w:hanging="320"/>
              <w:jc w:val="center"/>
              <w:rPr>
                <w:rFonts w:eastAsia="Arial Unicode MS"/>
              </w:rPr>
            </w:pPr>
          </w:p>
        </w:tc>
        <w:tc>
          <w:tcPr>
            <w:tcW w:w="1973" w:type="dxa"/>
            <w:vAlign w:val="center"/>
          </w:tcPr>
          <w:p w:rsidR="00FE752C" w:rsidRPr="00FE752C" w:rsidRDefault="00FE752C" w:rsidP="00FE752C">
            <w:pPr>
              <w:shd w:val="clear" w:color="auto" w:fill="FFFFFF"/>
              <w:ind w:right="80" w:hanging="320"/>
              <w:jc w:val="center"/>
              <w:rPr>
                <w:rFonts w:eastAsia="Arial Unicode MS"/>
              </w:rPr>
            </w:pPr>
            <w:r w:rsidRPr="00FE752C">
              <w:rPr>
                <w:rFonts w:eastAsia="Arial Unicode MS"/>
              </w:rPr>
              <w:t>5,648</w:t>
            </w:r>
          </w:p>
        </w:tc>
        <w:tc>
          <w:tcPr>
            <w:tcW w:w="1796" w:type="dxa"/>
            <w:vAlign w:val="center"/>
          </w:tcPr>
          <w:p w:rsidR="00FE752C" w:rsidRPr="00FE752C" w:rsidRDefault="00FE752C" w:rsidP="00FE752C">
            <w:pPr>
              <w:shd w:val="clear" w:color="auto" w:fill="FFFFFF"/>
              <w:ind w:right="80" w:hanging="320"/>
              <w:jc w:val="center"/>
              <w:rPr>
                <w:rFonts w:eastAsia="Arial Unicode MS"/>
              </w:rPr>
            </w:pPr>
            <w:r w:rsidRPr="00FE752C">
              <w:rPr>
                <w:rFonts w:eastAsia="Arial Unicode MS"/>
              </w:rPr>
              <w:t>5,648</w:t>
            </w:r>
          </w:p>
        </w:tc>
        <w:tc>
          <w:tcPr>
            <w:tcW w:w="1811" w:type="dxa"/>
            <w:vAlign w:val="center"/>
          </w:tcPr>
          <w:p w:rsidR="00FE752C" w:rsidRPr="00FE752C" w:rsidRDefault="00FE752C" w:rsidP="00FE752C">
            <w:pPr>
              <w:shd w:val="clear" w:color="auto" w:fill="FFFFFF"/>
              <w:ind w:right="80" w:hanging="320"/>
              <w:jc w:val="center"/>
              <w:rPr>
                <w:rFonts w:eastAsia="Arial Unicode MS"/>
              </w:rPr>
            </w:pPr>
            <w:r w:rsidRPr="00FE752C">
              <w:rPr>
                <w:rFonts w:eastAsia="Arial Unicode MS"/>
              </w:rPr>
              <w:t>0</w:t>
            </w:r>
          </w:p>
        </w:tc>
      </w:tr>
      <w:tr w:rsidR="00FE752C" w:rsidRPr="00FE752C" w:rsidTr="002A036C">
        <w:trPr>
          <w:trHeight w:val="254"/>
        </w:trPr>
        <w:tc>
          <w:tcPr>
            <w:tcW w:w="3657" w:type="dxa"/>
          </w:tcPr>
          <w:p w:rsidR="00FE752C" w:rsidRPr="00FE752C" w:rsidRDefault="00FE752C" w:rsidP="00FE752C">
            <w:pPr>
              <w:shd w:val="clear" w:color="auto" w:fill="FFFFFF"/>
              <w:ind w:right="80"/>
              <w:jc w:val="both"/>
              <w:rPr>
                <w:rFonts w:eastAsia="Arial Unicode MS"/>
              </w:rPr>
            </w:pPr>
            <w:r w:rsidRPr="00FE752C">
              <w:rPr>
                <w:rFonts w:eastAsia="Arial Unicode MS"/>
              </w:rPr>
              <w:t>- иные потребители</w:t>
            </w:r>
          </w:p>
        </w:tc>
        <w:tc>
          <w:tcPr>
            <w:tcW w:w="1372" w:type="dxa"/>
            <w:vAlign w:val="center"/>
          </w:tcPr>
          <w:p w:rsidR="00FE752C" w:rsidRPr="00FE752C" w:rsidRDefault="00FE752C" w:rsidP="00FE752C">
            <w:pPr>
              <w:shd w:val="clear" w:color="auto" w:fill="FFFFFF"/>
              <w:ind w:right="80" w:hanging="320"/>
              <w:jc w:val="center"/>
              <w:rPr>
                <w:rFonts w:eastAsia="Arial Unicode MS"/>
              </w:rPr>
            </w:pPr>
          </w:p>
        </w:tc>
        <w:tc>
          <w:tcPr>
            <w:tcW w:w="1973" w:type="dxa"/>
            <w:vAlign w:val="center"/>
          </w:tcPr>
          <w:p w:rsidR="00FE752C" w:rsidRPr="00FE752C" w:rsidRDefault="00FE752C" w:rsidP="00FE752C">
            <w:pPr>
              <w:shd w:val="clear" w:color="auto" w:fill="FFFFFF"/>
              <w:ind w:right="80" w:hanging="320"/>
              <w:jc w:val="center"/>
              <w:rPr>
                <w:rFonts w:eastAsia="Arial Unicode MS"/>
              </w:rPr>
            </w:pPr>
            <w:r w:rsidRPr="00FE752C">
              <w:rPr>
                <w:rFonts w:eastAsia="Arial Unicode MS"/>
              </w:rPr>
              <w:t>0</w:t>
            </w:r>
          </w:p>
        </w:tc>
        <w:tc>
          <w:tcPr>
            <w:tcW w:w="1796" w:type="dxa"/>
            <w:vAlign w:val="center"/>
          </w:tcPr>
          <w:p w:rsidR="00FE752C" w:rsidRPr="00FE752C" w:rsidRDefault="00FE752C" w:rsidP="00FE752C">
            <w:pPr>
              <w:shd w:val="clear" w:color="auto" w:fill="FFFFFF"/>
              <w:ind w:right="80" w:hanging="320"/>
              <w:jc w:val="center"/>
              <w:rPr>
                <w:rFonts w:eastAsia="Arial Unicode MS"/>
              </w:rPr>
            </w:pPr>
            <w:r w:rsidRPr="00FE752C">
              <w:rPr>
                <w:rFonts w:eastAsia="Arial Unicode MS"/>
              </w:rPr>
              <w:t>0</w:t>
            </w:r>
          </w:p>
        </w:tc>
        <w:tc>
          <w:tcPr>
            <w:tcW w:w="1811" w:type="dxa"/>
            <w:vAlign w:val="center"/>
          </w:tcPr>
          <w:p w:rsidR="00FE752C" w:rsidRPr="00FE752C" w:rsidRDefault="00FE752C" w:rsidP="00FE752C">
            <w:pPr>
              <w:shd w:val="clear" w:color="auto" w:fill="FFFFFF"/>
              <w:ind w:right="80" w:hanging="320"/>
              <w:jc w:val="center"/>
              <w:rPr>
                <w:rFonts w:eastAsia="Arial Unicode MS"/>
              </w:rPr>
            </w:pPr>
            <w:r w:rsidRPr="00FE752C">
              <w:rPr>
                <w:rFonts w:eastAsia="Arial Unicode MS"/>
              </w:rPr>
              <w:t>0</w:t>
            </w:r>
          </w:p>
        </w:tc>
      </w:tr>
      <w:tr w:rsidR="00FE752C" w:rsidRPr="00FE752C" w:rsidTr="002A036C">
        <w:trPr>
          <w:trHeight w:val="254"/>
        </w:trPr>
        <w:tc>
          <w:tcPr>
            <w:tcW w:w="3657" w:type="dxa"/>
          </w:tcPr>
          <w:p w:rsidR="00FE752C" w:rsidRPr="00FE752C" w:rsidRDefault="00FE752C" w:rsidP="00FE752C">
            <w:pPr>
              <w:rPr>
                <w:rFonts w:eastAsia="Arial Unicode MS"/>
              </w:rPr>
            </w:pPr>
            <w:r w:rsidRPr="00FE752C">
              <w:rPr>
                <w:rFonts w:eastAsia="Arial Unicode MS"/>
              </w:rPr>
              <w:t>Потери в тепловых сетях:</w:t>
            </w:r>
          </w:p>
        </w:tc>
        <w:tc>
          <w:tcPr>
            <w:tcW w:w="1372" w:type="dxa"/>
            <w:vAlign w:val="center"/>
          </w:tcPr>
          <w:p w:rsidR="00FE752C" w:rsidRPr="00FE752C" w:rsidRDefault="00FE752C" w:rsidP="00FE752C">
            <w:pPr>
              <w:shd w:val="clear" w:color="auto" w:fill="FFFFFF"/>
              <w:ind w:right="80" w:hanging="320"/>
              <w:jc w:val="center"/>
              <w:rPr>
                <w:rFonts w:eastAsia="Arial Unicode MS"/>
              </w:rPr>
            </w:pPr>
          </w:p>
        </w:tc>
        <w:tc>
          <w:tcPr>
            <w:tcW w:w="1973" w:type="dxa"/>
            <w:vAlign w:val="center"/>
          </w:tcPr>
          <w:p w:rsidR="00FE752C" w:rsidRPr="00FE752C" w:rsidRDefault="00FE752C" w:rsidP="00FE752C">
            <w:pPr>
              <w:shd w:val="clear" w:color="auto" w:fill="FFFFFF"/>
              <w:ind w:right="80" w:hanging="320"/>
              <w:jc w:val="center"/>
              <w:rPr>
                <w:rFonts w:eastAsia="Arial Unicode MS"/>
              </w:rPr>
            </w:pPr>
            <w:r w:rsidRPr="00FE752C">
              <w:rPr>
                <w:rFonts w:eastAsia="Arial Unicode MS"/>
              </w:rPr>
              <w:t>1,222</w:t>
            </w:r>
          </w:p>
        </w:tc>
        <w:tc>
          <w:tcPr>
            <w:tcW w:w="1796" w:type="dxa"/>
            <w:vAlign w:val="center"/>
          </w:tcPr>
          <w:p w:rsidR="00FE752C" w:rsidRPr="00FE752C" w:rsidRDefault="00FE752C" w:rsidP="00FE752C">
            <w:pPr>
              <w:shd w:val="clear" w:color="auto" w:fill="FFFFFF"/>
              <w:ind w:right="80" w:hanging="320"/>
              <w:jc w:val="center"/>
              <w:rPr>
                <w:rFonts w:eastAsia="Arial Unicode MS"/>
              </w:rPr>
            </w:pPr>
            <w:r w:rsidRPr="00FE752C">
              <w:rPr>
                <w:rFonts w:eastAsia="Arial Unicode MS"/>
              </w:rPr>
              <w:t>1,222</w:t>
            </w:r>
          </w:p>
        </w:tc>
        <w:tc>
          <w:tcPr>
            <w:tcW w:w="1811" w:type="dxa"/>
            <w:vAlign w:val="center"/>
          </w:tcPr>
          <w:p w:rsidR="00FE752C" w:rsidRPr="00FE752C" w:rsidRDefault="00FE752C" w:rsidP="00FE752C">
            <w:pPr>
              <w:shd w:val="clear" w:color="auto" w:fill="FFFFFF"/>
              <w:ind w:right="80" w:hanging="320"/>
              <w:jc w:val="center"/>
              <w:rPr>
                <w:rFonts w:eastAsia="Arial Unicode MS"/>
              </w:rPr>
            </w:pPr>
            <w:r w:rsidRPr="00FE752C">
              <w:rPr>
                <w:rFonts w:eastAsia="Arial Unicode MS"/>
              </w:rPr>
              <w:t>0</w:t>
            </w:r>
          </w:p>
        </w:tc>
      </w:tr>
      <w:tr w:rsidR="00FE752C" w:rsidRPr="00FE752C" w:rsidTr="002A036C">
        <w:trPr>
          <w:trHeight w:val="254"/>
        </w:trPr>
        <w:tc>
          <w:tcPr>
            <w:tcW w:w="3657" w:type="dxa"/>
          </w:tcPr>
          <w:p w:rsidR="00FE752C" w:rsidRPr="00FE752C" w:rsidRDefault="00FE752C" w:rsidP="00FE752C">
            <w:pPr>
              <w:ind w:left="160"/>
              <w:rPr>
                <w:rFonts w:eastAsia="Arial Unicode MS"/>
              </w:rPr>
            </w:pPr>
            <w:r w:rsidRPr="00FE752C">
              <w:rPr>
                <w:rFonts w:eastAsia="Arial Unicode MS"/>
              </w:rPr>
              <w:t>- тепловой энергии</w:t>
            </w:r>
          </w:p>
        </w:tc>
        <w:tc>
          <w:tcPr>
            <w:tcW w:w="1372" w:type="dxa"/>
            <w:vAlign w:val="center"/>
          </w:tcPr>
          <w:p w:rsidR="00FE752C" w:rsidRPr="00FE752C" w:rsidRDefault="00FE752C" w:rsidP="00FE752C">
            <w:pPr>
              <w:shd w:val="clear" w:color="auto" w:fill="FFFFFF"/>
              <w:ind w:right="80" w:hanging="320"/>
              <w:jc w:val="center"/>
              <w:rPr>
                <w:rFonts w:eastAsia="Arial Unicode MS"/>
              </w:rPr>
            </w:pPr>
          </w:p>
        </w:tc>
        <w:tc>
          <w:tcPr>
            <w:tcW w:w="1973" w:type="dxa"/>
            <w:vAlign w:val="center"/>
          </w:tcPr>
          <w:p w:rsidR="00FE752C" w:rsidRPr="00FE752C" w:rsidRDefault="00FE752C" w:rsidP="00FE752C">
            <w:pPr>
              <w:shd w:val="clear" w:color="auto" w:fill="FFFFFF"/>
              <w:ind w:right="80" w:hanging="320"/>
              <w:jc w:val="center"/>
              <w:rPr>
                <w:rFonts w:eastAsia="Arial Unicode MS"/>
              </w:rPr>
            </w:pPr>
            <w:r w:rsidRPr="00FE752C">
              <w:rPr>
                <w:rFonts w:eastAsia="Arial Unicode MS"/>
              </w:rPr>
              <w:t>1,222</w:t>
            </w:r>
          </w:p>
        </w:tc>
        <w:tc>
          <w:tcPr>
            <w:tcW w:w="1796" w:type="dxa"/>
            <w:vAlign w:val="center"/>
          </w:tcPr>
          <w:p w:rsidR="00FE752C" w:rsidRPr="00FE752C" w:rsidRDefault="00FE752C" w:rsidP="00FE752C">
            <w:pPr>
              <w:shd w:val="clear" w:color="auto" w:fill="FFFFFF"/>
              <w:ind w:right="80" w:hanging="320"/>
              <w:jc w:val="center"/>
              <w:rPr>
                <w:rFonts w:eastAsia="Arial Unicode MS"/>
              </w:rPr>
            </w:pPr>
            <w:r w:rsidRPr="00FE752C">
              <w:rPr>
                <w:rFonts w:eastAsia="Arial Unicode MS"/>
              </w:rPr>
              <w:t>1,222</w:t>
            </w:r>
          </w:p>
        </w:tc>
        <w:tc>
          <w:tcPr>
            <w:tcW w:w="1811" w:type="dxa"/>
            <w:vAlign w:val="center"/>
          </w:tcPr>
          <w:p w:rsidR="00FE752C" w:rsidRPr="00FE752C" w:rsidRDefault="00FE752C" w:rsidP="00FE752C">
            <w:pPr>
              <w:shd w:val="clear" w:color="auto" w:fill="FFFFFF"/>
              <w:ind w:right="80" w:hanging="320"/>
              <w:jc w:val="center"/>
              <w:rPr>
                <w:rFonts w:eastAsia="Arial Unicode MS"/>
              </w:rPr>
            </w:pPr>
            <w:r w:rsidRPr="00FE752C">
              <w:rPr>
                <w:rFonts w:eastAsia="Arial Unicode MS"/>
              </w:rPr>
              <w:t>0</w:t>
            </w:r>
          </w:p>
        </w:tc>
      </w:tr>
      <w:tr w:rsidR="00FE752C" w:rsidRPr="00FE752C" w:rsidTr="002A036C">
        <w:trPr>
          <w:trHeight w:val="254"/>
        </w:trPr>
        <w:tc>
          <w:tcPr>
            <w:tcW w:w="3657" w:type="dxa"/>
          </w:tcPr>
          <w:p w:rsidR="00FE752C" w:rsidRPr="00FE752C" w:rsidRDefault="00FE752C" w:rsidP="00FE752C">
            <w:pPr>
              <w:ind w:left="160"/>
              <w:rPr>
                <w:rFonts w:eastAsia="Arial Unicode MS"/>
              </w:rPr>
            </w:pPr>
            <w:r w:rsidRPr="00FE752C">
              <w:rPr>
                <w:rFonts w:eastAsia="Arial Unicode MS"/>
              </w:rPr>
              <w:t>НВВ (без учета расходов на компенсацию потерь)</w:t>
            </w:r>
          </w:p>
        </w:tc>
        <w:tc>
          <w:tcPr>
            <w:tcW w:w="1372" w:type="dxa"/>
            <w:vAlign w:val="center"/>
          </w:tcPr>
          <w:p w:rsidR="00FE752C" w:rsidRPr="00FE752C" w:rsidRDefault="00FE752C" w:rsidP="00FE752C">
            <w:pPr>
              <w:shd w:val="clear" w:color="auto" w:fill="FFFFFF"/>
              <w:ind w:right="80" w:hanging="320"/>
              <w:jc w:val="center"/>
              <w:rPr>
                <w:rFonts w:eastAsia="Arial Unicode MS"/>
              </w:rPr>
            </w:pPr>
            <w:r w:rsidRPr="00FE752C">
              <w:rPr>
                <w:rFonts w:eastAsia="Arial Unicode MS"/>
              </w:rPr>
              <w:t>тыс. руб.</w:t>
            </w:r>
          </w:p>
        </w:tc>
        <w:tc>
          <w:tcPr>
            <w:tcW w:w="1973" w:type="dxa"/>
            <w:vAlign w:val="center"/>
          </w:tcPr>
          <w:p w:rsidR="00FE752C" w:rsidRPr="00FE752C" w:rsidRDefault="00FE752C" w:rsidP="00FE752C">
            <w:pPr>
              <w:shd w:val="clear" w:color="auto" w:fill="FFFFFF"/>
              <w:ind w:right="80" w:hanging="320"/>
              <w:jc w:val="center"/>
              <w:rPr>
                <w:rFonts w:eastAsia="Arial Unicode MS"/>
              </w:rPr>
            </w:pPr>
            <w:r w:rsidRPr="00FE752C">
              <w:rPr>
                <w:rFonts w:eastAsia="Arial Unicode MS"/>
              </w:rPr>
              <w:t>1169,04</w:t>
            </w:r>
          </w:p>
        </w:tc>
        <w:tc>
          <w:tcPr>
            <w:tcW w:w="1796" w:type="dxa"/>
            <w:vAlign w:val="center"/>
          </w:tcPr>
          <w:p w:rsidR="00FE752C" w:rsidRPr="00FE752C" w:rsidRDefault="00FE752C" w:rsidP="00FE752C">
            <w:pPr>
              <w:shd w:val="clear" w:color="auto" w:fill="FFFFFF"/>
              <w:ind w:right="80" w:hanging="320"/>
              <w:jc w:val="center"/>
              <w:rPr>
                <w:rFonts w:eastAsia="Arial Unicode MS"/>
              </w:rPr>
            </w:pPr>
            <w:r w:rsidRPr="00FE752C">
              <w:rPr>
                <w:rFonts w:eastAsia="Arial Unicode MS"/>
              </w:rPr>
              <w:t>788,05</w:t>
            </w:r>
          </w:p>
        </w:tc>
        <w:tc>
          <w:tcPr>
            <w:tcW w:w="1811" w:type="dxa"/>
            <w:vAlign w:val="center"/>
          </w:tcPr>
          <w:p w:rsidR="00FE752C" w:rsidRPr="00FE752C" w:rsidRDefault="00FE752C" w:rsidP="00FE752C">
            <w:pPr>
              <w:shd w:val="clear" w:color="auto" w:fill="FFFFFF"/>
              <w:ind w:right="80" w:hanging="320"/>
              <w:jc w:val="center"/>
              <w:rPr>
                <w:rFonts w:eastAsia="Arial Unicode MS"/>
              </w:rPr>
            </w:pPr>
            <w:r w:rsidRPr="00FE752C">
              <w:rPr>
                <w:rFonts w:eastAsia="Arial Unicode MS"/>
              </w:rPr>
              <w:t>0</w:t>
            </w:r>
          </w:p>
        </w:tc>
      </w:tr>
    </w:tbl>
    <w:p w:rsidR="00FE752C" w:rsidRPr="00FE752C" w:rsidRDefault="00FE752C" w:rsidP="00FE752C">
      <w:pPr>
        <w:rPr>
          <w:rFonts w:eastAsia="Arial Unicode MS"/>
        </w:rPr>
      </w:pPr>
    </w:p>
    <w:p w:rsidR="00FE752C" w:rsidRPr="00FE752C" w:rsidRDefault="00FE752C" w:rsidP="00FE752C">
      <w:pPr>
        <w:ind w:left="20" w:right="40" w:firstLine="440"/>
        <w:jc w:val="both"/>
        <w:rPr>
          <w:rFonts w:eastAsia="Arial Unicode MS"/>
        </w:rPr>
      </w:pPr>
      <w:r w:rsidRPr="00FE752C">
        <w:rPr>
          <w:rFonts w:eastAsia="Arial Unicode MS"/>
        </w:rPr>
        <w:t>В предложениях предприятия на осуществление регулируемой деятельности на услуги по передаче тепловой энергии на 2012 год затраты и прибыль планируются в размере 1 643,21 тыс. руб.</w:t>
      </w:r>
    </w:p>
    <w:p w:rsidR="00FE752C" w:rsidRPr="00FE752C" w:rsidRDefault="00FE752C" w:rsidP="00FE752C">
      <w:pPr>
        <w:ind w:left="20" w:right="40" w:firstLine="440"/>
        <w:jc w:val="both"/>
        <w:rPr>
          <w:rFonts w:eastAsia="Arial Unicode MS"/>
        </w:rPr>
      </w:pPr>
      <w:r w:rsidRPr="00FE752C">
        <w:rPr>
          <w:rFonts w:eastAsia="Arial Unicode MS"/>
        </w:rPr>
        <w:t>На основе проведенного анализа представленных документов на 2012 год по статьям     ООО «</w:t>
      </w:r>
      <w:proofErr w:type="spellStart"/>
      <w:r w:rsidRPr="00FE752C">
        <w:rPr>
          <w:rFonts w:eastAsia="Arial Unicode MS"/>
        </w:rPr>
        <w:t>Жилкомсервис</w:t>
      </w:r>
      <w:proofErr w:type="spellEnd"/>
      <w:r w:rsidRPr="00FE752C">
        <w:rPr>
          <w:rFonts w:eastAsia="Arial Unicode MS"/>
        </w:rPr>
        <w:t>» проведены корректировки, которые приводятся далее в экспертном заключении при анализе соответствующих статей расходов.</w:t>
      </w:r>
    </w:p>
    <w:p w:rsidR="00FE752C" w:rsidRPr="00FE752C" w:rsidRDefault="00313CBE" w:rsidP="00FE752C">
      <w:pPr>
        <w:ind w:left="20" w:right="40" w:firstLine="440"/>
        <w:jc w:val="both"/>
        <w:rPr>
          <w:rFonts w:eastAsia="Arial Unicode MS"/>
        </w:rPr>
      </w:pPr>
      <w:r>
        <w:rPr>
          <w:rFonts w:eastAsia="Arial Unicode MS"/>
        </w:rPr>
        <w:t>Э</w:t>
      </w:r>
      <w:r w:rsidR="00FE752C" w:rsidRPr="00FE752C">
        <w:rPr>
          <w:rFonts w:eastAsia="Arial Unicode MS"/>
        </w:rPr>
        <w:t>кономически обоснованным принять расходы по статьям затрат на следующем уровне:</w:t>
      </w:r>
    </w:p>
    <w:p w:rsidR="00FE752C" w:rsidRPr="00FE752C" w:rsidRDefault="00FE752C" w:rsidP="00FE752C">
      <w:pPr>
        <w:ind w:right="20" w:firstLine="362"/>
        <w:rPr>
          <w:rFonts w:eastAsia="Arial Unicode MS"/>
          <w:bCs/>
        </w:rPr>
      </w:pPr>
      <w:r w:rsidRPr="00FE752C">
        <w:rPr>
          <w:rFonts w:eastAsia="Arial Unicode MS"/>
          <w:bCs/>
        </w:rPr>
        <w:t>1. По статье</w:t>
      </w:r>
      <w:r w:rsidRPr="00FE752C">
        <w:rPr>
          <w:rFonts w:eastAsia="Arial Unicode MS"/>
          <w:bCs/>
          <w:i/>
          <w:iCs/>
        </w:rPr>
        <w:t xml:space="preserve"> «Затраты на оплату труда»</w:t>
      </w:r>
      <w:r w:rsidRPr="00FE752C">
        <w:rPr>
          <w:rFonts w:eastAsia="Arial Unicode MS"/>
          <w:bCs/>
        </w:rPr>
        <w:t xml:space="preserve"> предприятием планируются расходы в сумме 127,4 тыс. руб., согласно представленному расчёту предприятия, по количеству рабочего персонала задействованного при оказание услуг по передаче тепловой энергии потребителям в домах ул. Косыгина,д.3 и ул</w:t>
      </w:r>
      <w:proofErr w:type="gramStart"/>
      <w:r w:rsidRPr="00FE752C">
        <w:rPr>
          <w:rFonts w:eastAsia="Arial Unicode MS"/>
          <w:bCs/>
        </w:rPr>
        <w:t>.К</w:t>
      </w:r>
      <w:proofErr w:type="gramEnd"/>
      <w:r w:rsidRPr="00FE752C">
        <w:rPr>
          <w:rFonts w:eastAsia="Arial Unicode MS"/>
          <w:bCs/>
        </w:rPr>
        <w:t xml:space="preserve">осмонавтов,д.6 </w:t>
      </w:r>
      <w:proofErr w:type="spellStart"/>
      <w:r w:rsidRPr="00FE752C">
        <w:rPr>
          <w:rFonts w:eastAsia="Arial Unicode MS"/>
          <w:bCs/>
        </w:rPr>
        <w:t>г.Новокузнецк</w:t>
      </w:r>
      <w:proofErr w:type="spellEnd"/>
      <w:r w:rsidRPr="00FE752C">
        <w:rPr>
          <w:rFonts w:eastAsia="Arial Unicode MS"/>
          <w:bCs/>
        </w:rPr>
        <w:t>.</w:t>
      </w:r>
    </w:p>
    <w:p w:rsidR="00FE752C" w:rsidRPr="00FE752C" w:rsidRDefault="00313CBE" w:rsidP="00FE752C">
      <w:pPr>
        <w:ind w:left="23" w:right="40" w:firstLine="440"/>
        <w:jc w:val="both"/>
        <w:rPr>
          <w:rFonts w:eastAsia="Arial Unicode MS"/>
        </w:rPr>
      </w:pPr>
      <w:r>
        <w:rPr>
          <w:rFonts w:eastAsia="Arial Unicode MS"/>
        </w:rPr>
        <w:t>Э</w:t>
      </w:r>
      <w:r w:rsidR="00FE752C" w:rsidRPr="00FE752C">
        <w:rPr>
          <w:rFonts w:eastAsia="Arial Unicode MS"/>
        </w:rPr>
        <w:t>кономически обоснованным</w:t>
      </w:r>
      <w:r>
        <w:rPr>
          <w:rFonts w:eastAsia="Arial Unicode MS"/>
        </w:rPr>
        <w:t>и</w:t>
      </w:r>
      <w:r w:rsidR="00FE752C" w:rsidRPr="00FE752C">
        <w:rPr>
          <w:rFonts w:eastAsia="Arial Unicode MS"/>
        </w:rPr>
        <w:t xml:space="preserve"> принят</w:t>
      </w:r>
      <w:r>
        <w:rPr>
          <w:rFonts w:eastAsia="Arial Unicode MS"/>
        </w:rPr>
        <w:t>ы</w:t>
      </w:r>
      <w:r w:rsidR="00FE752C" w:rsidRPr="00FE752C">
        <w:rPr>
          <w:rFonts w:eastAsia="Arial Unicode MS"/>
        </w:rPr>
        <w:t xml:space="preserve"> расходы по статьям затрат на следующем уровне:</w:t>
      </w:r>
    </w:p>
    <w:p w:rsidR="00FE752C" w:rsidRPr="00FE752C" w:rsidRDefault="00FE752C" w:rsidP="00FE752C">
      <w:pPr>
        <w:ind w:left="23" w:right="40" w:firstLine="440"/>
        <w:jc w:val="both"/>
        <w:rPr>
          <w:rFonts w:eastAsia="Arial Unicode MS"/>
        </w:rPr>
      </w:pPr>
    </w:p>
    <w:tbl>
      <w:tblPr>
        <w:tblW w:w="0" w:type="auto"/>
        <w:jc w:val="center"/>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79"/>
        <w:gridCol w:w="1931"/>
        <w:gridCol w:w="1931"/>
        <w:gridCol w:w="2213"/>
      </w:tblGrid>
      <w:tr w:rsidR="00FE752C" w:rsidRPr="00FE752C" w:rsidTr="00313CBE">
        <w:trPr>
          <w:trHeight w:val="497"/>
          <w:jc w:val="center"/>
        </w:trPr>
        <w:tc>
          <w:tcPr>
            <w:tcW w:w="3779" w:type="dxa"/>
            <w:vAlign w:val="center"/>
          </w:tcPr>
          <w:p w:rsidR="00FE752C" w:rsidRPr="00FE752C" w:rsidRDefault="00FE752C" w:rsidP="00FE752C">
            <w:pPr>
              <w:shd w:val="clear" w:color="auto" w:fill="FFFFFF"/>
              <w:jc w:val="center"/>
              <w:rPr>
                <w:rFonts w:eastAsia="Arial Unicode MS"/>
              </w:rPr>
            </w:pPr>
          </w:p>
          <w:p w:rsidR="00FE752C" w:rsidRPr="00FE752C" w:rsidRDefault="00FE752C" w:rsidP="00FE752C">
            <w:pPr>
              <w:shd w:val="clear" w:color="auto" w:fill="FFFFFF"/>
              <w:ind w:left="60" w:right="80"/>
              <w:jc w:val="center"/>
              <w:rPr>
                <w:rFonts w:eastAsia="Arial Unicode MS"/>
              </w:rPr>
            </w:pPr>
            <w:r w:rsidRPr="00FE752C">
              <w:rPr>
                <w:rFonts w:eastAsia="Arial Unicode MS"/>
              </w:rPr>
              <w:t>Статья затрат</w:t>
            </w:r>
          </w:p>
        </w:tc>
        <w:tc>
          <w:tcPr>
            <w:tcW w:w="1931" w:type="dxa"/>
            <w:vAlign w:val="center"/>
          </w:tcPr>
          <w:p w:rsidR="00FE752C" w:rsidRPr="00FE752C" w:rsidRDefault="00FE752C" w:rsidP="00FE752C">
            <w:pPr>
              <w:shd w:val="clear" w:color="auto" w:fill="FFFFFF"/>
              <w:ind w:right="80"/>
              <w:jc w:val="center"/>
              <w:rPr>
                <w:rFonts w:eastAsia="Arial Unicode MS"/>
              </w:rPr>
            </w:pPr>
            <w:r w:rsidRPr="00FE752C">
              <w:rPr>
                <w:rFonts w:eastAsia="Arial Unicode MS"/>
              </w:rPr>
              <w:t>Предложения предприятия на 2012 год</w:t>
            </w:r>
          </w:p>
        </w:tc>
        <w:tc>
          <w:tcPr>
            <w:tcW w:w="1931" w:type="dxa"/>
            <w:vAlign w:val="center"/>
          </w:tcPr>
          <w:p w:rsidR="00FE752C" w:rsidRPr="00FE752C" w:rsidRDefault="00313CBE" w:rsidP="00FE752C">
            <w:pPr>
              <w:shd w:val="clear" w:color="auto" w:fill="FFFFFF"/>
              <w:ind w:right="80"/>
              <w:jc w:val="center"/>
              <w:rPr>
                <w:rFonts w:eastAsia="Arial Unicode MS"/>
              </w:rPr>
            </w:pPr>
            <w:r>
              <w:rPr>
                <w:rFonts w:eastAsia="Arial Unicode MS"/>
              </w:rPr>
              <w:t>Утверждено</w:t>
            </w:r>
            <w:r w:rsidR="00FE752C" w:rsidRPr="00FE752C">
              <w:rPr>
                <w:rFonts w:eastAsia="Arial Unicode MS"/>
              </w:rPr>
              <w:t xml:space="preserve"> на 2012 год</w:t>
            </w:r>
          </w:p>
        </w:tc>
        <w:tc>
          <w:tcPr>
            <w:tcW w:w="2213" w:type="dxa"/>
            <w:vAlign w:val="center"/>
          </w:tcPr>
          <w:p w:rsidR="00FE752C" w:rsidRPr="00FE752C" w:rsidRDefault="00FE752C" w:rsidP="00FE752C">
            <w:pPr>
              <w:jc w:val="center"/>
              <w:rPr>
                <w:rFonts w:eastAsia="Arial Unicode MS"/>
                <w:bCs/>
                <w:lang w:val="en-US"/>
              </w:rPr>
            </w:pPr>
          </w:p>
          <w:p w:rsidR="00FE752C" w:rsidRPr="00FE752C" w:rsidRDefault="00FE752C" w:rsidP="00FE752C">
            <w:pPr>
              <w:jc w:val="center"/>
              <w:rPr>
                <w:rFonts w:eastAsia="Arial Unicode MS"/>
                <w:bCs/>
              </w:rPr>
            </w:pPr>
            <w:r w:rsidRPr="00FE752C">
              <w:rPr>
                <w:rFonts w:eastAsia="Arial Unicode MS"/>
                <w:bCs/>
              </w:rPr>
              <w:t xml:space="preserve">Корректировка </w:t>
            </w:r>
            <w:proofErr w:type="gramStart"/>
            <w:r w:rsidRPr="00FE752C">
              <w:rPr>
                <w:rFonts w:eastAsia="Arial Unicode MS"/>
                <w:bCs/>
              </w:rPr>
              <w:t>от</w:t>
            </w:r>
            <w:proofErr w:type="gramEnd"/>
          </w:p>
          <w:p w:rsidR="00FE752C" w:rsidRPr="00FE752C" w:rsidRDefault="00FE752C" w:rsidP="00FE752C">
            <w:pPr>
              <w:shd w:val="clear" w:color="auto" w:fill="FFFFFF"/>
              <w:ind w:right="80"/>
              <w:jc w:val="center"/>
              <w:rPr>
                <w:rFonts w:eastAsia="Arial Unicode MS"/>
              </w:rPr>
            </w:pPr>
            <w:r w:rsidRPr="00FE752C">
              <w:rPr>
                <w:rFonts w:eastAsia="Arial Unicode MS"/>
              </w:rPr>
              <w:t>предложения предприятия, +/-</w:t>
            </w:r>
          </w:p>
        </w:tc>
      </w:tr>
      <w:tr w:rsidR="00FE752C" w:rsidRPr="00FE752C" w:rsidTr="00313CBE">
        <w:trPr>
          <w:trHeight w:val="224"/>
          <w:jc w:val="center"/>
        </w:trPr>
        <w:tc>
          <w:tcPr>
            <w:tcW w:w="3779" w:type="dxa"/>
          </w:tcPr>
          <w:p w:rsidR="00FE752C" w:rsidRPr="00FE752C" w:rsidRDefault="00FE752C" w:rsidP="00FE752C">
            <w:pPr>
              <w:shd w:val="clear" w:color="auto" w:fill="FFFFFF"/>
              <w:ind w:right="80"/>
              <w:jc w:val="both"/>
              <w:rPr>
                <w:rFonts w:eastAsia="Arial Unicode MS"/>
              </w:rPr>
            </w:pPr>
            <w:r w:rsidRPr="00FE752C">
              <w:rPr>
                <w:rFonts w:eastAsia="Arial Unicode MS"/>
              </w:rPr>
              <w:t>Другие затраты, относимые на себестоимость продукции, всего, в том числе:</w:t>
            </w:r>
          </w:p>
        </w:tc>
        <w:tc>
          <w:tcPr>
            <w:tcW w:w="1931" w:type="dxa"/>
            <w:vAlign w:val="center"/>
          </w:tcPr>
          <w:p w:rsidR="00FE752C" w:rsidRPr="00FE752C" w:rsidRDefault="00FE752C" w:rsidP="00FE752C">
            <w:pPr>
              <w:shd w:val="clear" w:color="auto" w:fill="FFFFFF"/>
              <w:ind w:right="80" w:hanging="320"/>
              <w:jc w:val="center"/>
              <w:rPr>
                <w:rFonts w:eastAsia="Arial Unicode MS"/>
              </w:rPr>
            </w:pPr>
          </w:p>
        </w:tc>
        <w:tc>
          <w:tcPr>
            <w:tcW w:w="1931" w:type="dxa"/>
            <w:vAlign w:val="center"/>
          </w:tcPr>
          <w:p w:rsidR="00FE752C" w:rsidRPr="00FE752C" w:rsidRDefault="00FE752C" w:rsidP="00FE752C">
            <w:pPr>
              <w:shd w:val="clear" w:color="auto" w:fill="FFFFFF"/>
              <w:ind w:right="80" w:hanging="320"/>
              <w:jc w:val="center"/>
              <w:rPr>
                <w:rFonts w:eastAsia="Arial Unicode MS"/>
              </w:rPr>
            </w:pPr>
          </w:p>
        </w:tc>
        <w:tc>
          <w:tcPr>
            <w:tcW w:w="2213" w:type="dxa"/>
            <w:vAlign w:val="center"/>
          </w:tcPr>
          <w:p w:rsidR="00FE752C" w:rsidRPr="00FE752C" w:rsidRDefault="00FE752C" w:rsidP="00FE752C">
            <w:pPr>
              <w:shd w:val="clear" w:color="auto" w:fill="FFFFFF"/>
              <w:ind w:right="80" w:hanging="320"/>
              <w:jc w:val="center"/>
              <w:rPr>
                <w:rFonts w:eastAsia="Arial Unicode MS"/>
              </w:rPr>
            </w:pPr>
          </w:p>
        </w:tc>
      </w:tr>
      <w:tr w:rsidR="00FE752C" w:rsidRPr="00FE752C" w:rsidTr="00313CBE">
        <w:trPr>
          <w:trHeight w:val="264"/>
          <w:jc w:val="center"/>
        </w:trPr>
        <w:tc>
          <w:tcPr>
            <w:tcW w:w="3779" w:type="dxa"/>
          </w:tcPr>
          <w:p w:rsidR="00FE752C" w:rsidRPr="00FE752C" w:rsidRDefault="00FE752C" w:rsidP="00FE752C">
            <w:pPr>
              <w:shd w:val="clear" w:color="auto" w:fill="FFFFFF"/>
              <w:ind w:right="80"/>
              <w:jc w:val="both"/>
              <w:rPr>
                <w:rFonts w:eastAsia="Arial Unicode MS"/>
              </w:rPr>
            </w:pPr>
            <w:r w:rsidRPr="00FE752C">
              <w:rPr>
                <w:rFonts w:eastAsia="Arial Unicode MS"/>
              </w:rPr>
              <w:t>- арендная плата</w:t>
            </w:r>
          </w:p>
        </w:tc>
        <w:tc>
          <w:tcPr>
            <w:tcW w:w="1931" w:type="dxa"/>
            <w:vAlign w:val="center"/>
          </w:tcPr>
          <w:p w:rsidR="00FE752C" w:rsidRPr="00FE752C" w:rsidRDefault="00FE752C" w:rsidP="00FE752C">
            <w:pPr>
              <w:shd w:val="clear" w:color="auto" w:fill="FFFFFF"/>
              <w:ind w:right="80" w:hanging="320"/>
              <w:jc w:val="center"/>
              <w:rPr>
                <w:rFonts w:eastAsia="Arial Unicode MS"/>
                <w:lang w:val="en-US"/>
              </w:rPr>
            </w:pPr>
            <w:r w:rsidRPr="00FE752C">
              <w:rPr>
                <w:rFonts w:eastAsia="Arial Unicode MS"/>
                <w:lang w:val="en-US"/>
              </w:rPr>
              <w:t>14,64</w:t>
            </w:r>
          </w:p>
        </w:tc>
        <w:tc>
          <w:tcPr>
            <w:tcW w:w="1931" w:type="dxa"/>
            <w:vAlign w:val="center"/>
          </w:tcPr>
          <w:p w:rsidR="00FE752C" w:rsidRPr="00FE752C" w:rsidRDefault="00FE752C" w:rsidP="00FE752C">
            <w:pPr>
              <w:shd w:val="clear" w:color="auto" w:fill="FFFFFF"/>
              <w:ind w:right="80" w:hanging="320"/>
              <w:jc w:val="center"/>
              <w:rPr>
                <w:rFonts w:eastAsia="Arial Unicode MS"/>
                <w:lang w:val="en-US"/>
              </w:rPr>
            </w:pPr>
            <w:r w:rsidRPr="00FE752C">
              <w:rPr>
                <w:rFonts w:eastAsia="Arial Unicode MS"/>
                <w:lang w:val="en-US"/>
              </w:rPr>
              <w:t>14,64</w:t>
            </w:r>
          </w:p>
        </w:tc>
        <w:tc>
          <w:tcPr>
            <w:tcW w:w="2213" w:type="dxa"/>
            <w:vAlign w:val="center"/>
          </w:tcPr>
          <w:p w:rsidR="00FE752C" w:rsidRPr="00FE752C" w:rsidRDefault="00FE752C" w:rsidP="00FE752C">
            <w:pPr>
              <w:shd w:val="clear" w:color="auto" w:fill="FFFFFF"/>
              <w:ind w:right="80" w:hanging="320"/>
              <w:jc w:val="center"/>
              <w:rPr>
                <w:rFonts w:eastAsia="Arial Unicode MS"/>
                <w:lang w:val="en-US"/>
              </w:rPr>
            </w:pPr>
            <w:r w:rsidRPr="00FE752C">
              <w:rPr>
                <w:rFonts w:eastAsia="Arial Unicode MS"/>
                <w:lang w:val="en-US"/>
              </w:rPr>
              <w:t>0</w:t>
            </w:r>
          </w:p>
        </w:tc>
      </w:tr>
      <w:tr w:rsidR="00FE752C" w:rsidRPr="00FE752C" w:rsidTr="00313CBE">
        <w:trPr>
          <w:trHeight w:val="264"/>
          <w:jc w:val="center"/>
        </w:trPr>
        <w:tc>
          <w:tcPr>
            <w:tcW w:w="3779" w:type="dxa"/>
          </w:tcPr>
          <w:p w:rsidR="00FE752C" w:rsidRPr="00FE752C" w:rsidRDefault="00FE752C" w:rsidP="00FE752C">
            <w:pPr>
              <w:shd w:val="clear" w:color="auto" w:fill="FFFFFF"/>
              <w:ind w:right="80"/>
              <w:jc w:val="both"/>
              <w:rPr>
                <w:rFonts w:eastAsia="Arial Unicode MS"/>
              </w:rPr>
            </w:pPr>
            <w:r w:rsidRPr="00FE752C">
              <w:rPr>
                <w:rFonts w:eastAsia="Arial Unicode MS"/>
              </w:rPr>
              <w:t>- прочие расходы</w:t>
            </w:r>
          </w:p>
        </w:tc>
        <w:tc>
          <w:tcPr>
            <w:tcW w:w="1931" w:type="dxa"/>
            <w:vAlign w:val="center"/>
          </w:tcPr>
          <w:p w:rsidR="00FE752C" w:rsidRPr="00FE752C" w:rsidRDefault="00FE752C" w:rsidP="00FE752C">
            <w:pPr>
              <w:shd w:val="clear" w:color="auto" w:fill="FFFFFF"/>
              <w:ind w:right="80" w:hanging="320"/>
              <w:jc w:val="center"/>
              <w:rPr>
                <w:rFonts w:eastAsia="Arial Unicode MS"/>
                <w:lang w:val="en-US"/>
              </w:rPr>
            </w:pPr>
            <w:r w:rsidRPr="00FE752C">
              <w:rPr>
                <w:rFonts w:eastAsia="Arial Unicode MS"/>
                <w:lang w:val="en-US"/>
              </w:rPr>
              <w:t>40,0</w:t>
            </w:r>
          </w:p>
        </w:tc>
        <w:tc>
          <w:tcPr>
            <w:tcW w:w="1931" w:type="dxa"/>
            <w:vAlign w:val="center"/>
          </w:tcPr>
          <w:p w:rsidR="00FE752C" w:rsidRPr="00FE752C" w:rsidRDefault="00FE752C" w:rsidP="00FE752C">
            <w:pPr>
              <w:shd w:val="clear" w:color="auto" w:fill="FFFFFF"/>
              <w:ind w:right="80" w:hanging="320"/>
              <w:jc w:val="center"/>
              <w:rPr>
                <w:rFonts w:eastAsia="Arial Unicode MS"/>
                <w:lang w:val="en-US"/>
              </w:rPr>
            </w:pPr>
            <w:r w:rsidRPr="00FE752C">
              <w:rPr>
                <w:rFonts w:eastAsia="Arial Unicode MS"/>
                <w:lang w:val="en-US"/>
              </w:rPr>
              <w:t>40,0</w:t>
            </w:r>
          </w:p>
        </w:tc>
        <w:tc>
          <w:tcPr>
            <w:tcW w:w="2213" w:type="dxa"/>
            <w:vAlign w:val="center"/>
          </w:tcPr>
          <w:p w:rsidR="00FE752C" w:rsidRPr="00FE752C" w:rsidRDefault="00FE752C" w:rsidP="00FE752C">
            <w:pPr>
              <w:shd w:val="clear" w:color="auto" w:fill="FFFFFF"/>
              <w:ind w:right="80" w:hanging="320"/>
              <w:jc w:val="center"/>
              <w:rPr>
                <w:rFonts w:eastAsia="Arial Unicode MS"/>
              </w:rPr>
            </w:pPr>
          </w:p>
        </w:tc>
      </w:tr>
    </w:tbl>
    <w:p w:rsidR="00FE752C" w:rsidRPr="00FE752C" w:rsidRDefault="00FE752C" w:rsidP="00FE752C">
      <w:pPr>
        <w:rPr>
          <w:rFonts w:eastAsia="Arial Unicode MS"/>
        </w:rPr>
      </w:pPr>
    </w:p>
    <w:p w:rsidR="00FE752C" w:rsidRPr="00FE752C" w:rsidRDefault="00FE752C" w:rsidP="00FE752C">
      <w:pPr>
        <w:spacing w:before="234"/>
        <w:ind w:left="40" w:firstLine="460"/>
        <w:jc w:val="both"/>
        <w:rPr>
          <w:rFonts w:eastAsia="Arial Unicode MS"/>
        </w:rPr>
      </w:pPr>
      <w:r w:rsidRPr="00FE752C">
        <w:rPr>
          <w:rFonts w:eastAsia="Arial Unicode MS"/>
        </w:rPr>
        <w:t>По статьям:</w:t>
      </w:r>
    </w:p>
    <w:p w:rsidR="00FE752C" w:rsidRPr="00FE752C" w:rsidRDefault="00FE752C" w:rsidP="00FE752C">
      <w:pPr>
        <w:numPr>
          <w:ilvl w:val="0"/>
          <w:numId w:val="12"/>
        </w:numPr>
        <w:tabs>
          <w:tab w:val="left" w:pos="794"/>
        </w:tabs>
        <w:ind w:left="40" w:right="40" w:firstLine="460"/>
        <w:jc w:val="both"/>
        <w:rPr>
          <w:rFonts w:eastAsia="Arial Unicode MS"/>
        </w:rPr>
      </w:pPr>
      <w:r w:rsidRPr="00FE752C">
        <w:rPr>
          <w:rFonts w:eastAsia="Arial Unicode MS"/>
        </w:rPr>
        <w:t xml:space="preserve"> «арендная плата» предприятием планируются расходы в размере 310,60 тыс. руб. Предлагается согласиться с предложением предприятия, согласно договор</w:t>
      </w:r>
      <w:r w:rsidR="00313CBE">
        <w:rPr>
          <w:rFonts w:eastAsia="Arial Unicode MS"/>
        </w:rPr>
        <w:t>у</w:t>
      </w:r>
      <w:r w:rsidRPr="00FE752C">
        <w:rPr>
          <w:rFonts w:eastAsia="Arial Unicode MS"/>
        </w:rPr>
        <w:t xml:space="preserve"> аренды от 01.07.2011 № 140/11. Затраты по данному договору приняты пропорционально полезному отпуску тепловой энергии;</w:t>
      </w:r>
    </w:p>
    <w:p w:rsidR="00FE752C" w:rsidRPr="00FE752C" w:rsidRDefault="00FE752C" w:rsidP="00FE752C">
      <w:pPr>
        <w:numPr>
          <w:ilvl w:val="0"/>
          <w:numId w:val="12"/>
        </w:numPr>
        <w:tabs>
          <w:tab w:val="left" w:pos="842"/>
        </w:tabs>
        <w:ind w:left="40" w:right="40" w:firstLine="460"/>
        <w:jc w:val="both"/>
        <w:rPr>
          <w:rFonts w:eastAsia="Arial Unicode MS"/>
        </w:rPr>
      </w:pPr>
      <w:r w:rsidRPr="00FE752C">
        <w:rPr>
          <w:rFonts w:eastAsia="Arial Unicode MS"/>
        </w:rPr>
        <w:t>«прочие расходы» предприятие планирует 40,0 тыс. руб., предлагается включить сумму в размере 40,0 тыс. руб., на расчёт нормативов технологических потерь;</w:t>
      </w:r>
    </w:p>
    <w:p w:rsidR="00FE752C" w:rsidRPr="00FE752C" w:rsidRDefault="00FE752C" w:rsidP="00FE752C">
      <w:pPr>
        <w:numPr>
          <w:ilvl w:val="0"/>
          <w:numId w:val="12"/>
        </w:numPr>
        <w:tabs>
          <w:tab w:val="left" w:pos="842"/>
        </w:tabs>
        <w:ind w:left="40" w:right="40" w:firstLine="460"/>
        <w:jc w:val="both"/>
        <w:rPr>
          <w:rFonts w:eastAsia="Arial Unicode MS"/>
        </w:rPr>
      </w:pPr>
      <w:r w:rsidRPr="00FE752C">
        <w:rPr>
          <w:rFonts w:eastAsia="Arial Unicode MS"/>
        </w:rPr>
        <w:t>«общехозяйственные расходы» предприятие планирует 498,3 тыс. руб., предлагается включить 124,4 тыс. руб., корректировка на 373,9 тыс. руб., в связи с отсутствием обоснований.</w:t>
      </w:r>
    </w:p>
    <w:p w:rsidR="00FE752C" w:rsidRPr="00FE752C" w:rsidRDefault="00FE752C" w:rsidP="00313CBE">
      <w:pPr>
        <w:tabs>
          <w:tab w:val="left" w:pos="0"/>
        </w:tabs>
        <w:ind w:left="460" w:right="40" w:firstLine="107"/>
        <w:jc w:val="both"/>
        <w:rPr>
          <w:rFonts w:eastAsia="Arial Unicode MS"/>
        </w:rPr>
      </w:pPr>
      <w:r w:rsidRPr="00FE752C">
        <w:rPr>
          <w:rFonts w:eastAsia="Arial Unicode MS"/>
        </w:rPr>
        <w:t xml:space="preserve">Предприятие </w:t>
      </w:r>
      <w:r w:rsidR="00313CBE">
        <w:rPr>
          <w:rFonts w:eastAsia="Arial Unicode MS"/>
        </w:rPr>
        <w:t xml:space="preserve">прибыли </w:t>
      </w:r>
      <w:r w:rsidRPr="00FE752C">
        <w:rPr>
          <w:rFonts w:eastAsia="Arial Unicode MS"/>
        </w:rPr>
        <w:t>не заявляло.</w:t>
      </w:r>
    </w:p>
    <w:p w:rsidR="00FE752C" w:rsidRPr="00FE752C" w:rsidRDefault="00FE752C" w:rsidP="00313CBE">
      <w:pPr>
        <w:tabs>
          <w:tab w:val="left" w:pos="-142"/>
        </w:tabs>
        <w:ind w:right="40" w:firstLine="567"/>
        <w:jc w:val="both"/>
        <w:rPr>
          <w:rFonts w:eastAsia="Arial Unicode MS"/>
        </w:rPr>
      </w:pPr>
      <w:r w:rsidRPr="00FE752C">
        <w:rPr>
          <w:rFonts w:eastAsia="Arial Unicode MS"/>
        </w:rPr>
        <w:t>На 2012 год предлагается для утверждения сумма</w:t>
      </w:r>
      <w:r w:rsidRPr="00313CBE">
        <w:rPr>
          <w:rFonts w:eastAsia="Arial Unicode MS"/>
        </w:rPr>
        <w:t xml:space="preserve"> НВВ</w:t>
      </w:r>
      <w:r w:rsidRPr="00FE752C">
        <w:rPr>
          <w:rFonts w:eastAsia="Arial Unicode MS"/>
        </w:rPr>
        <w:t xml:space="preserve"> в размере</w:t>
      </w:r>
      <w:r w:rsidRPr="00313CBE">
        <w:rPr>
          <w:rFonts w:eastAsia="Arial Unicode MS"/>
        </w:rPr>
        <w:t xml:space="preserve"> 788,05 тыс. руб.</w:t>
      </w:r>
      <w:r w:rsidRPr="00FE752C">
        <w:rPr>
          <w:rFonts w:eastAsia="Arial Unicode MS"/>
        </w:rPr>
        <w:t xml:space="preserve"> Общая сумма корректировки НВВ в сторону снижения на</w:t>
      </w:r>
      <w:r w:rsidRPr="00FE752C">
        <w:rPr>
          <w:rFonts w:eastAsia="Arial Unicode MS"/>
          <w:b/>
          <w:bCs/>
        </w:rPr>
        <w:t xml:space="preserve"> </w:t>
      </w:r>
      <w:r w:rsidRPr="00FE752C">
        <w:rPr>
          <w:rFonts w:eastAsia="Arial Unicode MS"/>
          <w:bCs/>
        </w:rPr>
        <w:t>380,99 тыс. руб.</w:t>
      </w:r>
    </w:p>
    <w:p w:rsidR="00FE752C" w:rsidRPr="00FE752C" w:rsidRDefault="00FE752C" w:rsidP="00313CBE">
      <w:pPr>
        <w:ind w:left="40" w:right="40" w:firstLine="527"/>
        <w:jc w:val="both"/>
        <w:rPr>
          <w:rFonts w:eastAsia="Arial Unicode MS"/>
        </w:rPr>
      </w:pPr>
      <w:r w:rsidRPr="00FE752C">
        <w:rPr>
          <w:rFonts w:eastAsia="Arial Unicode MS"/>
        </w:rPr>
        <w:t xml:space="preserve">С учётом компенсации потерь тепловой энергии сумма НВВ составляет 1262,22 </w:t>
      </w:r>
      <w:r w:rsidRPr="00FE752C">
        <w:rPr>
          <w:rFonts w:eastAsia="Arial Unicode MS"/>
          <w:bCs/>
        </w:rPr>
        <w:t>тыс. руб.</w:t>
      </w:r>
    </w:p>
    <w:p w:rsidR="00FE752C" w:rsidRPr="00FE752C" w:rsidRDefault="00FE752C" w:rsidP="00313CBE">
      <w:pPr>
        <w:ind w:left="120" w:right="20" w:firstLine="447"/>
        <w:jc w:val="both"/>
        <w:rPr>
          <w:rFonts w:eastAsia="Arial Unicode MS"/>
        </w:rPr>
      </w:pPr>
      <w:r w:rsidRPr="00FE752C">
        <w:rPr>
          <w:rFonts w:eastAsia="Arial Unicode MS"/>
        </w:rPr>
        <w:lastRenderedPageBreak/>
        <w:t>Сравнительный анализ динамики расходов и величины необходимой прибыли по отношению к предыдущему периоду регулирования не проводился, так как предприятие регулируется впервые.</w:t>
      </w:r>
    </w:p>
    <w:p w:rsidR="00FE752C" w:rsidRPr="00FE752C" w:rsidRDefault="00FE752C" w:rsidP="00FE752C">
      <w:pPr>
        <w:spacing w:after="476"/>
        <w:ind w:left="120" w:right="20" w:firstLine="400"/>
        <w:jc w:val="both"/>
        <w:rPr>
          <w:rFonts w:eastAsia="Arial Unicode MS"/>
        </w:rPr>
      </w:pPr>
      <w:r w:rsidRPr="00FE752C">
        <w:rPr>
          <w:rFonts w:eastAsia="Arial Unicode MS"/>
        </w:rPr>
        <w:t xml:space="preserve">Учитывая результаты анализа и экономические интересы энергоснабжающей организации и потребителей тепловой энергии, </w:t>
      </w:r>
      <w:r w:rsidR="00313CBE">
        <w:rPr>
          <w:rFonts w:eastAsia="Arial Unicode MS"/>
        </w:rPr>
        <w:t xml:space="preserve">Правлению </w:t>
      </w:r>
      <w:r w:rsidRPr="00FE752C">
        <w:rPr>
          <w:rFonts w:eastAsia="Arial Unicode MS"/>
        </w:rPr>
        <w:t xml:space="preserve">региональной энергетической комиссии Кемеровской области </w:t>
      </w:r>
      <w:r w:rsidR="00313CBE">
        <w:rPr>
          <w:rFonts w:eastAsia="Arial Unicode MS"/>
        </w:rPr>
        <w:t xml:space="preserve">предлагается </w:t>
      </w:r>
      <w:r w:rsidRPr="00FE752C">
        <w:rPr>
          <w:rFonts w:eastAsia="Arial Unicode MS"/>
        </w:rPr>
        <w:t>установить тариф на услуги по передаче тепловой энергии, оказываемых МП «ССК» (г. Новокузнецк) для передачи тепловой энергии потребителям по адресу: ул. Косыгина,</w:t>
      </w:r>
      <w:r w:rsidR="00313CBE">
        <w:rPr>
          <w:rFonts w:eastAsia="Arial Unicode MS"/>
        </w:rPr>
        <w:t xml:space="preserve"> </w:t>
      </w:r>
      <w:r w:rsidRPr="00FE752C">
        <w:rPr>
          <w:rFonts w:eastAsia="Arial Unicode MS"/>
        </w:rPr>
        <w:t>д.3 и ул.</w:t>
      </w:r>
      <w:r w:rsidR="00313CBE">
        <w:rPr>
          <w:rFonts w:eastAsia="Arial Unicode MS"/>
        </w:rPr>
        <w:t xml:space="preserve"> </w:t>
      </w:r>
      <w:r w:rsidRPr="00FE752C">
        <w:rPr>
          <w:rFonts w:eastAsia="Arial Unicode MS"/>
        </w:rPr>
        <w:t>Космонавтов</w:t>
      </w:r>
      <w:proofErr w:type="gramStart"/>
      <w:r w:rsidRPr="00FE752C">
        <w:rPr>
          <w:rFonts w:eastAsia="Arial Unicode MS"/>
        </w:rPr>
        <w:t>,д</w:t>
      </w:r>
      <w:proofErr w:type="gramEnd"/>
      <w:r w:rsidRPr="00FE752C">
        <w:rPr>
          <w:rFonts w:eastAsia="Arial Unicode MS"/>
        </w:rPr>
        <w:t>.6 г.</w:t>
      </w:r>
      <w:r w:rsidR="00313CBE">
        <w:rPr>
          <w:rFonts w:eastAsia="Arial Unicode MS"/>
        </w:rPr>
        <w:t xml:space="preserve"> </w:t>
      </w:r>
      <w:r w:rsidRPr="00FE752C">
        <w:rPr>
          <w:rFonts w:eastAsia="Arial Unicode MS"/>
        </w:rPr>
        <w:t>Новокузнецк.</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3"/>
        <w:gridCol w:w="5420"/>
        <w:gridCol w:w="3995"/>
      </w:tblGrid>
      <w:tr w:rsidR="00FE752C" w:rsidRPr="00FE752C" w:rsidTr="002A036C">
        <w:trPr>
          <w:trHeight w:val="282"/>
        </w:trPr>
        <w:tc>
          <w:tcPr>
            <w:tcW w:w="543" w:type="dxa"/>
            <w:vAlign w:val="center"/>
          </w:tcPr>
          <w:p w:rsidR="00FE752C" w:rsidRPr="00FE752C" w:rsidRDefault="00FE752C" w:rsidP="00FE752C">
            <w:pPr>
              <w:shd w:val="clear" w:color="auto" w:fill="FFFFFF"/>
              <w:ind w:right="23"/>
              <w:jc w:val="center"/>
              <w:rPr>
                <w:rFonts w:eastAsia="Arial Unicode MS"/>
              </w:rPr>
            </w:pPr>
            <w:r w:rsidRPr="00FE752C">
              <w:rPr>
                <w:rFonts w:eastAsia="Arial Unicode MS"/>
              </w:rPr>
              <w:t>№</w:t>
            </w:r>
            <w:proofErr w:type="spellStart"/>
            <w:r w:rsidRPr="00FE752C">
              <w:rPr>
                <w:rFonts w:eastAsia="Arial Unicode MS"/>
              </w:rPr>
              <w:t>пп</w:t>
            </w:r>
            <w:proofErr w:type="spellEnd"/>
          </w:p>
        </w:tc>
        <w:tc>
          <w:tcPr>
            <w:tcW w:w="5420" w:type="dxa"/>
            <w:vAlign w:val="center"/>
          </w:tcPr>
          <w:p w:rsidR="00FE752C" w:rsidRPr="00FE752C" w:rsidRDefault="00FE752C" w:rsidP="00FE752C">
            <w:pPr>
              <w:shd w:val="clear" w:color="auto" w:fill="FFFFFF"/>
              <w:ind w:right="23"/>
              <w:jc w:val="center"/>
              <w:rPr>
                <w:rFonts w:eastAsia="Arial Unicode MS"/>
              </w:rPr>
            </w:pPr>
            <w:r w:rsidRPr="00FE752C">
              <w:rPr>
                <w:rFonts w:eastAsia="Arial Unicode MS"/>
              </w:rPr>
              <w:t>Показатели</w:t>
            </w:r>
          </w:p>
        </w:tc>
        <w:tc>
          <w:tcPr>
            <w:tcW w:w="3995" w:type="dxa"/>
            <w:vAlign w:val="center"/>
          </w:tcPr>
          <w:p w:rsidR="00FE752C" w:rsidRPr="00FE752C" w:rsidRDefault="00313CBE" w:rsidP="00FE752C">
            <w:pPr>
              <w:shd w:val="clear" w:color="auto" w:fill="FFFFFF"/>
              <w:ind w:left="-61" w:right="23"/>
              <w:jc w:val="center"/>
              <w:rPr>
                <w:rFonts w:eastAsia="Arial Unicode MS"/>
              </w:rPr>
            </w:pPr>
            <w:r>
              <w:rPr>
                <w:rFonts w:eastAsia="Arial Unicode MS"/>
              </w:rPr>
              <w:t>Утверждено</w:t>
            </w:r>
            <w:r w:rsidR="00FE752C" w:rsidRPr="00FE752C">
              <w:rPr>
                <w:rFonts w:eastAsia="Arial Unicode MS"/>
              </w:rPr>
              <w:t xml:space="preserve"> на 2012 год, тыс. руб.</w:t>
            </w:r>
          </w:p>
        </w:tc>
      </w:tr>
      <w:tr w:rsidR="00FE752C" w:rsidRPr="00FE752C" w:rsidTr="002A036C">
        <w:trPr>
          <w:trHeight w:val="182"/>
        </w:trPr>
        <w:tc>
          <w:tcPr>
            <w:tcW w:w="543" w:type="dxa"/>
            <w:vAlign w:val="center"/>
          </w:tcPr>
          <w:p w:rsidR="00FE752C" w:rsidRPr="00FE752C" w:rsidRDefault="00FE752C" w:rsidP="00FE752C">
            <w:pPr>
              <w:shd w:val="clear" w:color="auto" w:fill="FFFFFF"/>
              <w:ind w:left="-108" w:right="23"/>
              <w:jc w:val="center"/>
              <w:rPr>
                <w:rFonts w:eastAsia="Arial Unicode MS"/>
              </w:rPr>
            </w:pPr>
            <w:r w:rsidRPr="00FE752C">
              <w:rPr>
                <w:rFonts w:eastAsia="Arial Unicode MS"/>
              </w:rPr>
              <w:t>1</w:t>
            </w:r>
          </w:p>
        </w:tc>
        <w:tc>
          <w:tcPr>
            <w:tcW w:w="5420" w:type="dxa"/>
          </w:tcPr>
          <w:p w:rsidR="00FE752C" w:rsidRPr="00FE752C" w:rsidRDefault="00FE752C" w:rsidP="00FE752C">
            <w:pPr>
              <w:shd w:val="clear" w:color="auto" w:fill="FFFFFF"/>
              <w:ind w:right="23"/>
              <w:jc w:val="both"/>
              <w:rPr>
                <w:rFonts w:eastAsia="Arial Unicode MS"/>
              </w:rPr>
            </w:pPr>
            <w:r w:rsidRPr="00FE752C">
              <w:rPr>
                <w:rFonts w:eastAsia="Arial Unicode MS"/>
              </w:rPr>
              <w:t>Затраты на передачу тепловой энергии</w:t>
            </w:r>
          </w:p>
        </w:tc>
        <w:tc>
          <w:tcPr>
            <w:tcW w:w="3995" w:type="dxa"/>
            <w:vAlign w:val="center"/>
          </w:tcPr>
          <w:p w:rsidR="00FE752C" w:rsidRPr="00FE752C" w:rsidRDefault="00FE752C" w:rsidP="00FE752C">
            <w:pPr>
              <w:shd w:val="clear" w:color="auto" w:fill="FFFFFF"/>
              <w:ind w:left="-61" w:right="23" w:firstLine="400"/>
              <w:jc w:val="center"/>
              <w:rPr>
                <w:rFonts w:eastAsia="Arial Unicode MS"/>
                <w:b/>
              </w:rPr>
            </w:pPr>
            <w:r w:rsidRPr="00FE752C">
              <w:rPr>
                <w:rFonts w:eastAsia="Arial Unicode MS"/>
                <w:bCs/>
              </w:rPr>
              <w:t>788,05</w:t>
            </w:r>
          </w:p>
        </w:tc>
      </w:tr>
      <w:tr w:rsidR="00FE752C" w:rsidRPr="00FE752C" w:rsidTr="002A036C">
        <w:trPr>
          <w:trHeight w:val="207"/>
        </w:trPr>
        <w:tc>
          <w:tcPr>
            <w:tcW w:w="543" w:type="dxa"/>
            <w:vAlign w:val="center"/>
          </w:tcPr>
          <w:p w:rsidR="00FE752C" w:rsidRPr="00FE752C" w:rsidRDefault="00FE752C" w:rsidP="00FE752C">
            <w:pPr>
              <w:shd w:val="clear" w:color="auto" w:fill="FFFFFF"/>
              <w:ind w:left="-108" w:right="23"/>
              <w:jc w:val="center"/>
              <w:rPr>
                <w:rFonts w:eastAsia="Arial Unicode MS"/>
              </w:rPr>
            </w:pPr>
            <w:r w:rsidRPr="00FE752C">
              <w:rPr>
                <w:rFonts w:eastAsia="Arial Unicode MS"/>
              </w:rPr>
              <w:t>2</w:t>
            </w:r>
          </w:p>
        </w:tc>
        <w:tc>
          <w:tcPr>
            <w:tcW w:w="5420" w:type="dxa"/>
          </w:tcPr>
          <w:p w:rsidR="00FE752C" w:rsidRPr="00FE752C" w:rsidRDefault="00FE752C" w:rsidP="00FE752C">
            <w:pPr>
              <w:shd w:val="clear" w:color="auto" w:fill="FFFFFF"/>
              <w:ind w:right="23"/>
              <w:jc w:val="both"/>
              <w:rPr>
                <w:rFonts w:eastAsia="Arial Unicode MS"/>
              </w:rPr>
            </w:pPr>
            <w:r w:rsidRPr="00FE752C">
              <w:rPr>
                <w:rFonts w:eastAsia="Arial Unicode MS"/>
              </w:rPr>
              <w:t>Прибыль</w:t>
            </w:r>
          </w:p>
        </w:tc>
        <w:tc>
          <w:tcPr>
            <w:tcW w:w="3995" w:type="dxa"/>
            <w:vAlign w:val="center"/>
          </w:tcPr>
          <w:p w:rsidR="00FE752C" w:rsidRPr="00FE752C" w:rsidRDefault="00FE752C" w:rsidP="00FE752C">
            <w:pPr>
              <w:shd w:val="clear" w:color="auto" w:fill="FFFFFF"/>
              <w:ind w:left="-61" w:right="23" w:firstLine="400"/>
              <w:jc w:val="center"/>
              <w:rPr>
                <w:rFonts w:eastAsia="Arial Unicode MS"/>
              </w:rPr>
            </w:pPr>
            <w:r w:rsidRPr="00FE752C">
              <w:rPr>
                <w:rFonts w:eastAsia="Arial Unicode MS"/>
              </w:rPr>
              <w:t>0</w:t>
            </w:r>
          </w:p>
        </w:tc>
      </w:tr>
      <w:tr w:rsidR="00FE752C" w:rsidRPr="00FE752C" w:rsidTr="002A036C">
        <w:trPr>
          <w:trHeight w:val="207"/>
        </w:trPr>
        <w:tc>
          <w:tcPr>
            <w:tcW w:w="543" w:type="dxa"/>
            <w:vAlign w:val="center"/>
          </w:tcPr>
          <w:p w:rsidR="00FE752C" w:rsidRPr="00FE752C" w:rsidRDefault="00FE752C" w:rsidP="00FE752C">
            <w:pPr>
              <w:shd w:val="clear" w:color="auto" w:fill="FFFFFF"/>
              <w:ind w:left="-108" w:right="23"/>
              <w:jc w:val="center"/>
              <w:rPr>
                <w:rFonts w:eastAsia="Arial Unicode MS"/>
              </w:rPr>
            </w:pPr>
            <w:r w:rsidRPr="00FE752C">
              <w:rPr>
                <w:rFonts w:eastAsia="Arial Unicode MS"/>
              </w:rPr>
              <w:t>3</w:t>
            </w:r>
          </w:p>
        </w:tc>
        <w:tc>
          <w:tcPr>
            <w:tcW w:w="5420" w:type="dxa"/>
          </w:tcPr>
          <w:p w:rsidR="00FE752C" w:rsidRPr="00FE752C" w:rsidRDefault="00FE752C" w:rsidP="00FE752C">
            <w:pPr>
              <w:shd w:val="clear" w:color="auto" w:fill="FFFFFF"/>
              <w:ind w:right="23"/>
              <w:jc w:val="both"/>
              <w:rPr>
                <w:rFonts w:eastAsia="Arial Unicode MS"/>
              </w:rPr>
            </w:pPr>
            <w:r w:rsidRPr="00FE752C">
              <w:rPr>
                <w:rFonts w:eastAsia="Arial Unicode MS"/>
              </w:rPr>
              <w:t>НВВ</w:t>
            </w:r>
          </w:p>
        </w:tc>
        <w:tc>
          <w:tcPr>
            <w:tcW w:w="3995" w:type="dxa"/>
            <w:vAlign w:val="center"/>
          </w:tcPr>
          <w:p w:rsidR="00FE752C" w:rsidRPr="00FE752C" w:rsidRDefault="00FE752C" w:rsidP="00FE752C">
            <w:pPr>
              <w:shd w:val="clear" w:color="auto" w:fill="FFFFFF"/>
              <w:ind w:left="-61" w:right="23" w:firstLine="400"/>
              <w:jc w:val="center"/>
              <w:rPr>
                <w:rFonts w:eastAsia="Arial Unicode MS"/>
              </w:rPr>
            </w:pPr>
            <w:r w:rsidRPr="00FE752C">
              <w:rPr>
                <w:rFonts w:eastAsia="Arial Unicode MS"/>
                <w:bCs/>
              </w:rPr>
              <w:t>788,05</w:t>
            </w:r>
          </w:p>
        </w:tc>
      </w:tr>
      <w:tr w:rsidR="00FE752C" w:rsidRPr="00FE752C" w:rsidTr="002A036C">
        <w:trPr>
          <w:trHeight w:val="207"/>
        </w:trPr>
        <w:tc>
          <w:tcPr>
            <w:tcW w:w="543" w:type="dxa"/>
            <w:vAlign w:val="center"/>
          </w:tcPr>
          <w:p w:rsidR="00FE752C" w:rsidRPr="00FE752C" w:rsidRDefault="00FE752C" w:rsidP="00FE752C">
            <w:pPr>
              <w:shd w:val="clear" w:color="auto" w:fill="FFFFFF"/>
              <w:ind w:left="-108" w:right="23"/>
              <w:jc w:val="center"/>
              <w:rPr>
                <w:rFonts w:eastAsia="Arial Unicode MS"/>
              </w:rPr>
            </w:pPr>
            <w:r w:rsidRPr="00FE752C">
              <w:rPr>
                <w:rFonts w:eastAsia="Arial Unicode MS"/>
              </w:rPr>
              <w:t>4</w:t>
            </w:r>
          </w:p>
        </w:tc>
        <w:tc>
          <w:tcPr>
            <w:tcW w:w="5420" w:type="dxa"/>
          </w:tcPr>
          <w:p w:rsidR="00FE752C" w:rsidRPr="00FE752C" w:rsidRDefault="00FE752C" w:rsidP="00FE752C">
            <w:pPr>
              <w:shd w:val="clear" w:color="auto" w:fill="FFFFFF"/>
              <w:ind w:right="23"/>
              <w:jc w:val="both"/>
              <w:rPr>
                <w:rFonts w:eastAsia="Arial Unicode MS"/>
              </w:rPr>
            </w:pPr>
            <w:r w:rsidRPr="00FE752C">
              <w:rPr>
                <w:rFonts w:eastAsia="Arial Unicode MS"/>
              </w:rPr>
              <w:t>Компенсация потерь тепловой энергии</w:t>
            </w:r>
          </w:p>
        </w:tc>
        <w:tc>
          <w:tcPr>
            <w:tcW w:w="3995" w:type="dxa"/>
            <w:vAlign w:val="center"/>
          </w:tcPr>
          <w:p w:rsidR="00FE752C" w:rsidRPr="00FE752C" w:rsidRDefault="00FE752C" w:rsidP="00FE752C">
            <w:pPr>
              <w:shd w:val="clear" w:color="auto" w:fill="FFFFFF"/>
              <w:ind w:left="-61" w:right="23" w:firstLine="400"/>
              <w:jc w:val="center"/>
              <w:rPr>
                <w:rFonts w:eastAsia="Arial Unicode MS"/>
              </w:rPr>
            </w:pPr>
            <w:r w:rsidRPr="00FE752C">
              <w:rPr>
                <w:rFonts w:eastAsia="Arial Unicode MS"/>
              </w:rPr>
              <w:t>474,17</w:t>
            </w:r>
          </w:p>
        </w:tc>
      </w:tr>
      <w:tr w:rsidR="00FE752C" w:rsidRPr="00FE752C" w:rsidTr="002A036C">
        <w:trPr>
          <w:trHeight w:val="207"/>
        </w:trPr>
        <w:tc>
          <w:tcPr>
            <w:tcW w:w="543" w:type="dxa"/>
            <w:vAlign w:val="center"/>
          </w:tcPr>
          <w:p w:rsidR="00FE752C" w:rsidRPr="00FE752C" w:rsidRDefault="00FE752C" w:rsidP="00FE752C">
            <w:pPr>
              <w:shd w:val="clear" w:color="auto" w:fill="FFFFFF"/>
              <w:ind w:left="-108" w:right="23"/>
              <w:jc w:val="center"/>
              <w:rPr>
                <w:rFonts w:eastAsia="Arial Unicode MS"/>
              </w:rPr>
            </w:pPr>
            <w:r w:rsidRPr="00FE752C">
              <w:rPr>
                <w:rFonts w:eastAsia="Arial Unicode MS"/>
              </w:rPr>
              <w:t>5</w:t>
            </w:r>
          </w:p>
        </w:tc>
        <w:tc>
          <w:tcPr>
            <w:tcW w:w="5420" w:type="dxa"/>
          </w:tcPr>
          <w:p w:rsidR="00FE752C" w:rsidRPr="00FE752C" w:rsidRDefault="00FE752C" w:rsidP="00FE752C">
            <w:pPr>
              <w:shd w:val="clear" w:color="auto" w:fill="FFFFFF"/>
              <w:ind w:right="23"/>
              <w:jc w:val="both"/>
              <w:rPr>
                <w:rFonts w:eastAsia="Arial Unicode MS"/>
              </w:rPr>
            </w:pPr>
            <w:r w:rsidRPr="00FE752C">
              <w:rPr>
                <w:rFonts w:eastAsia="Arial Unicode MS"/>
              </w:rPr>
              <w:t xml:space="preserve">Всего </w:t>
            </w:r>
            <w:r w:rsidRPr="00FE752C">
              <w:rPr>
                <w:rFonts w:eastAsia="Arial Unicode MS"/>
                <w:lang w:val="en-US" w:eastAsia="en-US"/>
              </w:rPr>
              <w:t>HBB</w:t>
            </w:r>
            <w:r w:rsidRPr="00FE752C">
              <w:rPr>
                <w:rFonts w:eastAsia="Arial Unicode MS"/>
                <w:lang w:eastAsia="en-US"/>
              </w:rPr>
              <w:t xml:space="preserve"> </w:t>
            </w:r>
            <w:r w:rsidRPr="00FE752C">
              <w:rPr>
                <w:rFonts w:eastAsia="Arial Unicode MS"/>
              </w:rPr>
              <w:t>на потребительский рынок с учётом расходов на компенсацию потерь</w:t>
            </w:r>
          </w:p>
        </w:tc>
        <w:tc>
          <w:tcPr>
            <w:tcW w:w="3995" w:type="dxa"/>
            <w:vAlign w:val="center"/>
          </w:tcPr>
          <w:p w:rsidR="00FE752C" w:rsidRPr="00FE752C" w:rsidRDefault="00FE752C" w:rsidP="00FE752C">
            <w:pPr>
              <w:shd w:val="clear" w:color="auto" w:fill="FFFFFF"/>
              <w:ind w:left="-61" w:right="23" w:firstLine="400"/>
              <w:jc w:val="center"/>
              <w:rPr>
                <w:rFonts w:eastAsia="Arial Unicode MS"/>
              </w:rPr>
            </w:pPr>
            <w:r w:rsidRPr="00FE752C">
              <w:rPr>
                <w:rFonts w:eastAsia="Arial Unicode MS"/>
              </w:rPr>
              <w:t>1262,22</w:t>
            </w:r>
          </w:p>
        </w:tc>
      </w:tr>
      <w:tr w:rsidR="00FE752C" w:rsidRPr="00FE752C" w:rsidTr="002A036C">
        <w:trPr>
          <w:trHeight w:val="207"/>
        </w:trPr>
        <w:tc>
          <w:tcPr>
            <w:tcW w:w="543" w:type="dxa"/>
            <w:vAlign w:val="center"/>
          </w:tcPr>
          <w:p w:rsidR="00FE752C" w:rsidRPr="00FE752C" w:rsidRDefault="00FE752C" w:rsidP="00FE752C">
            <w:pPr>
              <w:shd w:val="clear" w:color="auto" w:fill="FFFFFF"/>
              <w:ind w:left="-108" w:right="23"/>
              <w:jc w:val="center"/>
              <w:rPr>
                <w:rFonts w:eastAsia="Arial Unicode MS"/>
              </w:rPr>
            </w:pPr>
            <w:r w:rsidRPr="00FE752C">
              <w:rPr>
                <w:rFonts w:eastAsia="Arial Unicode MS"/>
              </w:rPr>
              <w:t>6</w:t>
            </w:r>
          </w:p>
        </w:tc>
        <w:tc>
          <w:tcPr>
            <w:tcW w:w="5420" w:type="dxa"/>
          </w:tcPr>
          <w:p w:rsidR="00FE752C" w:rsidRPr="00FE752C" w:rsidRDefault="00FE752C" w:rsidP="00FE752C">
            <w:pPr>
              <w:shd w:val="clear" w:color="auto" w:fill="FFFFFF"/>
              <w:ind w:left="-61" w:right="23"/>
              <w:jc w:val="both"/>
              <w:rPr>
                <w:rFonts w:eastAsia="Arial Unicode MS"/>
              </w:rPr>
            </w:pPr>
            <w:r w:rsidRPr="00FE752C">
              <w:rPr>
                <w:rFonts w:eastAsia="Arial Unicode MS"/>
              </w:rPr>
              <w:t>Тариф на услуги по передаче тепловой энергии (с учётом НДС), руб./Гкал.</w:t>
            </w:r>
          </w:p>
        </w:tc>
        <w:tc>
          <w:tcPr>
            <w:tcW w:w="3995" w:type="dxa"/>
            <w:vAlign w:val="center"/>
          </w:tcPr>
          <w:p w:rsidR="00FE752C" w:rsidRPr="00FE752C" w:rsidRDefault="00FE752C" w:rsidP="00FE752C">
            <w:pPr>
              <w:shd w:val="clear" w:color="auto" w:fill="FFFFFF"/>
              <w:ind w:left="-61" w:right="23" w:firstLine="400"/>
              <w:jc w:val="center"/>
              <w:rPr>
                <w:rFonts w:eastAsia="Arial Unicode MS"/>
              </w:rPr>
            </w:pPr>
            <w:r w:rsidRPr="00FE752C">
              <w:rPr>
                <w:rFonts w:eastAsia="Arial Unicode MS"/>
              </w:rPr>
              <w:t>223,48</w:t>
            </w:r>
          </w:p>
        </w:tc>
      </w:tr>
    </w:tbl>
    <w:p w:rsidR="00FE752C" w:rsidRPr="00FE752C" w:rsidRDefault="00FE752C" w:rsidP="00FE752C">
      <w:pPr>
        <w:tabs>
          <w:tab w:val="left" w:pos="8445"/>
        </w:tabs>
        <w:ind w:left="119" w:firstLine="403"/>
        <w:jc w:val="both"/>
        <w:rPr>
          <w:rFonts w:eastAsia="Arial Unicode MS"/>
          <w:sz w:val="26"/>
          <w:szCs w:val="26"/>
        </w:rPr>
      </w:pPr>
    </w:p>
    <w:p w:rsidR="0098518B" w:rsidRDefault="00120D44" w:rsidP="00C2061B">
      <w:pPr>
        <w:jc w:val="both"/>
      </w:pPr>
      <w:r>
        <w:tab/>
      </w:r>
      <w:r w:rsidRPr="00120D44">
        <w:t>Сводная информация и смета расходов</w:t>
      </w:r>
      <w:r>
        <w:t xml:space="preserve"> </w:t>
      </w:r>
      <w:r w:rsidRPr="00120D44">
        <w:t>на услуги по передаче тепловой энерг</w:t>
      </w:r>
      <w:proofErr w:type="gramStart"/>
      <w:r w:rsidRPr="00120D44">
        <w:t>ии  ООО</w:t>
      </w:r>
      <w:proofErr w:type="gramEnd"/>
      <w:r w:rsidRPr="00120D44">
        <w:t xml:space="preserve"> "</w:t>
      </w:r>
      <w:proofErr w:type="spellStart"/>
      <w:r w:rsidRPr="00120D44">
        <w:t>Жилкомсервис</w:t>
      </w:r>
      <w:proofErr w:type="spellEnd"/>
      <w:r w:rsidRPr="00120D44">
        <w:t xml:space="preserve">", г. Новокузнецк   </w:t>
      </w:r>
      <w:r>
        <w:t>- приложение № 4 к протоколу.</w:t>
      </w:r>
    </w:p>
    <w:p w:rsidR="00FB5B96" w:rsidRDefault="00FB5B96" w:rsidP="00C2061B">
      <w:pPr>
        <w:jc w:val="both"/>
      </w:pPr>
    </w:p>
    <w:p w:rsidR="00EC17CB" w:rsidRPr="00BD7E88" w:rsidRDefault="00EC17CB" w:rsidP="00C2061B">
      <w:pPr>
        <w:ind w:firstLine="708"/>
        <w:jc w:val="both"/>
      </w:pPr>
      <w:r w:rsidRPr="00BD7E88">
        <w:t>Рассмотрев представленные материалы, Правлением РЭК</w:t>
      </w:r>
    </w:p>
    <w:p w:rsidR="00EC17CB" w:rsidRPr="00BD7E88" w:rsidRDefault="00EC17CB" w:rsidP="00C2061B">
      <w:pPr>
        <w:jc w:val="both"/>
      </w:pPr>
      <w:r w:rsidRPr="00BD7E88">
        <w:tab/>
      </w:r>
      <w:r w:rsidRPr="00BD7E88">
        <w:rPr>
          <w:b/>
        </w:rPr>
        <w:t>ПОСТАНОВИЛИ:</w:t>
      </w:r>
    </w:p>
    <w:p w:rsidR="00F1329F" w:rsidRPr="00F1329F" w:rsidRDefault="00F1329F" w:rsidP="00C2061B">
      <w:pPr>
        <w:ind w:firstLine="708"/>
        <w:jc w:val="both"/>
      </w:pPr>
      <w:r w:rsidRPr="00F1329F">
        <w:t xml:space="preserve">Установить тариф на услуги по передаче тепловой энергии по сетям </w:t>
      </w:r>
      <w:r w:rsidR="00D96E44">
        <w:t xml:space="preserve">                                 </w:t>
      </w:r>
      <w:r w:rsidRPr="00F1329F">
        <w:t>ООО «</w:t>
      </w:r>
      <w:proofErr w:type="spellStart"/>
      <w:r w:rsidRPr="00F1329F">
        <w:t>Жилкомсервис</w:t>
      </w:r>
      <w:proofErr w:type="spellEnd"/>
      <w:r w:rsidRPr="00F1329F">
        <w:t xml:space="preserve">» (г. Новокузнецк), оказываемые МП «Сибирская сбытовая компания» (г. Новокузнецк), для передачи тепловой энергии потребителям жилых домов по адресу: ул. Косыгина, 3 и ул. Космонавтов, 6, г. Новокузнецк в соответствии с приложением № </w:t>
      </w:r>
      <w:r w:rsidR="00D96E44">
        <w:t>3</w:t>
      </w:r>
      <w:r w:rsidRPr="00F1329F">
        <w:t xml:space="preserve"> к настоящему </w:t>
      </w:r>
      <w:r w:rsidR="00D96E44">
        <w:t>протоколу</w:t>
      </w:r>
      <w:r w:rsidRPr="00F1329F">
        <w:t>.</w:t>
      </w:r>
    </w:p>
    <w:p w:rsidR="00EC17CB" w:rsidRPr="00BD7E88" w:rsidRDefault="00EC17CB" w:rsidP="00C2061B">
      <w:pPr>
        <w:jc w:val="both"/>
      </w:pPr>
    </w:p>
    <w:p w:rsidR="00EC17CB" w:rsidRPr="00BD7E88" w:rsidRDefault="00EC17CB" w:rsidP="00C2061B">
      <w:pPr>
        <w:ind w:firstLine="708"/>
        <w:jc w:val="both"/>
        <w:rPr>
          <w:b/>
        </w:rPr>
      </w:pPr>
      <w:r w:rsidRPr="00BD7E88">
        <w:rPr>
          <w:b/>
        </w:rPr>
        <w:t>Голосовали: ЗА – единогласно.</w:t>
      </w:r>
    </w:p>
    <w:p w:rsidR="00EC17CB" w:rsidRDefault="00EC17CB" w:rsidP="00C2061B">
      <w:pPr>
        <w:jc w:val="both"/>
      </w:pPr>
    </w:p>
    <w:p w:rsidR="00EC17CB" w:rsidRPr="00FB5B96" w:rsidRDefault="00FB5B96" w:rsidP="00C2061B">
      <w:pPr>
        <w:jc w:val="both"/>
        <w:rPr>
          <w:b/>
        </w:rPr>
      </w:pPr>
      <w:r>
        <w:tab/>
      </w:r>
      <w:r w:rsidRPr="00FB5B96">
        <w:rPr>
          <w:b/>
        </w:rPr>
        <w:t xml:space="preserve">4. </w:t>
      </w:r>
      <w:proofErr w:type="gramStart"/>
      <w:r w:rsidRPr="00FB5B96">
        <w:rPr>
          <w:b/>
        </w:rPr>
        <w:t>Об установлении тарифов на тепловую энергию и теплоноситель, реализуемые  Муниципальным предприятием Новокузнецкого городского округа «Сибирская Сбытовая Компания» на потребительском рынке.</w:t>
      </w:r>
      <w:proofErr w:type="gramEnd"/>
    </w:p>
    <w:p w:rsidR="00FB5B96" w:rsidRDefault="00FB5B96" w:rsidP="00C2061B">
      <w:pPr>
        <w:jc w:val="both"/>
      </w:pPr>
    </w:p>
    <w:p w:rsidR="00FB5B96" w:rsidRDefault="002613B7" w:rsidP="00C2061B">
      <w:pPr>
        <w:jc w:val="both"/>
      </w:pPr>
      <w:r>
        <w:tab/>
        <w:t>Докладчик (Десяткин К.А.) доложил:</w:t>
      </w:r>
    </w:p>
    <w:p w:rsidR="002613B7" w:rsidRPr="002613B7" w:rsidRDefault="002613B7" w:rsidP="002613B7">
      <w:pPr>
        <w:ind w:firstLine="426"/>
        <w:jc w:val="both"/>
      </w:pPr>
      <w:r>
        <w:tab/>
      </w:r>
      <w:r w:rsidRPr="002613B7">
        <w:t xml:space="preserve">В связи с включением Муниципального предприятия Новокузнецкого городского округа «Сибирская Сбытовая Компания» (далее по тексту МП «ССК») в «Реестр энергоснабжающих организаций Кемеровской области, в отношении которых осуществляется государственное регулирование», согласно постановлению РЭК </w:t>
      </w:r>
      <w:proofErr w:type="gramStart"/>
      <w:r w:rsidRPr="002613B7">
        <w:t>КО</w:t>
      </w:r>
      <w:proofErr w:type="gramEnd"/>
      <w:r w:rsidRPr="002613B7">
        <w:t xml:space="preserve"> от 24.08.2012 №234, предприятие обратилось в РЭК с предложением по установлению тарифов на тепловую энергию и теплоноситель. </w:t>
      </w:r>
    </w:p>
    <w:p w:rsidR="002613B7" w:rsidRPr="002613B7" w:rsidRDefault="002613B7" w:rsidP="002613B7">
      <w:pPr>
        <w:ind w:firstLine="709"/>
        <w:jc w:val="both"/>
      </w:pPr>
      <w:r w:rsidRPr="002613B7">
        <w:t>Для установления тарифа на тепловую энергию и теплоноситель на 2012 год от МП «ССК» было получено письменное заявление от 03.08.2012 № 03/19 об установлении тарифов, подписанное руководителем организации и заверенное печатью. По данному заявлению было отказано в открытии дела. При повторной подаче документов было открыто дело по установлению тарифов на тепловую энергию и теплоноситель от 25.09.2012 ОЭА/65-ССК-2012.</w:t>
      </w:r>
    </w:p>
    <w:p w:rsidR="002613B7" w:rsidRPr="002613B7" w:rsidRDefault="002613B7" w:rsidP="002613B7">
      <w:pPr>
        <w:ind w:right="142" w:firstLine="426"/>
        <w:jc w:val="both"/>
      </w:pPr>
      <w:r w:rsidRPr="002613B7">
        <w:t>Уполномоченным по делу назначен начальник отдела коммунальной энергетики – Десяткин Кирилл Александрович.</w:t>
      </w:r>
    </w:p>
    <w:p w:rsidR="002613B7" w:rsidRPr="002613B7" w:rsidRDefault="002613B7" w:rsidP="002613B7">
      <w:pPr>
        <w:ind w:firstLine="426"/>
        <w:jc w:val="both"/>
      </w:pPr>
      <w:r w:rsidRPr="002613B7">
        <w:lastRenderedPageBreak/>
        <w:t xml:space="preserve">Экспертная оценка экономической обоснованности расходов на тепловую энергию и теплоноситель, реализуемые на потребительском рынке, принимаемых для расчета тарифов на 2012 год, производилась на основе анализа общей сметы расходов в экономических элементах. </w:t>
      </w:r>
      <w:proofErr w:type="gramStart"/>
      <w:r w:rsidRPr="002613B7">
        <w:t xml:space="preserve">В процессе оценки эксперты опирались на результаты постатейного анализа с учетом данных о работе Муниципального предприятия «Городская тепловая компания» города Новокузнецка, ранее занимавшегося эксплуатацией </w:t>
      </w:r>
      <w:proofErr w:type="spellStart"/>
      <w:r w:rsidRPr="002613B7">
        <w:t>теплосетевого</w:t>
      </w:r>
      <w:proofErr w:type="spellEnd"/>
      <w:r w:rsidRPr="002613B7">
        <w:t xml:space="preserve"> комплекса переданного МП «ССК» на основании приказа администрации города Новокузнецка от 30.07.2012 г. №505 «О закреплении муниципального имущества на праве хозяйственного ведения за Муниципальным предприятием Новокузнецкого городского округа «Сибирская Сбытовая Компания».</w:t>
      </w:r>
      <w:proofErr w:type="gramEnd"/>
    </w:p>
    <w:p w:rsidR="002613B7" w:rsidRDefault="002613B7" w:rsidP="002613B7">
      <w:pPr>
        <w:ind w:firstLine="426"/>
        <w:jc w:val="both"/>
      </w:pPr>
    </w:p>
    <w:p w:rsidR="004B5689" w:rsidRDefault="004B5689" w:rsidP="004B5689">
      <w:pPr>
        <w:ind w:firstLine="708"/>
        <w:jc w:val="both"/>
      </w:pPr>
      <w:r>
        <w:t xml:space="preserve">Что касается производства тепловой </w:t>
      </w:r>
      <w:proofErr w:type="gramStart"/>
      <w:r>
        <w:t>энергии</w:t>
      </w:r>
      <w:proofErr w:type="gramEnd"/>
      <w:r>
        <w:t xml:space="preserve"> докладчик озвучил следующее:</w:t>
      </w:r>
    </w:p>
    <w:p w:rsidR="004B5689" w:rsidRPr="00F67387" w:rsidRDefault="004B5689" w:rsidP="004B5689">
      <w:pPr>
        <w:ind w:firstLine="567"/>
        <w:jc w:val="both"/>
      </w:pPr>
      <w:r w:rsidRPr="00F67387">
        <w:t xml:space="preserve">В своих предложениях МП «ССК» заявляет на 2012 год общий объем выработки тепловой энергии в размере 797,328 тыс. Гкал. При этом структура баланса тепловой энергии складывается следующая: </w:t>
      </w:r>
    </w:p>
    <w:p w:rsidR="004B5689" w:rsidRPr="00F67387" w:rsidRDefault="004B5689" w:rsidP="004B5689">
      <w:pPr>
        <w:ind w:firstLine="567"/>
        <w:jc w:val="both"/>
      </w:pPr>
      <w:r w:rsidRPr="00F67387">
        <w:t>- выработка тепловой энергии –  797,328 тыс. Гкал, в том числе:</w:t>
      </w:r>
    </w:p>
    <w:p w:rsidR="004B5689" w:rsidRPr="00F67387" w:rsidRDefault="004B5689" w:rsidP="004B5689">
      <w:pPr>
        <w:ind w:firstLine="567"/>
        <w:jc w:val="both"/>
      </w:pPr>
      <w:r w:rsidRPr="00F67387">
        <w:t>- полезный отпуск на потребительский рынок – 762,414 тыс. Гкал;</w:t>
      </w:r>
    </w:p>
    <w:p w:rsidR="004B5689" w:rsidRPr="00F67387" w:rsidRDefault="004B5689" w:rsidP="004B5689">
      <w:pPr>
        <w:ind w:firstLine="426"/>
        <w:jc w:val="both"/>
      </w:pPr>
      <w:r w:rsidRPr="00F67387">
        <w:t xml:space="preserve">  - выработка на собственные нужды котельных – 34,914 тыс. Гкал.</w:t>
      </w:r>
    </w:p>
    <w:p w:rsidR="004B5689" w:rsidRDefault="004B5689" w:rsidP="004B5689">
      <w:pPr>
        <w:ind w:firstLine="708"/>
        <w:jc w:val="both"/>
      </w:pPr>
    </w:p>
    <w:p w:rsidR="004B5689" w:rsidRPr="00F67387" w:rsidRDefault="004B5689" w:rsidP="004B5689">
      <w:pPr>
        <w:ind w:firstLine="567"/>
        <w:jc w:val="center"/>
        <w:rPr>
          <w:u w:val="single"/>
        </w:rPr>
      </w:pPr>
      <w:r w:rsidRPr="00F67387">
        <w:rPr>
          <w:u w:val="single"/>
        </w:rPr>
        <w:t>«</w:t>
      </w:r>
      <w:r w:rsidRPr="00F67387">
        <w:rPr>
          <w:b/>
          <w:u w:val="single"/>
        </w:rPr>
        <w:t>Сырье и материалы на технологические цели</w:t>
      </w:r>
      <w:r w:rsidRPr="00F67387">
        <w:rPr>
          <w:u w:val="single"/>
        </w:rPr>
        <w:t>»</w:t>
      </w:r>
    </w:p>
    <w:p w:rsidR="004B5689" w:rsidRPr="00F67387" w:rsidRDefault="004B5689" w:rsidP="004B5689">
      <w:pPr>
        <w:ind w:firstLine="567"/>
        <w:jc w:val="both"/>
      </w:pPr>
      <w:r w:rsidRPr="00F67387">
        <w:t>Расчёт расхода воды на технологические нужды произведён экспертами в соответствии с «Методическими указаниями по расчёту регулируемых тарифов и цен на электрическую (тепловую) энергию на розничном (потребительском) рынке», утвержденных Приказом ФСТ России от 06.08.2004 N 20-э/2 с учетом полного возврата теплоносителя в сеть. Разбор воды на ГВС (теплоноситель) потребители, подключенные к системе теплоснабжения МП «ССК», оплачивают теплоснабжающей организации дополнительно.</w:t>
      </w:r>
    </w:p>
    <w:p w:rsidR="004B5689" w:rsidRPr="00F67387" w:rsidRDefault="004B5689" w:rsidP="004B5689">
      <w:pPr>
        <w:ind w:firstLine="567"/>
        <w:jc w:val="both"/>
      </w:pPr>
      <w:r w:rsidRPr="00F67387">
        <w:t xml:space="preserve">В связи с исключением объема теплоносителя на нужды ГВС потребителей, учтенного в расчете тарифа на теплоноситель, принят объем воды на производство тепловой энергии в размере </w:t>
      </w:r>
      <w:r w:rsidRPr="00F67387">
        <w:rPr>
          <w:b/>
        </w:rPr>
        <w:t>360,45</w:t>
      </w:r>
      <w:r w:rsidRPr="00F67387">
        <w:t xml:space="preserve"> тыс. м3 в расчете на календарный год. Стоимость 1 м3 воды принята согласно расчет</w:t>
      </w:r>
      <w:r>
        <w:t>у</w:t>
      </w:r>
      <w:r w:rsidRPr="00F67387">
        <w:t xml:space="preserve"> средневзвешенного значения стоимости </w:t>
      </w:r>
      <w:proofErr w:type="gramStart"/>
      <w:r w:rsidRPr="00F67387">
        <w:t>воды</w:t>
      </w:r>
      <w:proofErr w:type="gramEnd"/>
      <w:r w:rsidRPr="00F67387">
        <w:t xml:space="preserve"> по поставщикам исходя из объемов потребления, заявленных предприятием или принятых по представленным счетам-фактурам (приведены к годовым значениям), и тарифов на воду, действующих в 2012 году</w:t>
      </w:r>
      <w:r>
        <w:t>,</w:t>
      </w:r>
      <w:r w:rsidRPr="00F67387">
        <w:t xml:space="preserve"> в размере </w:t>
      </w:r>
      <w:r w:rsidRPr="00F67387">
        <w:rPr>
          <w:b/>
        </w:rPr>
        <w:t>17,95</w:t>
      </w:r>
      <w:r w:rsidRPr="00F67387">
        <w:t xml:space="preserve"> руб. м3.</w:t>
      </w:r>
    </w:p>
    <w:p w:rsidR="004B5689" w:rsidRPr="00F67387" w:rsidRDefault="004B5689" w:rsidP="004B5689">
      <w:pPr>
        <w:ind w:firstLine="567"/>
        <w:jc w:val="both"/>
      </w:pPr>
      <w:proofErr w:type="gramStart"/>
      <w:r w:rsidRPr="00F67387">
        <w:t>Расходы предприятия на услуги по отведению сточных вод приняты исходя из объемов оказания данных услуг</w:t>
      </w:r>
      <w:r>
        <w:t>,</w:t>
      </w:r>
      <w:r w:rsidRPr="00F67387">
        <w:t xml:space="preserve"> заявленных предприятием</w:t>
      </w:r>
      <w:r>
        <w:t>,</w:t>
      </w:r>
      <w:r w:rsidRPr="00F67387">
        <w:t xml:space="preserve"> и по представленным счетам-фактурам (приведены к годовым значениям)  и тарифов на прием сточных вод действующих в 2012 году, в размере 1 524,88 тыс. руб.</w:t>
      </w:r>
      <w:proofErr w:type="gramEnd"/>
    </w:p>
    <w:p w:rsidR="004B5689" w:rsidRPr="00F67387" w:rsidRDefault="004B5689" w:rsidP="004B5689">
      <w:pPr>
        <w:ind w:firstLine="567"/>
        <w:jc w:val="both"/>
      </w:pPr>
      <w:r w:rsidRPr="00F67387">
        <w:t xml:space="preserve">Расходы предприятия по химическим реагентам  на 2012 год приняты в размере 376,49 тыс. руб. исходя  из необходимого количества подготовленной воды на выработку тепловой энергии.  </w:t>
      </w:r>
    </w:p>
    <w:p w:rsidR="004B5689" w:rsidRPr="00F67387" w:rsidRDefault="004B5689" w:rsidP="004B5689">
      <w:pPr>
        <w:ind w:firstLine="567"/>
        <w:jc w:val="both"/>
      </w:pPr>
      <w:r w:rsidRPr="00F67387">
        <w:t>Расчетный тариф на теплоноситель  в размере 18,85 руб./м3 рассчитан исходя из объема теплоносителя (в расчете на год), отбираемого потребителями из присоединенной сети – 2 593,41 тыс. м3, средневзвешенной стоимости покупной воды (17,95 руб. м3.), а также стоимости реагентов, используемых для химической очистки и подготовки воды (2 332,29 тыс. руб.).</w:t>
      </w:r>
    </w:p>
    <w:p w:rsidR="004B5689" w:rsidRPr="00F67387" w:rsidRDefault="004B5689" w:rsidP="004B5689">
      <w:pPr>
        <w:ind w:firstLine="567"/>
        <w:jc w:val="both"/>
      </w:pPr>
      <w:r w:rsidRPr="00F67387">
        <w:t>Корректировка по статье относительно предложений предприятия в сторону снижения составила 10 862,45 тыс. руб.</w:t>
      </w:r>
    </w:p>
    <w:p w:rsidR="004B5689" w:rsidRPr="00F67387" w:rsidRDefault="004B5689" w:rsidP="004B5689">
      <w:pPr>
        <w:ind w:left="426"/>
        <w:jc w:val="center"/>
        <w:rPr>
          <w:b/>
          <w:u w:val="single"/>
        </w:rPr>
      </w:pPr>
      <w:r w:rsidRPr="00F67387">
        <w:rPr>
          <w:b/>
          <w:u w:val="single"/>
        </w:rPr>
        <w:t xml:space="preserve"> «Вспомогательные материалы»</w:t>
      </w:r>
    </w:p>
    <w:p w:rsidR="004B5689" w:rsidRPr="00F67387" w:rsidRDefault="004B5689" w:rsidP="004B5689">
      <w:pPr>
        <w:ind w:firstLine="567"/>
        <w:jc w:val="both"/>
      </w:pPr>
      <w:r w:rsidRPr="00F67387">
        <w:t>Затраты по статье приняты на уровне ранее утвержденном для МП «ГТК» (ранее осуществлявшем эксплуатацию комплекса котельных), поскольку нет базового периода по работе предприятия. Дополнительно для МП «ССК» учтен объем денежных средств на аварийный запас в размере 4 000,00 тыс. руб., необходимый предприятию для бесперебойной работы в отопительный период.</w:t>
      </w:r>
    </w:p>
    <w:p w:rsidR="004B5689" w:rsidRPr="00F67387" w:rsidRDefault="004B5689" w:rsidP="004B5689">
      <w:pPr>
        <w:ind w:left="426"/>
        <w:jc w:val="center"/>
        <w:rPr>
          <w:b/>
          <w:u w:val="single"/>
        </w:rPr>
      </w:pPr>
      <w:r w:rsidRPr="00F67387">
        <w:rPr>
          <w:b/>
          <w:u w:val="single"/>
        </w:rPr>
        <w:t>«Работы и услуги производственного характера»</w:t>
      </w:r>
    </w:p>
    <w:p w:rsidR="004B5689" w:rsidRPr="00F67387" w:rsidRDefault="004B5689" w:rsidP="004B5689">
      <w:pPr>
        <w:ind w:firstLine="567"/>
        <w:jc w:val="both"/>
      </w:pPr>
      <w:r w:rsidRPr="00F67387">
        <w:lastRenderedPageBreak/>
        <w:t>Расходы по статье «Работы и услуги производственного характера» приняты в размере 243 974,60 тыс. руб. с учетом корректировок к предложениям предприятия по следующим видам затрат:</w:t>
      </w:r>
    </w:p>
    <w:p w:rsidR="004B5689" w:rsidRPr="00F67387" w:rsidRDefault="004B5689" w:rsidP="004B5689">
      <w:pPr>
        <w:ind w:firstLine="567"/>
        <w:jc w:val="both"/>
      </w:pPr>
      <w:r w:rsidRPr="00F67387">
        <w:t xml:space="preserve">  - «вывоз шлака» - снижение на 4 837,00 тыс. руб. за счет корректировки объема шлака вывозимого от котельных;</w:t>
      </w:r>
    </w:p>
    <w:p w:rsidR="004B5689" w:rsidRPr="00F67387" w:rsidRDefault="004B5689" w:rsidP="004B5689">
      <w:pPr>
        <w:ind w:firstLine="567"/>
        <w:jc w:val="both"/>
      </w:pPr>
      <w:r w:rsidRPr="00F67387">
        <w:t xml:space="preserve">  - «проектные работы» - исключение расходов предприятия по данной статье в полном объеме на основании отсутствия обосновывающих материалов; </w:t>
      </w:r>
    </w:p>
    <w:p w:rsidR="004B5689" w:rsidRPr="00F67387" w:rsidRDefault="004B5689" w:rsidP="004B5689">
      <w:pPr>
        <w:ind w:firstLine="567"/>
        <w:jc w:val="both"/>
      </w:pPr>
      <w:r w:rsidRPr="00F67387">
        <w:t xml:space="preserve">  </w:t>
      </w:r>
      <w:proofErr w:type="gramStart"/>
      <w:r w:rsidRPr="00F67387">
        <w:t>- «обслуживание котельных ОАО «ГТК» – снижение на 31 348,12 тыс. руб. за счет исключения необоснованных расходов  и приведения уровня оплаты труда к средней заработной плате по отрасли в Кемеровской области по состоянию на 1-ое полугодие 2012 года, по договору на производство энергоресурсов и обслуживанию котельных заключенного с ОАО «ГТК» от 01.08.2012 №02-02/01/01-02/01;</w:t>
      </w:r>
      <w:proofErr w:type="gramEnd"/>
    </w:p>
    <w:p w:rsidR="004B5689" w:rsidRPr="00F67387" w:rsidRDefault="004B5689" w:rsidP="004B5689">
      <w:pPr>
        <w:ind w:firstLine="567"/>
        <w:jc w:val="both"/>
      </w:pPr>
      <w:r w:rsidRPr="00F67387">
        <w:t>- «техническое освидетельствование» - расходы исключены на основании отсутствия обосновывающих материалов;</w:t>
      </w:r>
    </w:p>
    <w:p w:rsidR="004B5689" w:rsidRPr="00F67387" w:rsidRDefault="004B5689" w:rsidP="004B5689">
      <w:pPr>
        <w:ind w:firstLine="567"/>
        <w:jc w:val="both"/>
      </w:pPr>
      <w:r w:rsidRPr="00F67387">
        <w:t>- «проверка оборудования, испытания, метеорология» - снижение на 763,84 тыс. руб. на основании отсутствия обосновывающих материалов;</w:t>
      </w:r>
    </w:p>
    <w:p w:rsidR="004B5689" w:rsidRPr="00F67387" w:rsidRDefault="004B5689" w:rsidP="004B5689">
      <w:pPr>
        <w:ind w:firstLine="567"/>
        <w:jc w:val="both"/>
      </w:pPr>
      <w:r w:rsidRPr="00F67387">
        <w:t>- «маркшейдерские работы» - затраты исключены на основании отсутствия подписанного договора;</w:t>
      </w:r>
    </w:p>
    <w:p w:rsidR="004B5689" w:rsidRPr="00F67387" w:rsidRDefault="004B5689" w:rsidP="004B5689">
      <w:pPr>
        <w:ind w:firstLine="567"/>
        <w:jc w:val="both"/>
      </w:pPr>
      <w:r w:rsidRPr="00F67387">
        <w:t>- «сортировка угля» - затраты исключены поскольку услуги по сортировке угля не дает экономического эффекта по снижению себестоимости производства тепловой энергии (экономия топлива, увеличение КПД котлов и т.д.).</w:t>
      </w:r>
    </w:p>
    <w:p w:rsidR="004B5689" w:rsidRPr="00F67387" w:rsidRDefault="004B5689" w:rsidP="004B5689">
      <w:pPr>
        <w:ind w:firstLine="567"/>
        <w:jc w:val="both"/>
      </w:pPr>
      <w:r w:rsidRPr="00F67387">
        <w:t>Корректировка по статье относительно предложений предприятия в сторону снижения составила 52 219,90 тыс. руб.</w:t>
      </w:r>
    </w:p>
    <w:p w:rsidR="004B5689" w:rsidRPr="00F67387" w:rsidRDefault="004B5689" w:rsidP="004B5689">
      <w:pPr>
        <w:ind w:left="426"/>
        <w:jc w:val="center"/>
        <w:rPr>
          <w:b/>
          <w:u w:val="single"/>
        </w:rPr>
      </w:pPr>
      <w:r w:rsidRPr="00F67387">
        <w:rPr>
          <w:b/>
          <w:u w:val="single"/>
        </w:rPr>
        <w:t>«Топливо на технологические цели с расходами по перевозке»</w:t>
      </w:r>
    </w:p>
    <w:p w:rsidR="004B5689" w:rsidRPr="00F67387" w:rsidRDefault="004B5689" w:rsidP="004B5689">
      <w:pPr>
        <w:tabs>
          <w:tab w:val="left" w:pos="1134"/>
        </w:tabs>
        <w:ind w:firstLine="567"/>
        <w:jc w:val="both"/>
      </w:pPr>
      <w:r w:rsidRPr="00F67387">
        <w:t xml:space="preserve">Объем потребления котельного топлива, требуемый при производстве тепловой энергии, рассчитан исходя из нормативов удельного расхода условного топлива, принятых в размере 181,12 кг </w:t>
      </w:r>
      <w:proofErr w:type="spellStart"/>
      <w:r w:rsidRPr="00F67387">
        <w:t>у.т</w:t>
      </w:r>
      <w:proofErr w:type="spellEnd"/>
      <w:r w:rsidRPr="00F67387">
        <w:t>./Гкал (каменный уголь) на основании результатов экспертизы технических нормативов на 2012 год, теплового эквивалента и планируемой предприятием выработки  тепловой энергии в 2012 году.</w:t>
      </w:r>
    </w:p>
    <w:p w:rsidR="004B5689" w:rsidRPr="00F67387" w:rsidRDefault="004B5689" w:rsidP="004B5689">
      <w:pPr>
        <w:tabs>
          <w:tab w:val="left" w:pos="1134"/>
        </w:tabs>
        <w:ind w:firstLine="567"/>
        <w:jc w:val="both"/>
      </w:pPr>
      <w:r w:rsidRPr="00F67387">
        <w:t>Расчетный объем натурального топлива с учетом естественной убыли при хранении на складах и транспортировке  – 180 443,68 т. Корректировка относительно предложений предприятия в сторону снижения составляет 61 920,83 т за счет исключения запланированного предприятием на 2012 год сверх нормативного запаса топлива и корректировки значения удельного расхода топлива.</w:t>
      </w:r>
    </w:p>
    <w:p w:rsidR="004B5689" w:rsidRPr="00F67387" w:rsidRDefault="004B5689" w:rsidP="004B5689">
      <w:pPr>
        <w:tabs>
          <w:tab w:val="left" w:pos="1134"/>
        </w:tabs>
        <w:ind w:firstLine="567"/>
        <w:jc w:val="both"/>
      </w:pPr>
      <w:r w:rsidRPr="00F67387">
        <w:t xml:space="preserve"> Расчетная стоимость натурального топлива на 2012 год составляет 150 899,64 тыс. руб., исходя из необходимого объема и цены каменного угля </w:t>
      </w:r>
      <w:proofErr w:type="spellStart"/>
      <w:r w:rsidRPr="00F67387">
        <w:t>сортомарки</w:t>
      </w:r>
      <w:proofErr w:type="spellEnd"/>
      <w:r w:rsidRPr="00F67387">
        <w:t xml:space="preserve"> ДГР по предварительному договору с ОАО «УК «Кузбассразрезуголь» (письменное согласие ОАО «УК «Кузбассразрезуголь» на заключение договора в представленных документах присутствует). Цена каменного угля (836,27 руб./т без учета транспортных расходов) принята на основании представленных счетов – фактур за 2012 год.</w:t>
      </w:r>
    </w:p>
    <w:p w:rsidR="004B5689" w:rsidRPr="00F67387" w:rsidRDefault="004B5689" w:rsidP="004B5689">
      <w:pPr>
        <w:tabs>
          <w:tab w:val="left" w:pos="1134"/>
        </w:tabs>
        <w:ind w:firstLine="567"/>
        <w:jc w:val="both"/>
      </w:pPr>
      <w:r w:rsidRPr="00F67387">
        <w:t>Расходы по транспортировке натурального топлива железнодорожным, автомобильным транспортом, погрузке,  разгрузке, услугам специализированной техники принят</w:t>
      </w:r>
      <w:r>
        <w:t>ы</w:t>
      </w:r>
      <w:r w:rsidRPr="00F67387">
        <w:t xml:space="preserve"> в размере </w:t>
      </w:r>
      <w:r>
        <w:t xml:space="preserve">               </w:t>
      </w:r>
      <w:r w:rsidRPr="00F67387">
        <w:t>68 137,80 тыс. руб.</w:t>
      </w:r>
    </w:p>
    <w:p w:rsidR="004B5689" w:rsidRPr="00F67387" w:rsidRDefault="004B5689" w:rsidP="004B5689">
      <w:pPr>
        <w:tabs>
          <w:tab w:val="left" w:pos="1134"/>
        </w:tabs>
        <w:ind w:firstLine="567"/>
        <w:jc w:val="both"/>
      </w:pPr>
      <w:r w:rsidRPr="00F67387">
        <w:t>Всего расходы по статье составили 219 037,44 тыс. руб. Корректировка относительно предложений предприятия в сторону снижения составила   122 653,85 тыс. руб.</w:t>
      </w:r>
    </w:p>
    <w:p w:rsidR="004B5689" w:rsidRPr="00F67387" w:rsidRDefault="004B5689" w:rsidP="004B5689">
      <w:pPr>
        <w:tabs>
          <w:tab w:val="left" w:pos="1134"/>
        </w:tabs>
        <w:ind w:left="567"/>
        <w:jc w:val="center"/>
        <w:rPr>
          <w:b/>
          <w:u w:val="single"/>
        </w:rPr>
      </w:pPr>
      <w:r w:rsidRPr="00F67387">
        <w:rPr>
          <w:b/>
          <w:u w:val="single"/>
        </w:rPr>
        <w:t>«Электроэнергия»</w:t>
      </w:r>
    </w:p>
    <w:p w:rsidR="004B5689" w:rsidRPr="00F67387" w:rsidRDefault="004B5689" w:rsidP="004B5689">
      <w:pPr>
        <w:tabs>
          <w:tab w:val="left" w:pos="709"/>
          <w:tab w:val="left" w:pos="993"/>
        </w:tabs>
        <w:ind w:firstLine="567"/>
        <w:jc w:val="both"/>
      </w:pPr>
      <w:r w:rsidRPr="00F67387">
        <w:t>При расчете планового объема электроэнергии на 2012 год, требуемого на производство тепловой энергии, принят объем прописанный в договорах с поставщиками электроэнергии в количестве 41 336,51 тыс. кВт*</w:t>
      </w:r>
      <w:proofErr w:type="gramStart"/>
      <w:r w:rsidRPr="00F67387">
        <w:t>ч</w:t>
      </w:r>
      <w:proofErr w:type="gramEnd"/>
      <w:r w:rsidRPr="00F67387">
        <w:t xml:space="preserve">. </w:t>
      </w:r>
    </w:p>
    <w:p w:rsidR="004B5689" w:rsidRPr="00F67387" w:rsidRDefault="004B5689" w:rsidP="004B5689">
      <w:pPr>
        <w:tabs>
          <w:tab w:val="left" w:pos="709"/>
          <w:tab w:val="left" w:pos="993"/>
        </w:tabs>
        <w:ind w:firstLine="567"/>
        <w:jc w:val="both"/>
      </w:pPr>
      <w:r w:rsidRPr="00F67387">
        <w:t>Расходы приняты в размере 91 479,93 тыс. руб. Стоимость электроэнергии по уровням напряжения НН, СН</w:t>
      </w:r>
      <w:proofErr w:type="gramStart"/>
      <w:r w:rsidRPr="00F67387">
        <w:t>2</w:t>
      </w:r>
      <w:proofErr w:type="gramEnd"/>
      <w:r w:rsidRPr="00F67387">
        <w:t xml:space="preserve">, СН1 и ВН учитывалась по средневзвешенным значениям, рассчитанным </w:t>
      </w:r>
      <w:r w:rsidRPr="00F67387">
        <w:lastRenderedPageBreak/>
        <w:t>на основании представленных счетов – фактур за 2012 год и договорным величинам по объему потребления на 2012 год по поставщикам электрической энергии. Поставку электрической энергии осуществляют: ОАО «Кузбассэнергосбыт»  (договор от 03.09.2012 №4296) по напряжениям НН, СН</w:t>
      </w:r>
      <w:proofErr w:type="gramStart"/>
      <w:r w:rsidRPr="00F67387">
        <w:t>2</w:t>
      </w:r>
      <w:proofErr w:type="gramEnd"/>
      <w:r w:rsidRPr="00F67387">
        <w:t>, СН1, ВН; ООО «</w:t>
      </w:r>
      <w:proofErr w:type="spellStart"/>
      <w:r w:rsidRPr="00F67387">
        <w:t>Русэнергосбыт</w:t>
      </w:r>
      <w:proofErr w:type="spellEnd"/>
      <w:r w:rsidRPr="00F67387">
        <w:t>» (договор от 01.08.2012 №3.3/457-РУС) по напряжению  НН, СН2; ООО «Металлэнергофинанс» (договор от 01.08.2012 №1470) по напряжению СН2. Средний тариф потребленной электроэнергии по всем поставщикам составил 2,50978 руб./кВт*ч. Удельный расход электрической энергии на выработку тепловой энергии составил 51,96 кВт*</w:t>
      </w:r>
      <w:proofErr w:type="gramStart"/>
      <w:r w:rsidRPr="00F67387">
        <w:t>ч</w:t>
      </w:r>
      <w:proofErr w:type="gramEnd"/>
      <w:r w:rsidRPr="00F67387">
        <w:t>/Гкал.</w:t>
      </w:r>
    </w:p>
    <w:p w:rsidR="004B5689" w:rsidRPr="00F67387" w:rsidRDefault="004B5689" w:rsidP="004B5689">
      <w:pPr>
        <w:tabs>
          <w:tab w:val="left" w:pos="709"/>
          <w:tab w:val="left" w:pos="993"/>
        </w:tabs>
        <w:ind w:firstLine="567"/>
        <w:jc w:val="both"/>
      </w:pPr>
      <w:r w:rsidRPr="00F67387">
        <w:t>Корректировка по статье относительно предложений предприятия в сторону снижения составила – 13 352,26 тыс. руб. за счет корректировки тарифов покупной электроэнергии.</w:t>
      </w:r>
    </w:p>
    <w:p w:rsidR="004B5689" w:rsidRPr="00F67387" w:rsidRDefault="004B5689" w:rsidP="004B5689">
      <w:pPr>
        <w:tabs>
          <w:tab w:val="left" w:pos="1134"/>
        </w:tabs>
        <w:ind w:left="426"/>
        <w:jc w:val="center"/>
        <w:rPr>
          <w:b/>
          <w:u w:val="single"/>
        </w:rPr>
      </w:pPr>
      <w:r w:rsidRPr="00F67387">
        <w:rPr>
          <w:b/>
          <w:u w:val="single"/>
        </w:rPr>
        <w:t>«Затраты на оплату труда»</w:t>
      </w:r>
    </w:p>
    <w:p w:rsidR="004B5689" w:rsidRPr="00F67387" w:rsidRDefault="004B5689" w:rsidP="004B5689">
      <w:pPr>
        <w:tabs>
          <w:tab w:val="left" w:pos="1134"/>
        </w:tabs>
        <w:ind w:firstLine="567"/>
        <w:jc w:val="both"/>
      </w:pPr>
      <w:r w:rsidRPr="00F67387">
        <w:t xml:space="preserve">Расходы по статье приняты в размере 10 428,00 тыс. руб. </w:t>
      </w:r>
    </w:p>
    <w:p w:rsidR="004B5689" w:rsidRPr="00F67387" w:rsidRDefault="004B5689" w:rsidP="004B5689">
      <w:pPr>
        <w:tabs>
          <w:tab w:val="left" w:pos="1134"/>
        </w:tabs>
        <w:ind w:firstLine="567"/>
        <w:jc w:val="both"/>
      </w:pPr>
      <w:r w:rsidRPr="00F67387">
        <w:t xml:space="preserve">Корректировка по статье относительно предложений предприятия в сторону снижения составила – 1 084,15 тыс. руб. по фонду оплаты труда и соответственно – 327,41 тыс. руб. по страховым взносам. Изменение связано </w:t>
      </w:r>
      <w:proofErr w:type="gramStart"/>
      <w:r w:rsidRPr="00F67387">
        <w:t>с приведением уровня оплаты труда к среднему значению по отрасли в Кемеровской области по состоянию</w:t>
      </w:r>
      <w:proofErr w:type="gramEnd"/>
      <w:r w:rsidRPr="00F67387">
        <w:t xml:space="preserve"> на 1-ое полугодие 2012 года.</w:t>
      </w:r>
    </w:p>
    <w:p w:rsidR="004B5689" w:rsidRPr="00F67387" w:rsidRDefault="004B5689" w:rsidP="004B5689">
      <w:pPr>
        <w:tabs>
          <w:tab w:val="left" w:pos="1134"/>
        </w:tabs>
        <w:jc w:val="center"/>
        <w:rPr>
          <w:b/>
          <w:u w:val="single"/>
        </w:rPr>
      </w:pPr>
      <w:r w:rsidRPr="00F67387">
        <w:rPr>
          <w:b/>
          <w:u w:val="single"/>
        </w:rPr>
        <w:t>«Амортизация основных средств»</w:t>
      </w:r>
    </w:p>
    <w:p w:rsidR="004B5689" w:rsidRPr="00F67387" w:rsidRDefault="004B5689" w:rsidP="004B5689">
      <w:pPr>
        <w:tabs>
          <w:tab w:val="left" w:pos="426"/>
        </w:tabs>
        <w:ind w:firstLine="567"/>
        <w:jc w:val="both"/>
      </w:pPr>
      <w:r w:rsidRPr="00F67387">
        <w:t xml:space="preserve">Расходы по статье приняты в размере 30 491,34 тыс. руб. </w:t>
      </w:r>
    </w:p>
    <w:p w:rsidR="004B5689" w:rsidRPr="00F67387" w:rsidRDefault="004B5689" w:rsidP="004B5689">
      <w:pPr>
        <w:tabs>
          <w:tab w:val="left" w:pos="426"/>
        </w:tabs>
        <w:ind w:firstLine="567"/>
        <w:jc w:val="center"/>
        <w:rPr>
          <w:b/>
        </w:rPr>
      </w:pPr>
      <w:r w:rsidRPr="00F67387">
        <w:t>Корректировка по статье относительно первоначальных предложений предприятия в сторону увеличения составила 6 690,67 тыс. руб. на основании  дополнительно представленных материалов  с учетом переоценки основных сре</w:t>
      </w:r>
      <w:proofErr w:type="gramStart"/>
      <w:r w:rsidRPr="00F67387">
        <w:t>дств пр</w:t>
      </w:r>
      <w:proofErr w:type="gramEnd"/>
      <w:r w:rsidRPr="00F67387">
        <w:t>оведенной предприятием в 2012 году.</w:t>
      </w:r>
      <w:r w:rsidRPr="00F67387">
        <w:cr/>
      </w:r>
      <w:r w:rsidRPr="00F67387">
        <w:rPr>
          <w:b/>
          <w:u w:val="single"/>
        </w:rPr>
        <w:t>«Средства на страхование»</w:t>
      </w:r>
    </w:p>
    <w:p w:rsidR="004B5689" w:rsidRPr="00F67387" w:rsidRDefault="004B5689" w:rsidP="004B5689">
      <w:pPr>
        <w:tabs>
          <w:tab w:val="left" w:pos="426"/>
        </w:tabs>
        <w:ind w:firstLine="567"/>
        <w:jc w:val="both"/>
      </w:pPr>
      <w:r w:rsidRPr="00F67387">
        <w:t>По статье «Средства на страхование» расходы приняты в размере 184,58 тыс. руб.</w:t>
      </w:r>
    </w:p>
    <w:p w:rsidR="004B5689" w:rsidRPr="00F67387" w:rsidRDefault="004B5689" w:rsidP="004B5689">
      <w:pPr>
        <w:tabs>
          <w:tab w:val="left" w:pos="426"/>
        </w:tabs>
        <w:ind w:firstLine="567"/>
        <w:jc w:val="both"/>
      </w:pPr>
      <w:r w:rsidRPr="00F67387">
        <w:t>Корректировка по статье  в сторону снижения составляет 8 577,72 тыс. руб., поскольку предприятием не представлены подписанные договоры по страхованию  имущества и добровольному медицинскому страхованию сотрудников на всю заявленную сумму.</w:t>
      </w:r>
    </w:p>
    <w:p w:rsidR="004B5689" w:rsidRPr="00F67387" w:rsidRDefault="004B5689" w:rsidP="004B5689">
      <w:pPr>
        <w:tabs>
          <w:tab w:val="left" w:pos="1134"/>
        </w:tabs>
        <w:ind w:left="426"/>
        <w:jc w:val="center"/>
        <w:rPr>
          <w:u w:val="single"/>
        </w:rPr>
      </w:pPr>
      <w:r w:rsidRPr="00F67387">
        <w:rPr>
          <w:u w:val="single"/>
        </w:rPr>
        <w:t>«</w:t>
      </w:r>
      <w:r w:rsidRPr="00F67387">
        <w:rPr>
          <w:b/>
          <w:u w:val="single"/>
        </w:rPr>
        <w:t>Отчисления в ремонтный фонд</w:t>
      </w:r>
      <w:r w:rsidRPr="00F67387">
        <w:rPr>
          <w:u w:val="single"/>
        </w:rPr>
        <w:t>»</w:t>
      </w:r>
    </w:p>
    <w:p w:rsidR="004B5689" w:rsidRPr="00F67387" w:rsidRDefault="004B5689" w:rsidP="004B5689">
      <w:pPr>
        <w:tabs>
          <w:tab w:val="left" w:pos="1134"/>
        </w:tabs>
        <w:ind w:firstLine="567"/>
        <w:jc w:val="both"/>
      </w:pPr>
      <w:r w:rsidRPr="00F67387">
        <w:t xml:space="preserve">Расходы по статье приняты в размере 39 983,97 тыс. руб. </w:t>
      </w:r>
    </w:p>
    <w:p w:rsidR="004B5689" w:rsidRPr="00F67387" w:rsidRDefault="004B5689" w:rsidP="004B5689">
      <w:pPr>
        <w:tabs>
          <w:tab w:val="left" w:pos="1134"/>
        </w:tabs>
        <w:ind w:firstLine="567"/>
        <w:jc w:val="both"/>
      </w:pPr>
      <w:r w:rsidRPr="00F67387">
        <w:t>Корректировка по статье относительно предложения предприятия в сторону снижения составила 62 405,97 тыс. руб. Объем денежных средств на выполнение ремонтной программы на 2012 год принят на основании представленных предприятием материалов за исключением мероприятий по реконструкции и модернизации.</w:t>
      </w:r>
    </w:p>
    <w:p w:rsidR="004B5689" w:rsidRPr="00F67387" w:rsidRDefault="004B5689" w:rsidP="004B5689">
      <w:pPr>
        <w:tabs>
          <w:tab w:val="left" w:pos="1134"/>
        </w:tabs>
        <w:ind w:left="426"/>
        <w:jc w:val="center"/>
        <w:rPr>
          <w:b/>
          <w:u w:val="single"/>
        </w:rPr>
      </w:pPr>
      <w:r w:rsidRPr="00F67387">
        <w:rPr>
          <w:b/>
          <w:u w:val="single"/>
        </w:rPr>
        <w:t>«Плата за предельно допустимые выбросы»</w:t>
      </w:r>
    </w:p>
    <w:p w:rsidR="004B5689" w:rsidRPr="00F67387" w:rsidRDefault="004B5689" w:rsidP="004B5689">
      <w:pPr>
        <w:tabs>
          <w:tab w:val="left" w:pos="1134"/>
        </w:tabs>
        <w:ind w:firstLine="567"/>
        <w:jc w:val="both"/>
      </w:pPr>
      <w:r w:rsidRPr="00F67387">
        <w:t>Предприятием заявлены в расчет НВВ по регулируемому виду деятельности на 2012 год затраты по статье «Плата за предельно допустимые выбросы», в размере 368,24 тыс. руб.</w:t>
      </w:r>
    </w:p>
    <w:p w:rsidR="004B5689" w:rsidRPr="00F67387" w:rsidRDefault="004B5689" w:rsidP="004B5689">
      <w:pPr>
        <w:tabs>
          <w:tab w:val="left" w:pos="1134"/>
        </w:tabs>
        <w:ind w:firstLine="567"/>
        <w:jc w:val="both"/>
      </w:pPr>
      <w:r w:rsidRPr="00F67387">
        <w:t>Затраты по статье не принимаются, так как предприятием не представлены обосновывающие материалы по статье «Плата за предельно допустимые выбросы».</w:t>
      </w:r>
    </w:p>
    <w:p w:rsidR="004B5689" w:rsidRPr="00F67387" w:rsidRDefault="004B5689" w:rsidP="004B5689">
      <w:pPr>
        <w:tabs>
          <w:tab w:val="left" w:pos="1134"/>
        </w:tabs>
        <w:ind w:firstLine="567"/>
        <w:jc w:val="both"/>
      </w:pPr>
    </w:p>
    <w:p w:rsidR="004B5689" w:rsidRPr="00F67387" w:rsidRDefault="004B5689" w:rsidP="004B5689">
      <w:pPr>
        <w:tabs>
          <w:tab w:val="left" w:pos="1134"/>
        </w:tabs>
        <w:ind w:left="426"/>
        <w:jc w:val="center"/>
        <w:rPr>
          <w:b/>
          <w:u w:val="single"/>
        </w:rPr>
      </w:pPr>
      <w:r w:rsidRPr="00F67387">
        <w:rPr>
          <w:b/>
          <w:u w:val="single"/>
        </w:rPr>
        <w:t>«Налоги, относимые на производственные затраты»</w:t>
      </w:r>
    </w:p>
    <w:p w:rsidR="004B5689" w:rsidRPr="00F67387" w:rsidRDefault="004B5689" w:rsidP="004B5689">
      <w:pPr>
        <w:tabs>
          <w:tab w:val="left" w:pos="426"/>
        </w:tabs>
        <w:ind w:firstLine="567"/>
        <w:jc w:val="both"/>
      </w:pPr>
      <w:r w:rsidRPr="00F67387">
        <w:t xml:space="preserve">Предприятием заявлены в расчет НВВ по регулируемому виду деятельности на 2012 год затраты по статье «Водный налог» в размере 477,95 тыс. руб. </w:t>
      </w:r>
    </w:p>
    <w:p w:rsidR="004B5689" w:rsidRPr="00F67387" w:rsidRDefault="004B5689" w:rsidP="004B5689">
      <w:pPr>
        <w:tabs>
          <w:tab w:val="left" w:pos="426"/>
        </w:tabs>
        <w:ind w:firstLine="567"/>
        <w:jc w:val="both"/>
      </w:pPr>
      <w:r w:rsidRPr="00F67387">
        <w:t>Затраты по статье не принимаются, так как предприятием не представлены обосновывающие материалы по статье «Водный налог».</w:t>
      </w:r>
    </w:p>
    <w:p w:rsidR="004B5689" w:rsidRPr="00F67387" w:rsidRDefault="004B5689" w:rsidP="004B5689">
      <w:pPr>
        <w:tabs>
          <w:tab w:val="left" w:pos="426"/>
        </w:tabs>
        <w:jc w:val="center"/>
        <w:rPr>
          <w:b/>
          <w:u w:val="single"/>
        </w:rPr>
      </w:pPr>
      <w:r w:rsidRPr="00F67387">
        <w:rPr>
          <w:b/>
          <w:u w:val="single"/>
        </w:rPr>
        <w:t>«Другие расходы»</w:t>
      </w:r>
    </w:p>
    <w:p w:rsidR="004B5689" w:rsidRPr="00F67387" w:rsidRDefault="004B5689" w:rsidP="004B5689">
      <w:pPr>
        <w:ind w:firstLine="567"/>
        <w:jc w:val="both"/>
      </w:pPr>
      <w:r w:rsidRPr="00F67387">
        <w:t>Расходы по статье приняты в размере 57 684,90 тыс. руб.</w:t>
      </w:r>
    </w:p>
    <w:p w:rsidR="004B5689" w:rsidRPr="00F67387" w:rsidRDefault="004B5689" w:rsidP="004B5689">
      <w:pPr>
        <w:ind w:firstLine="567"/>
        <w:jc w:val="both"/>
      </w:pPr>
      <w:r w:rsidRPr="00F67387">
        <w:t>Корректировка затрат относительно предложений предприятия в сторону снижения составила – 27 719,55 тыс. руб. Существенные изменения произошли по следующим статьям расходов:</w:t>
      </w:r>
    </w:p>
    <w:p w:rsidR="004B5689" w:rsidRPr="00F67387" w:rsidRDefault="004B5689" w:rsidP="004B5689">
      <w:pPr>
        <w:ind w:firstLine="567"/>
        <w:jc w:val="both"/>
      </w:pPr>
      <w:r w:rsidRPr="00F67387">
        <w:t xml:space="preserve">- «автотранспортные услуги» - снижение на 12 671,37 тыс. руб. за счет </w:t>
      </w:r>
      <w:proofErr w:type="gramStart"/>
      <w:r w:rsidRPr="00F67387">
        <w:t>корректировки годового количества часов использования специализированной автотехники</w:t>
      </w:r>
      <w:proofErr w:type="gramEnd"/>
      <w:r w:rsidRPr="00F67387">
        <w:t xml:space="preserve"> и стоимости машино-часов, принятой в расчет по представленным договорам;</w:t>
      </w:r>
    </w:p>
    <w:p w:rsidR="004B5689" w:rsidRPr="00F67387" w:rsidRDefault="004B5689" w:rsidP="004B5689">
      <w:pPr>
        <w:ind w:firstLine="567"/>
        <w:jc w:val="both"/>
      </w:pPr>
      <w:r w:rsidRPr="00F67387">
        <w:lastRenderedPageBreak/>
        <w:t>- «услуги СЭС» - снижение на 4 584,73 тыс. руб. Затраты приняты н</w:t>
      </w:r>
      <w:r>
        <w:t>а</w:t>
      </w:r>
      <w:r w:rsidRPr="00F67387">
        <w:t xml:space="preserve"> основании представленных договоров на 2012 год;</w:t>
      </w:r>
    </w:p>
    <w:p w:rsidR="004B5689" w:rsidRPr="00F67387" w:rsidRDefault="004B5689" w:rsidP="004B5689">
      <w:pPr>
        <w:ind w:firstLine="567"/>
        <w:jc w:val="both"/>
      </w:pPr>
      <w:r w:rsidRPr="00F67387">
        <w:t>- «услуги охраны» - снижение на 2 956,50 тыс. руб. за счет корректировки часовой ставки по охранным услугам;</w:t>
      </w:r>
    </w:p>
    <w:p w:rsidR="004B5689" w:rsidRPr="00F67387" w:rsidRDefault="004B5689" w:rsidP="004B5689">
      <w:pPr>
        <w:ind w:firstLine="567"/>
        <w:jc w:val="both"/>
      </w:pPr>
      <w:r w:rsidRPr="00F67387">
        <w:t xml:space="preserve">- «охрана труда» - снижение на 1 811,29 тыс. руб. за счет исключения необоснованных расходов (стирка спецодежды, отсутствует договор на </w:t>
      </w:r>
      <w:proofErr w:type="spellStart"/>
      <w:r w:rsidRPr="00F67387">
        <w:t>профосмотр</w:t>
      </w:r>
      <w:proofErr w:type="spellEnd"/>
      <w:r w:rsidRPr="00F67387">
        <w:t>);</w:t>
      </w:r>
    </w:p>
    <w:p w:rsidR="004B5689" w:rsidRPr="00F67387" w:rsidRDefault="004B5689" w:rsidP="004B5689">
      <w:pPr>
        <w:ind w:firstLine="567"/>
        <w:jc w:val="both"/>
      </w:pPr>
      <w:r w:rsidRPr="00F67387">
        <w:t>- «уборка помещений» - снижение на 1 197,97 тыс. руб. за счет корректировки стоимости услуг по договору уборки производственных помещений;</w:t>
      </w:r>
    </w:p>
    <w:p w:rsidR="004B5689" w:rsidRPr="00F67387" w:rsidRDefault="004B5689" w:rsidP="004B5689">
      <w:pPr>
        <w:ind w:firstLine="567"/>
        <w:jc w:val="both"/>
      </w:pPr>
      <w:r w:rsidRPr="00F67387">
        <w:t>- «услуги юридического характера» - затраты по статье исключены в полном объеме (2 822,10 тыс. руб.), так как управленческие расходы предприятия учитываются по реализации тепловой энергии.</w:t>
      </w:r>
    </w:p>
    <w:p w:rsidR="004B5689" w:rsidRPr="00F67387" w:rsidRDefault="004B5689" w:rsidP="004B5689">
      <w:pPr>
        <w:ind w:firstLine="426"/>
        <w:jc w:val="center"/>
        <w:rPr>
          <w:b/>
          <w:u w:val="single"/>
        </w:rPr>
      </w:pPr>
      <w:r w:rsidRPr="00F67387">
        <w:rPr>
          <w:b/>
          <w:u w:val="single"/>
        </w:rPr>
        <w:t>«Арендная плата»</w:t>
      </w:r>
    </w:p>
    <w:p w:rsidR="004B5689" w:rsidRPr="00F67387" w:rsidRDefault="004B5689" w:rsidP="004B5689">
      <w:pPr>
        <w:ind w:firstLine="567"/>
        <w:jc w:val="both"/>
      </w:pPr>
      <w:r w:rsidRPr="00F67387">
        <w:t>Расходы по арендным платежам приняты на 2012 год в размере 884,37 тыс. руб.</w:t>
      </w:r>
    </w:p>
    <w:p w:rsidR="004B5689" w:rsidRPr="00F67387" w:rsidRDefault="004B5689" w:rsidP="004B5689">
      <w:pPr>
        <w:ind w:firstLine="567"/>
        <w:jc w:val="both"/>
      </w:pPr>
      <w:r w:rsidRPr="00F67387">
        <w:t>Корректировка по статье в сторону снижения составляет 469,18 тыс. руб. Затраты приняты по представленным предприятием договорам аренды земельных участков.</w:t>
      </w:r>
    </w:p>
    <w:p w:rsidR="004B5689" w:rsidRPr="00F67387" w:rsidRDefault="004B5689" w:rsidP="004B5689">
      <w:pPr>
        <w:ind w:firstLine="567"/>
        <w:jc w:val="both"/>
      </w:pPr>
      <w:r w:rsidRPr="00F67387">
        <w:t>Общая сумма корректировок по расчетным расходам в сторону снижения составила  304 120,53 тыс. руб.</w:t>
      </w:r>
    </w:p>
    <w:p w:rsidR="004B5689" w:rsidRPr="00F67387" w:rsidRDefault="004B5689" w:rsidP="004B5689">
      <w:pPr>
        <w:ind w:firstLine="426"/>
        <w:jc w:val="both"/>
      </w:pPr>
    </w:p>
    <w:p w:rsidR="004B5689" w:rsidRPr="00F67387" w:rsidRDefault="004B5689" w:rsidP="004B5689">
      <w:pPr>
        <w:ind w:firstLine="567"/>
        <w:jc w:val="both"/>
      </w:pPr>
      <w:r>
        <w:t>Признанно эк</w:t>
      </w:r>
      <w:r w:rsidRPr="00F67387">
        <w:t>ономически обоснованн</w:t>
      </w:r>
      <w:r>
        <w:t xml:space="preserve">ым </w:t>
      </w:r>
      <w:r w:rsidRPr="00F67387">
        <w:t xml:space="preserve">в периоде 2012 года при расчете стоимости тепловой энергии снижение предлагаемого предприятием размера прибыли на </w:t>
      </w:r>
      <w:r w:rsidRPr="00F67387">
        <w:rPr>
          <w:b/>
          <w:bCs/>
          <w:iCs/>
        </w:rPr>
        <w:t>6 166,93</w:t>
      </w:r>
      <w:r w:rsidRPr="00F67387">
        <w:rPr>
          <w:b/>
          <w:bCs/>
          <w:i/>
          <w:iCs/>
        </w:rPr>
        <w:t xml:space="preserve"> </w:t>
      </w:r>
      <w:r w:rsidRPr="00F67387">
        <w:t>тыс. руб., в том числе за счёт:</w:t>
      </w:r>
    </w:p>
    <w:p w:rsidR="004B5689" w:rsidRPr="00F67387" w:rsidRDefault="004B5689" w:rsidP="004B5689">
      <w:pPr>
        <w:numPr>
          <w:ilvl w:val="0"/>
          <w:numId w:val="14"/>
        </w:numPr>
        <w:tabs>
          <w:tab w:val="num" w:pos="993"/>
        </w:tabs>
        <w:ind w:left="0" w:firstLine="567"/>
        <w:jc w:val="both"/>
      </w:pPr>
      <w:r w:rsidRPr="00F67387">
        <w:t>снижение прибыли  на социальное развитие на 2 108,04 тыс. руб. по причине ограничений максимального роста тарифа на тепловую энергию, поставляемую теплоснабжающими организациями потребителям Кемеровской области, установленного приказом ФСТ России от 06 октября 2011г. № 242-э/7;</w:t>
      </w:r>
    </w:p>
    <w:p w:rsidR="004B5689" w:rsidRPr="00F67387" w:rsidRDefault="004B5689" w:rsidP="004B5689">
      <w:pPr>
        <w:numPr>
          <w:ilvl w:val="0"/>
          <w:numId w:val="14"/>
        </w:numPr>
        <w:tabs>
          <w:tab w:val="num" w:pos="993"/>
        </w:tabs>
        <w:ind w:left="0" w:firstLine="567"/>
        <w:jc w:val="both"/>
      </w:pPr>
      <w:r w:rsidRPr="00F67387">
        <w:t>Снижение прибыли по налогам на 4 058,89 тыс. руб. в связи с корректировкой налогооблагаемой базы и исключением прибыли по статье «плата за выбросы загрязняющих веществ».</w:t>
      </w:r>
    </w:p>
    <w:p w:rsidR="004B5689" w:rsidRPr="00F67387" w:rsidRDefault="004B5689" w:rsidP="004B5689">
      <w:pPr>
        <w:ind w:firstLine="567"/>
        <w:jc w:val="both"/>
      </w:pPr>
    </w:p>
    <w:p w:rsidR="004B5689" w:rsidRPr="00F67387" w:rsidRDefault="004B5689" w:rsidP="004B5689">
      <w:pPr>
        <w:ind w:firstLine="567"/>
        <w:jc w:val="both"/>
      </w:pPr>
      <w:r w:rsidRPr="00F67387">
        <w:t xml:space="preserve">Общая сумма корректировки НВВ на 2012 год к предложениям предприятия в сторону снижения составила </w:t>
      </w:r>
      <w:r w:rsidRPr="00F67387">
        <w:rPr>
          <w:b/>
        </w:rPr>
        <w:t>310 287,46</w:t>
      </w:r>
      <w:r w:rsidRPr="00F67387">
        <w:rPr>
          <w:b/>
          <w:i/>
        </w:rPr>
        <w:t xml:space="preserve"> </w:t>
      </w:r>
      <w:r w:rsidRPr="00F67387">
        <w:t>тыс. руб.</w:t>
      </w:r>
    </w:p>
    <w:p w:rsidR="004B5689" w:rsidRPr="002613B7" w:rsidRDefault="004B5689" w:rsidP="002613B7">
      <w:pPr>
        <w:ind w:firstLine="426"/>
        <w:jc w:val="both"/>
      </w:pPr>
    </w:p>
    <w:p w:rsidR="002613B7" w:rsidRPr="002613B7" w:rsidRDefault="002613B7" w:rsidP="002613B7">
      <w:pPr>
        <w:ind w:firstLine="426"/>
        <w:jc w:val="both"/>
      </w:pPr>
      <w:r w:rsidRPr="002613B7">
        <w:t xml:space="preserve">МП «ССК» является предприятием, где реализация тепловой энергии является одним из основных видов деятельности наряду с оказанием услуг по выработке тепловой энергии в городе Новокузнецке. Анализ результатов деятельности предприятия за 2011 год не проводился, так как предприятие образовано в июле 2012 года. </w:t>
      </w:r>
    </w:p>
    <w:p w:rsidR="002613B7" w:rsidRPr="002613B7" w:rsidRDefault="002613B7" w:rsidP="002613B7">
      <w:pPr>
        <w:ind w:firstLine="426"/>
        <w:jc w:val="both"/>
        <w:rPr>
          <w:color w:val="000000"/>
        </w:rPr>
      </w:pPr>
      <w:r w:rsidRPr="002613B7">
        <w:rPr>
          <w:color w:val="000000"/>
        </w:rPr>
        <w:t>Проанализировав представленные документы, предлагается объем полезного отпуска тепловой энергии на 2012 год установить в размере 3 175,5565 тыс. Гкал на основании представленных договоров теплоснабжения с теплоснабжающими организациями города Новокузнецка</w:t>
      </w:r>
    </w:p>
    <w:p w:rsidR="002613B7" w:rsidRPr="002613B7" w:rsidRDefault="002613B7" w:rsidP="002613B7">
      <w:pPr>
        <w:ind w:firstLine="426"/>
        <w:jc w:val="both"/>
      </w:pPr>
      <w:r w:rsidRPr="002613B7">
        <w:t>На основе проведенного анализа представленных документов, осуществлена  корректировка конкретных статей расходов и представленных расчетов.</w:t>
      </w:r>
    </w:p>
    <w:p w:rsidR="002613B7" w:rsidRPr="002613B7" w:rsidRDefault="00A220A1" w:rsidP="002613B7">
      <w:pPr>
        <w:ind w:firstLine="426"/>
        <w:jc w:val="both"/>
      </w:pPr>
      <w:r>
        <w:t>Э</w:t>
      </w:r>
      <w:r w:rsidR="002613B7" w:rsidRPr="002613B7">
        <w:t>кономически обоснованным</w:t>
      </w:r>
      <w:r>
        <w:t>и</w:t>
      </w:r>
      <w:r w:rsidR="002613B7" w:rsidRPr="002613B7">
        <w:t xml:space="preserve"> принят</w:t>
      </w:r>
      <w:r>
        <w:t>ы</w:t>
      </w:r>
      <w:r w:rsidR="002613B7" w:rsidRPr="002613B7">
        <w:t xml:space="preserve"> расходы по статьям затрат на следующем уровне:</w:t>
      </w:r>
    </w:p>
    <w:p w:rsidR="002613B7" w:rsidRPr="002613B7" w:rsidRDefault="002613B7" w:rsidP="002613B7">
      <w:pPr>
        <w:rPr>
          <w:b/>
        </w:rPr>
      </w:pPr>
    </w:p>
    <w:p w:rsidR="002613B7" w:rsidRPr="002613B7" w:rsidRDefault="002613B7" w:rsidP="00F931FA">
      <w:pPr>
        <w:ind w:firstLine="426"/>
        <w:jc w:val="both"/>
        <w:rPr>
          <w:b/>
        </w:rPr>
      </w:pPr>
      <w:r w:rsidRPr="002613B7">
        <w:rPr>
          <w:b/>
        </w:rPr>
        <w:t>1) Затраты на покупку тепловой энергии (без учета средств на компенсацию потерь тепловой энергии)</w:t>
      </w:r>
    </w:p>
    <w:p w:rsidR="002613B7" w:rsidRPr="002613B7" w:rsidRDefault="002613B7" w:rsidP="002613B7">
      <w:pPr>
        <w:tabs>
          <w:tab w:val="left" w:pos="1134"/>
        </w:tabs>
        <w:ind w:firstLine="426"/>
        <w:jc w:val="both"/>
      </w:pPr>
      <w:proofErr w:type="gramStart"/>
      <w:r w:rsidRPr="002613B7">
        <w:t>Расходы по статье приняты на  уровне 1 738 597,90 тыс. руб. Снижение объема покупки к предложению предприятия составляет 268 703,75 тыс. руб. за счет корректировки договорного объема покупки тепловой энергии от Западно-Сибирская ТЭЦ – филиал ОАО «</w:t>
      </w:r>
      <w:proofErr w:type="spellStart"/>
      <w:r w:rsidRPr="002613B7">
        <w:t>Евраз</w:t>
      </w:r>
      <w:proofErr w:type="spellEnd"/>
      <w:r w:rsidRPr="002613B7">
        <w:t xml:space="preserve"> ЗСМК» и снижение затрат от котельных МП «ССК» </w:t>
      </w:r>
      <w:r w:rsidR="00F931FA" w:rsidRPr="002613B7">
        <w:t>вследствие</w:t>
      </w:r>
      <w:r w:rsidRPr="002613B7">
        <w:t xml:space="preserve"> корректировки отпускной цены на тепловую энергию;</w:t>
      </w:r>
      <w:proofErr w:type="gramEnd"/>
    </w:p>
    <w:p w:rsidR="002613B7" w:rsidRPr="002613B7" w:rsidRDefault="002613B7" w:rsidP="002613B7">
      <w:pPr>
        <w:tabs>
          <w:tab w:val="left" w:pos="1134"/>
        </w:tabs>
        <w:ind w:left="426"/>
        <w:jc w:val="both"/>
        <w:rPr>
          <w:b/>
        </w:rPr>
      </w:pPr>
      <w:r w:rsidRPr="002613B7">
        <w:rPr>
          <w:b/>
        </w:rPr>
        <w:lastRenderedPageBreak/>
        <w:t>2) Затраты по аренде и услугам по обслуживанию тепловых сетей ОАО «Кузбассэнерго»</w:t>
      </w:r>
    </w:p>
    <w:p w:rsidR="002613B7" w:rsidRPr="002613B7" w:rsidRDefault="002613B7" w:rsidP="002613B7">
      <w:pPr>
        <w:tabs>
          <w:tab w:val="left" w:pos="1134"/>
        </w:tabs>
        <w:ind w:firstLine="426"/>
        <w:jc w:val="both"/>
        <w:rPr>
          <w:color w:val="FF0000"/>
        </w:rPr>
      </w:pPr>
      <w:r w:rsidRPr="002613B7">
        <w:t xml:space="preserve">Расходы по статье приняты на уровне 343 237,90 тыс. руб., в соответствии с договорами с ОАО «Кузбассэнерго» от 01.08.2012 №1-ССК/2012 и от 27.08.2012 №2-ССК/2012, а так же учтены потери тепловой </w:t>
      </w:r>
      <w:r w:rsidR="00F931FA" w:rsidRPr="002613B7">
        <w:t>энергии,</w:t>
      </w:r>
      <w:r w:rsidRPr="002613B7">
        <w:t xml:space="preserve"> утвержденные приказом Минэнерго по данным тепловым сетям на 2012 год;</w:t>
      </w:r>
    </w:p>
    <w:p w:rsidR="002613B7" w:rsidRPr="002613B7" w:rsidRDefault="002613B7" w:rsidP="002613B7">
      <w:pPr>
        <w:tabs>
          <w:tab w:val="left" w:pos="1134"/>
        </w:tabs>
        <w:ind w:left="426"/>
        <w:jc w:val="both"/>
        <w:rPr>
          <w:b/>
        </w:rPr>
      </w:pPr>
      <w:r w:rsidRPr="002613B7">
        <w:rPr>
          <w:b/>
        </w:rPr>
        <w:t>3) Затраты на услуги по передаче тепловой энергии по сетям ООО «НТС»</w:t>
      </w:r>
    </w:p>
    <w:p w:rsidR="002613B7" w:rsidRPr="002613B7" w:rsidRDefault="002613B7" w:rsidP="002613B7">
      <w:pPr>
        <w:tabs>
          <w:tab w:val="left" w:pos="1134"/>
        </w:tabs>
        <w:ind w:firstLine="426"/>
        <w:jc w:val="both"/>
      </w:pPr>
      <w:r w:rsidRPr="002613B7">
        <w:t>Расходы по статье приняты в размере 577 868,54 тыс. руб. на основании утвержденных расходов ООО «НТС» и заключенного договора на транспортировку тепловой энергии от 26.09.2012 №26/09;</w:t>
      </w:r>
    </w:p>
    <w:p w:rsidR="002613B7" w:rsidRPr="002613B7" w:rsidRDefault="002613B7" w:rsidP="002613B7">
      <w:pPr>
        <w:tabs>
          <w:tab w:val="left" w:pos="1134"/>
        </w:tabs>
        <w:ind w:left="426"/>
        <w:jc w:val="both"/>
        <w:rPr>
          <w:b/>
        </w:rPr>
      </w:pPr>
      <w:r w:rsidRPr="002613B7">
        <w:rPr>
          <w:b/>
        </w:rPr>
        <w:t>4) Затраты на услуги по передаче тепловой энергии по сетям ООО «</w:t>
      </w:r>
      <w:proofErr w:type="spellStart"/>
      <w:r w:rsidRPr="002613B7">
        <w:rPr>
          <w:b/>
        </w:rPr>
        <w:t>ЭнергоСеть</w:t>
      </w:r>
      <w:proofErr w:type="spellEnd"/>
      <w:r w:rsidRPr="002613B7">
        <w:rPr>
          <w:b/>
        </w:rPr>
        <w:t>»</w:t>
      </w:r>
    </w:p>
    <w:p w:rsidR="002613B7" w:rsidRPr="002613B7" w:rsidRDefault="002613B7" w:rsidP="002613B7">
      <w:pPr>
        <w:tabs>
          <w:tab w:val="left" w:pos="1134"/>
        </w:tabs>
        <w:ind w:firstLine="426"/>
        <w:jc w:val="both"/>
      </w:pPr>
      <w:r w:rsidRPr="002613B7">
        <w:t>Затраты по статье приняты в размере 3 772,12 тыс. руб., в соответствии с договором от 29.08.2012 №Т-01-29/08 и экспертным заключением по необходимой валовой выручке ООО «</w:t>
      </w:r>
      <w:proofErr w:type="spellStart"/>
      <w:r w:rsidRPr="002613B7">
        <w:t>ЭнергоСеть</w:t>
      </w:r>
      <w:proofErr w:type="spellEnd"/>
      <w:r w:rsidRPr="002613B7">
        <w:t>»;</w:t>
      </w:r>
    </w:p>
    <w:p w:rsidR="002613B7" w:rsidRPr="002613B7" w:rsidRDefault="002613B7" w:rsidP="002613B7">
      <w:pPr>
        <w:tabs>
          <w:tab w:val="left" w:pos="1134"/>
        </w:tabs>
        <w:ind w:left="426"/>
        <w:jc w:val="both"/>
        <w:rPr>
          <w:b/>
        </w:rPr>
      </w:pPr>
      <w:r w:rsidRPr="002613B7">
        <w:rPr>
          <w:b/>
        </w:rPr>
        <w:t>5) Затраты на услуги по передаче тепловой энергии по сетям ООО «</w:t>
      </w:r>
      <w:proofErr w:type="spellStart"/>
      <w:r w:rsidRPr="002613B7">
        <w:rPr>
          <w:b/>
        </w:rPr>
        <w:t>Жилкомсервис</w:t>
      </w:r>
      <w:proofErr w:type="spellEnd"/>
      <w:r w:rsidRPr="002613B7">
        <w:rPr>
          <w:b/>
        </w:rPr>
        <w:t>»</w:t>
      </w:r>
    </w:p>
    <w:p w:rsidR="002613B7" w:rsidRPr="002613B7" w:rsidRDefault="002613B7" w:rsidP="002613B7">
      <w:pPr>
        <w:tabs>
          <w:tab w:val="left" w:pos="1134"/>
        </w:tabs>
        <w:ind w:firstLine="426"/>
        <w:jc w:val="both"/>
      </w:pPr>
      <w:r w:rsidRPr="002613B7">
        <w:t>Затраты по статье приняты в размере 1 262,22 тыс. руб., в соответствии с договором с ООО «</w:t>
      </w:r>
      <w:proofErr w:type="spellStart"/>
      <w:r w:rsidRPr="002613B7">
        <w:t>Жилкомсервис</w:t>
      </w:r>
      <w:proofErr w:type="spellEnd"/>
      <w:r w:rsidRPr="002613B7">
        <w:t>» от 08.10.2012 №10/12 и экспертным заключением по необходимой валовой выручке ООО «</w:t>
      </w:r>
      <w:proofErr w:type="spellStart"/>
      <w:r w:rsidRPr="002613B7">
        <w:t>Жилкомсервис</w:t>
      </w:r>
      <w:proofErr w:type="spellEnd"/>
      <w:r w:rsidRPr="002613B7">
        <w:t>»;</w:t>
      </w:r>
    </w:p>
    <w:p w:rsidR="002613B7" w:rsidRPr="002613B7" w:rsidRDefault="002613B7" w:rsidP="002613B7">
      <w:pPr>
        <w:tabs>
          <w:tab w:val="left" w:pos="1134"/>
        </w:tabs>
        <w:ind w:firstLine="426"/>
        <w:jc w:val="both"/>
        <w:rPr>
          <w:b/>
        </w:rPr>
      </w:pPr>
      <w:r w:rsidRPr="002613B7">
        <w:rPr>
          <w:b/>
        </w:rPr>
        <w:t xml:space="preserve">6) Затраты по обслуживанию тепловых сетей ООО «ЖКХ </w:t>
      </w:r>
      <w:proofErr w:type="spellStart"/>
      <w:r w:rsidRPr="002613B7">
        <w:rPr>
          <w:b/>
        </w:rPr>
        <w:t>Притомский</w:t>
      </w:r>
      <w:proofErr w:type="spellEnd"/>
      <w:r w:rsidRPr="002613B7">
        <w:rPr>
          <w:b/>
        </w:rPr>
        <w:t>»</w:t>
      </w:r>
    </w:p>
    <w:p w:rsidR="002613B7" w:rsidRPr="002613B7" w:rsidRDefault="002613B7" w:rsidP="002613B7">
      <w:pPr>
        <w:ind w:firstLine="426"/>
        <w:jc w:val="both"/>
      </w:pPr>
      <w:r w:rsidRPr="002613B7">
        <w:t>Затраты по данной статье исключены на основании отсутствия подписанного договора по обслуживанию тепловых сетей;</w:t>
      </w:r>
    </w:p>
    <w:p w:rsidR="002613B7" w:rsidRPr="002613B7" w:rsidRDefault="002613B7" w:rsidP="002613B7">
      <w:pPr>
        <w:tabs>
          <w:tab w:val="left" w:pos="1134"/>
        </w:tabs>
        <w:ind w:left="426"/>
        <w:jc w:val="both"/>
        <w:rPr>
          <w:b/>
        </w:rPr>
      </w:pPr>
      <w:r w:rsidRPr="002613B7">
        <w:rPr>
          <w:b/>
        </w:rPr>
        <w:t>7) Затраты по договор</w:t>
      </w:r>
      <w:proofErr w:type="gramStart"/>
      <w:r w:rsidRPr="002613B7">
        <w:rPr>
          <w:b/>
        </w:rPr>
        <w:t>у ООО</w:t>
      </w:r>
      <w:proofErr w:type="gramEnd"/>
      <w:r w:rsidRPr="002613B7">
        <w:rPr>
          <w:b/>
        </w:rPr>
        <w:t xml:space="preserve"> «ГТК-Сбыт»</w:t>
      </w:r>
    </w:p>
    <w:p w:rsidR="002613B7" w:rsidRPr="002613B7" w:rsidRDefault="002613B7" w:rsidP="002613B7">
      <w:pPr>
        <w:tabs>
          <w:tab w:val="left" w:pos="1134"/>
        </w:tabs>
        <w:ind w:firstLine="426"/>
        <w:jc w:val="both"/>
      </w:pPr>
      <w:r w:rsidRPr="002613B7">
        <w:t>Затраты по статье приняты в размере 21 856,00 тыс. руб., на основании договора с  ООО «ГТК-Сбыт» от 01.08.2012 № 02-02/04. Снижение затрат по данной статье к уровню предложенному предприятием составляет 11 893,57 тыс. руб. за счет исключения необоснованных расходов;</w:t>
      </w:r>
    </w:p>
    <w:p w:rsidR="002613B7" w:rsidRPr="002613B7" w:rsidRDefault="002613B7" w:rsidP="002613B7">
      <w:pPr>
        <w:tabs>
          <w:tab w:val="left" w:pos="1134"/>
        </w:tabs>
        <w:ind w:left="426"/>
        <w:jc w:val="both"/>
        <w:rPr>
          <w:b/>
        </w:rPr>
      </w:pPr>
      <w:r w:rsidRPr="002613B7">
        <w:rPr>
          <w:b/>
        </w:rPr>
        <w:t>8) Затраты по договору поручения с ОАО «ГТК»</w:t>
      </w:r>
    </w:p>
    <w:p w:rsidR="002613B7" w:rsidRPr="002613B7" w:rsidRDefault="002613B7" w:rsidP="002613B7">
      <w:pPr>
        <w:tabs>
          <w:tab w:val="left" w:pos="1134"/>
        </w:tabs>
        <w:ind w:firstLine="426"/>
        <w:jc w:val="both"/>
      </w:pPr>
      <w:r w:rsidRPr="002613B7">
        <w:t>Исключены из необходимой валовой выручки предприятия на 2012 год, поскольку предприятие не представило обосновывающих материалов на расходы по данному договору;</w:t>
      </w:r>
    </w:p>
    <w:p w:rsidR="002613B7" w:rsidRPr="002613B7" w:rsidRDefault="002613B7" w:rsidP="002613B7">
      <w:pPr>
        <w:tabs>
          <w:tab w:val="left" w:pos="1134"/>
        </w:tabs>
        <w:ind w:left="426"/>
        <w:jc w:val="both"/>
        <w:rPr>
          <w:b/>
        </w:rPr>
      </w:pPr>
      <w:r w:rsidRPr="002613B7">
        <w:rPr>
          <w:b/>
        </w:rPr>
        <w:t>9) Затраты по договору ОАО «ГТК» (обслуживание муниципальных сетей)</w:t>
      </w:r>
    </w:p>
    <w:p w:rsidR="002613B7" w:rsidRPr="002613B7" w:rsidRDefault="002613B7" w:rsidP="002613B7">
      <w:pPr>
        <w:tabs>
          <w:tab w:val="left" w:pos="1134"/>
        </w:tabs>
        <w:ind w:firstLine="426"/>
        <w:jc w:val="both"/>
      </w:pPr>
      <w:r w:rsidRPr="002613B7">
        <w:t>Затраты по статье приняты в размере 65  809 тыс. руб., на основании заключенного договора  с  ОАО «ГТК» на обслуживание тепловых сетей от 01.08.2012  № 02-02/02. Снижение затрат по данной статье к уровню предложенному предприятием составляет 129 352,81 тыс. руб. поскольку предприятием не представлены сметы затрат по ремонтным программам по всей заявленной на регулирование сумме;</w:t>
      </w:r>
    </w:p>
    <w:p w:rsidR="002613B7" w:rsidRPr="002613B7" w:rsidRDefault="002613B7" w:rsidP="002613B7">
      <w:pPr>
        <w:tabs>
          <w:tab w:val="left" w:pos="1134"/>
        </w:tabs>
        <w:ind w:left="426"/>
        <w:jc w:val="both"/>
        <w:rPr>
          <w:b/>
        </w:rPr>
      </w:pPr>
      <w:r w:rsidRPr="002613B7">
        <w:rPr>
          <w:b/>
        </w:rPr>
        <w:t>10) Обслуживание ПНС и ЦТП (ООО «НТС»)</w:t>
      </w:r>
    </w:p>
    <w:p w:rsidR="002613B7" w:rsidRPr="002613B7" w:rsidRDefault="002613B7" w:rsidP="002613B7">
      <w:pPr>
        <w:tabs>
          <w:tab w:val="left" w:pos="1134"/>
        </w:tabs>
        <w:ind w:firstLine="426"/>
        <w:jc w:val="both"/>
      </w:pPr>
      <w:r w:rsidRPr="002613B7">
        <w:t xml:space="preserve">Затраты по данной статье на 2012 год исключены из расходов предприятия, поскольку в представленных на регулирование материалах отсутствуют заключенные договоры по обслуживанию </w:t>
      </w:r>
      <w:proofErr w:type="spellStart"/>
      <w:r w:rsidRPr="002613B7">
        <w:t>теплосетевого</w:t>
      </w:r>
      <w:proofErr w:type="spellEnd"/>
      <w:r w:rsidRPr="002613B7">
        <w:t xml:space="preserve"> оборудования;</w:t>
      </w:r>
    </w:p>
    <w:p w:rsidR="002613B7" w:rsidRPr="002613B7" w:rsidRDefault="002613B7" w:rsidP="002613B7">
      <w:pPr>
        <w:tabs>
          <w:tab w:val="left" w:pos="1134"/>
        </w:tabs>
        <w:ind w:firstLine="426"/>
        <w:jc w:val="both"/>
        <w:rPr>
          <w:b/>
        </w:rPr>
      </w:pPr>
      <w:r w:rsidRPr="002613B7">
        <w:rPr>
          <w:b/>
        </w:rPr>
        <w:t>11) Затраты на услуги банка</w:t>
      </w:r>
    </w:p>
    <w:p w:rsidR="002613B7" w:rsidRPr="002613B7" w:rsidRDefault="002613B7" w:rsidP="002613B7">
      <w:pPr>
        <w:tabs>
          <w:tab w:val="left" w:pos="1134"/>
        </w:tabs>
        <w:ind w:firstLine="426"/>
        <w:jc w:val="both"/>
      </w:pPr>
      <w:r w:rsidRPr="002613B7">
        <w:t>Затраты по данной статье на 2012 год исключены из расходов предприятия, поскольку в городе Новокузнецке население по всем видам коммунальных услуг оплачивает банковскую комиссию сверх установленных тарифов;</w:t>
      </w:r>
    </w:p>
    <w:p w:rsidR="002613B7" w:rsidRPr="002613B7" w:rsidRDefault="002613B7" w:rsidP="002613B7">
      <w:pPr>
        <w:tabs>
          <w:tab w:val="left" w:pos="1134"/>
        </w:tabs>
        <w:ind w:firstLine="426"/>
        <w:jc w:val="both"/>
        <w:rPr>
          <w:b/>
        </w:rPr>
      </w:pPr>
      <w:r w:rsidRPr="002613B7">
        <w:rPr>
          <w:b/>
        </w:rPr>
        <w:t>12) Затраты МП «ССК»</w:t>
      </w:r>
    </w:p>
    <w:p w:rsidR="002613B7" w:rsidRPr="002613B7" w:rsidRDefault="002613B7" w:rsidP="002613B7">
      <w:pPr>
        <w:tabs>
          <w:tab w:val="left" w:pos="1134"/>
        </w:tabs>
        <w:ind w:firstLine="426"/>
        <w:jc w:val="both"/>
      </w:pPr>
      <w:r w:rsidRPr="002613B7">
        <w:t>Затраты по статье приняты в размере 39 355,83 тыс. руб. на основании экспертного заключения по необходимой валовой выручке управленческих расходов МП «ССК». Расшифровка затрат представлена в приложении № 2 к настоящему экспертному заключению.</w:t>
      </w:r>
    </w:p>
    <w:p w:rsidR="002613B7" w:rsidRPr="002613B7" w:rsidRDefault="002613B7" w:rsidP="002613B7">
      <w:pPr>
        <w:tabs>
          <w:tab w:val="left" w:pos="1134"/>
        </w:tabs>
        <w:ind w:firstLine="426"/>
        <w:jc w:val="both"/>
      </w:pPr>
    </w:p>
    <w:p w:rsidR="002613B7" w:rsidRPr="002613B7" w:rsidRDefault="002613B7" w:rsidP="002613B7">
      <w:pPr>
        <w:ind w:firstLine="426"/>
        <w:jc w:val="both"/>
      </w:pPr>
      <w:r w:rsidRPr="002613B7">
        <w:t>Всего по статьям затрат для утверждения НВВ на 2012 год приняты расходы в размере 2 791 759,51 тыс. руб.</w:t>
      </w:r>
    </w:p>
    <w:p w:rsidR="002613B7" w:rsidRPr="002613B7" w:rsidRDefault="002613B7" w:rsidP="002613B7">
      <w:pPr>
        <w:jc w:val="both"/>
      </w:pPr>
      <w:r w:rsidRPr="002613B7">
        <w:t xml:space="preserve">      </w:t>
      </w:r>
    </w:p>
    <w:p w:rsidR="002613B7" w:rsidRPr="002613B7" w:rsidRDefault="002613B7" w:rsidP="002613B7">
      <w:pPr>
        <w:tabs>
          <w:tab w:val="left" w:pos="567"/>
        </w:tabs>
        <w:ind w:firstLine="426"/>
        <w:jc w:val="both"/>
      </w:pPr>
      <w:r w:rsidRPr="002613B7">
        <w:t xml:space="preserve">Прибыль учтена в статье «Затраты МП «ССК». </w:t>
      </w:r>
    </w:p>
    <w:p w:rsidR="00636C6A" w:rsidRDefault="00636C6A" w:rsidP="002613B7">
      <w:pPr>
        <w:ind w:firstLine="426"/>
        <w:jc w:val="both"/>
      </w:pPr>
    </w:p>
    <w:p w:rsidR="002613B7" w:rsidRPr="00BD1B4F" w:rsidRDefault="002613B7" w:rsidP="002613B7">
      <w:pPr>
        <w:ind w:firstLine="426"/>
        <w:jc w:val="both"/>
      </w:pPr>
      <w:r w:rsidRPr="00BD1B4F">
        <w:t xml:space="preserve">Учитывая результаты анализа и экономические интересы производителя и потребителей тепловой энергии, а также учитывая: </w:t>
      </w:r>
      <w:r w:rsidR="00E80BF0">
        <w:t>экспертные заключения</w:t>
      </w:r>
      <w:r w:rsidR="008713E2">
        <w:t xml:space="preserve">, в том числе </w:t>
      </w:r>
      <w:r w:rsidR="008713E2" w:rsidRPr="008713E2">
        <w:t>заключение по выработке тепловой энергии на собственных котельных</w:t>
      </w:r>
      <w:r w:rsidR="008713E2">
        <w:t>,</w:t>
      </w:r>
      <w:r w:rsidR="00E80BF0">
        <w:t xml:space="preserve"> </w:t>
      </w:r>
      <w:r w:rsidRPr="00BD1B4F">
        <w:t xml:space="preserve">- </w:t>
      </w:r>
      <w:r w:rsidR="00E80BF0">
        <w:t>правлению</w:t>
      </w:r>
      <w:r w:rsidRPr="00BD1B4F">
        <w:t xml:space="preserve"> региональной энергетической комиссии Кемеровской области</w:t>
      </w:r>
      <w:r w:rsidR="00E80BF0">
        <w:t xml:space="preserve"> предлагается</w:t>
      </w:r>
      <w:r w:rsidRPr="00BD1B4F">
        <w:t xml:space="preserve"> установить для предприятия;</w:t>
      </w:r>
    </w:p>
    <w:p w:rsidR="002613B7" w:rsidRPr="002613B7" w:rsidRDefault="002613B7" w:rsidP="002613B7">
      <w:pPr>
        <w:ind w:firstLine="567"/>
        <w:jc w:val="both"/>
      </w:pPr>
    </w:p>
    <w:p w:rsidR="002613B7" w:rsidRPr="002613B7" w:rsidRDefault="002613B7" w:rsidP="002613B7">
      <w:pPr>
        <w:numPr>
          <w:ilvl w:val="0"/>
          <w:numId w:val="13"/>
        </w:numPr>
        <w:jc w:val="both"/>
      </w:pPr>
      <w:r w:rsidRPr="002613B7">
        <w:t>Тариф на тепловую энергию на 2012 год - таблица 1;</w:t>
      </w:r>
    </w:p>
    <w:p w:rsidR="002613B7" w:rsidRPr="002613B7" w:rsidRDefault="002613B7" w:rsidP="002613B7">
      <w:pPr>
        <w:ind w:left="426"/>
        <w:jc w:val="both"/>
        <w:rPr>
          <w:color w:val="000000"/>
          <w:shd w:val="clear" w:color="auto" w:fill="FFFFFF"/>
        </w:rPr>
      </w:pPr>
    </w:p>
    <w:p w:rsidR="002613B7" w:rsidRPr="002613B7" w:rsidRDefault="002613B7" w:rsidP="002613B7">
      <w:pPr>
        <w:jc w:val="both"/>
        <w:rPr>
          <w:b/>
          <w:bCs/>
          <w:i/>
          <w:iCs/>
        </w:rPr>
      </w:pPr>
      <w:r w:rsidRPr="002613B7">
        <w:t xml:space="preserve">     2.  Тариф на теплоноситель, реализуемый на потребительском рынке - таблица 2.</w:t>
      </w:r>
    </w:p>
    <w:p w:rsidR="002613B7" w:rsidRPr="002613B7" w:rsidRDefault="002613B7" w:rsidP="002613B7">
      <w:pPr>
        <w:keepNext/>
        <w:tabs>
          <w:tab w:val="left" w:pos="7655"/>
        </w:tabs>
        <w:spacing w:before="240" w:after="60"/>
        <w:outlineLvl w:val="3"/>
        <w:rPr>
          <w:bCs/>
        </w:rPr>
      </w:pPr>
      <w:r w:rsidRPr="002613B7">
        <w:rPr>
          <w:bCs/>
        </w:rPr>
        <w:t xml:space="preserve">                                                                                                                            Таблица 1</w:t>
      </w:r>
    </w:p>
    <w:tbl>
      <w:tblPr>
        <w:tblpPr w:leftFromText="180" w:rightFromText="180" w:vertAnchor="text" w:horzAnchor="margin" w:tblpY="208"/>
        <w:tblOverlap w:val="never"/>
        <w:tblW w:w="996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40" w:type="dxa"/>
          <w:right w:w="40" w:type="dxa"/>
        </w:tblCellMar>
        <w:tblLook w:val="0000" w:firstRow="0" w:lastRow="0" w:firstColumn="0" w:lastColumn="0" w:noHBand="0" w:noVBand="0"/>
      </w:tblPr>
      <w:tblGrid>
        <w:gridCol w:w="4431"/>
        <w:gridCol w:w="3682"/>
        <w:gridCol w:w="1852"/>
      </w:tblGrid>
      <w:tr w:rsidR="002613B7" w:rsidRPr="002613B7" w:rsidTr="002613B7">
        <w:trPr>
          <w:trHeight w:hRule="exact" w:val="274"/>
        </w:trPr>
        <w:tc>
          <w:tcPr>
            <w:tcW w:w="8113" w:type="dxa"/>
            <w:gridSpan w:val="2"/>
            <w:shd w:val="clear" w:color="auto" w:fill="FFFFFF"/>
            <w:vAlign w:val="center"/>
          </w:tcPr>
          <w:p w:rsidR="002613B7" w:rsidRPr="002613B7" w:rsidRDefault="002613B7" w:rsidP="002613B7">
            <w:pPr>
              <w:shd w:val="clear" w:color="auto" w:fill="FFFFFF"/>
              <w:jc w:val="center"/>
              <w:rPr>
                <w:b/>
                <w:sz w:val="20"/>
                <w:szCs w:val="20"/>
              </w:rPr>
            </w:pPr>
            <w:r w:rsidRPr="002613B7">
              <w:rPr>
                <w:b/>
                <w:color w:val="000000"/>
                <w:spacing w:val="-6"/>
                <w:sz w:val="20"/>
                <w:szCs w:val="20"/>
              </w:rPr>
              <w:t>Тариф, руб./Гкал (без НДС)</w:t>
            </w:r>
          </w:p>
        </w:tc>
        <w:tc>
          <w:tcPr>
            <w:tcW w:w="1852" w:type="dxa"/>
            <w:vMerge w:val="restart"/>
            <w:shd w:val="clear" w:color="auto" w:fill="FFFFFF"/>
            <w:vAlign w:val="center"/>
          </w:tcPr>
          <w:p w:rsidR="002613B7" w:rsidRPr="002613B7" w:rsidRDefault="002613B7" w:rsidP="002613B7">
            <w:pPr>
              <w:shd w:val="clear" w:color="auto" w:fill="FFFFFF"/>
              <w:jc w:val="center"/>
              <w:rPr>
                <w:b/>
                <w:color w:val="000000"/>
                <w:spacing w:val="-6"/>
                <w:sz w:val="20"/>
                <w:szCs w:val="20"/>
              </w:rPr>
            </w:pPr>
            <w:r w:rsidRPr="002613B7">
              <w:rPr>
                <w:b/>
                <w:color w:val="000000"/>
                <w:spacing w:val="-6"/>
                <w:sz w:val="20"/>
                <w:szCs w:val="20"/>
              </w:rPr>
              <w:t>Корректировка, %</w:t>
            </w:r>
          </w:p>
        </w:tc>
      </w:tr>
      <w:tr w:rsidR="002613B7" w:rsidRPr="002613B7" w:rsidTr="002613B7">
        <w:trPr>
          <w:trHeight w:hRule="exact" w:val="236"/>
        </w:trPr>
        <w:tc>
          <w:tcPr>
            <w:tcW w:w="4431" w:type="dxa"/>
            <w:shd w:val="clear" w:color="auto" w:fill="FFFFFF"/>
            <w:vAlign w:val="center"/>
          </w:tcPr>
          <w:p w:rsidR="002613B7" w:rsidRPr="002613B7" w:rsidRDefault="002613B7" w:rsidP="002613B7">
            <w:pPr>
              <w:shd w:val="clear" w:color="auto" w:fill="FFFFFF"/>
              <w:ind w:right="-5"/>
              <w:jc w:val="center"/>
              <w:rPr>
                <w:sz w:val="20"/>
                <w:szCs w:val="20"/>
              </w:rPr>
            </w:pPr>
            <w:r w:rsidRPr="002613B7">
              <w:rPr>
                <w:sz w:val="20"/>
                <w:szCs w:val="20"/>
              </w:rPr>
              <w:t>Утвержденный на 2012 год</w:t>
            </w:r>
          </w:p>
        </w:tc>
        <w:tc>
          <w:tcPr>
            <w:tcW w:w="3682" w:type="dxa"/>
            <w:shd w:val="clear" w:color="auto" w:fill="FFFFFF"/>
            <w:vAlign w:val="center"/>
          </w:tcPr>
          <w:p w:rsidR="002613B7" w:rsidRPr="002613B7" w:rsidRDefault="002613B7" w:rsidP="002613B7">
            <w:pPr>
              <w:shd w:val="clear" w:color="auto" w:fill="FFFFFF"/>
              <w:ind w:right="-31"/>
              <w:jc w:val="center"/>
              <w:rPr>
                <w:sz w:val="20"/>
                <w:szCs w:val="20"/>
              </w:rPr>
            </w:pPr>
            <w:r w:rsidRPr="002613B7">
              <w:rPr>
                <w:sz w:val="20"/>
                <w:szCs w:val="20"/>
              </w:rPr>
              <w:t>Предлагаемый на 2012</w:t>
            </w:r>
          </w:p>
        </w:tc>
        <w:tc>
          <w:tcPr>
            <w:tcW w:w="1852" w:type="dxa"/>
            <w:vMerge/>
            <w:shd w:val="clear" w:color="auto" w:fill="FFFFFF"/>
            <w:vAlign w:val="center"/>
          </w:tcPr>
          <w:p w:rsidR="002613B7" w:rsidRPr="002613B7" w:rsidRDefault="002613B7" w:rsidP="002613B7">
            <w:pPr>
              <w:shd w:val="clear" w:color="auto" w:fill="FFFFFF"/>
              <w:ind w:left="274" w:right="379"/>
              <w:jc w:val="center"/>
              <w:rPr>
                <w:sz w:val="20"/>
                <w:szCs w:val="20"/>
              </w:rPr>
            </w:pPr>
          </w:p>
        </w:tc>
      </w:tr>
      <w:tr w:rsidR="002613B7" w:rsidRPr="002613B7" w:rsidTr="002613B7">
        <w:trPr>
          <w:trHeight w:hRule="exact" w:val="236"/>
        </w:trPr>
        <w:tc>
          <w:tcPr>
            <w:tcW w:w="4431" w:type="dxa"/>
            <w:shd w:val="clear" w:color="auto" w:fill="FFFFFF"/>
            <w:vAlign w:val="center"/>
          </w:tcPr>
          <w:p w:rsidR="002613B7" w:rsidRPr="002613B7" w:rsidRDefault="002613B7" w:rsidP="002613B7">
            <w:pPr>
              <w:shd w:val="clear" w:color="auto" w:fill="FFFFFF"/>
              <w:ind w:right="-5"/>
              <w:jc w:val="center"/>
              <w:rPr>
                <w:sz w:val="20"/>
                <w:szCs w:val="20"/>
              </w:rPr>
            </w:pPr>
            <w:r w:rsidRPr="002613B7">
              <w:rPr>
                <w:sz w:val="20"/>
                <w:szCs w:val="20"/>
              </w:rPr>
              <w:t>1</w:t>
            </w:r>
          </w:p>
        </w:tc>
        <w:tc>
          <w:tcPr>
            <w:tcW w:w="3682" w:type="dxa"/>
            <w:shd w:val="clear" w:color="auto" w:fill="FFFFFF"/>
            <w:vAlign w:val="center"/>
          </w:tcPr>
          <w:p w:rsidR="002613B7" w:rsidRPr="002613B7" w:rsidRDefault="002613B7" w:rsidP="002613B7">
            <w:pPr>
              <w:shd w:val="clear" w:color="auto" w:fill="FFFFFF"/>
              <w:ind w:right="-31"/>
              <w:jc w:val="center"/>
              <w:rPr>
                <w:sz w:val="20"/>
                <w:szCs w:val="20"/>
              </w:rPr>
            </w:pPr>
            <w:r w:rsidRPr="002613B7">
              <w:rPr>
                <w:sz w:val="20"/>
                <w:szCs w:val="20"/>
              </w:rPr>
              <w:t>2</w:t>
            </w:r>
          </w:p>
        </w:tc>
        <w:tc>
          <w:tcPr>
            <w:tcW w:w="1852" w:type="dxa"/>
            <w:shd w:val="clear" w:color="auto" w:fill="FFFFFF"/>
            <w:vAlign w:val="center"/>
          </w:tcPr>
          <w:p w:rsidR="002613B7" w:rsidRPr="002613B7" w:rsidRDefault="002613B7" w:rsidP="002613B7">
            <w:pPr>
              <w:shd w:val="clear" w:color="auto" w:fill="FFFFFF"/>
              <w:ind w:left="274" w:right="379"/>
              <w:jc w:val="center"/>
              <w:rPr>
                <w:sz w:val="20"/>
                <w:szCs w:val="20"/>
              </w:rPr>
            </w:pPr>
            <w:r w:rsidRPr="002613B7">
              <w:rPr>
                <w:sz w:val="20"/>
                <w:szCs w:val="20"/>
              </w:rPr>
              <w:t>3</w:t>
            </w:r>
          </w:p>
        </w:tc>
      </w:tr>
      <w:tr w:rsidR="002613B7" w:rsidRPr="002613B7" w:rsidTr="002613B7">
        <w:trPr>
          <w:trHeight w:hRule="exact" w:val="630"/>
        </w:trPr>
        <w:tc>
          <w:tcPr>
            <w:tcW w:w="4431" w:type="dxa"/>
            <w:shd w:val="clear" w:color="auto" w:fill="FFFFFF"/>
            <w:vAlign w:val="center"/>
          </w:tcPr>
          <w:p w:rsidR="002613B7" w:rsidRPr="002613B7" w:rsidRDefault="002613B7" w:rsidP="002613B7">
            <w:pPr>
              <w:shd w:val="clear" w:color="auto" w:fill="FFFFFF"/>
              <w:ind w:left="274" w:right="379"/>
              <w:jc w:val="center"/>
              <w:rPr>
                <w:sz w:val="20"/>
                <w:szCs w:val="20"/>
              </w:rPr>
            </w:pPr>
            <w:r w:rsidRPr="002613B7">
              <w:rPr>
                <w:sz w:val="20"/>
                <w:szCs w:val="20"/>
              </w:rPr>
              <w:t>-</w:t>
            </w:r>
          </w:p>
        </w:tc>
        <w:tc>
          <w:tcPr>
            <w:tcW w:w="3682" w:type="dxa"/>
            <w:shd w:val="clear" w:color="auto" w:fill="FFFFFF"/>
            <w:vAlign w:val="center"/>
          </w:tcPr>
          <w:p w:rsidR="002613B7" w:rsidRPr="002613B7" w:rsidRDefault="002613B7" w:rsidP="002613B7">
            <w:pPr>
              <w:shd w:val="clear" w:color="auto" w:fill="FFFFFF"/>
              <w:ind w:left="274" w:right="379"/>
              <w:jc w:val="center"/>
              <w:rPr>
                <w:sz w:val="20"/>
                <w:szCs w:val="20"/>
              </w:rPr>
            </w:pPr>
            <w:r w:rsidRPr="002613B7">
              <w:rPr>
                <w:sz w:val="20"/>
                <w:szCs w:val="20"/>
              </w:rPr>
              <w:t>879,14</w:t>
            </w:r>
          </w:p>
        </w:tc>
        <w:tc>
          <w:tcPr>
            <w:tcW w:w="1852" w:type="dxa"/>
            <w:shd w:val="clear" w:color="auto" w:fill="FFFFFF"/>
            <w:vAlign w:val="center"/>
          </w:tcPr>
          <w:p w:rsidR="002613B7" w:rsidRPr="002613B7" w:rsidRDefault="002613B7" w:rsidP="002613B7">
            <w:pPr>
              <w:shd w:val="clear" w:color="auto" w:fill="FFFFFF"/>
              <w:ind w:left="274" w:right="379"/>
              <w:jc w:val="center"/>
              <w:rPr>
                <w:sz w:val="20"/>
                <w:szCs w:val="20"/>
              </w:rPr>
            </w:pPr>
            <w:r w:rsidRPr="002613B7">
              <w:rPr>
                <w:sz w:val="20"/>
                <w:szCs w:val="20"/>
              </w:rPr>
              <w:t>0,00</w:t>
            </w:r>
          </w:p>
        </w:tc>
      </w:tr>
    </w:tbl>
    <w:p w:rsidR="002613B7" w:rsidRPr="002613B7" w:rsidRDefault="002613B7" w:rsidP="002613B7">
      <w:pPr>
        <w:keepNext/>
        <w:tabs>
          <w:tab w:val="left" w:pos="7655"/>
        </w:tabs>
        <w:spacing w:before="240" w:after="60"/>
        <w:jc w:val="center"/>
        <w:outlineLvl w:val="3"/>
        <w:rPr>
          <w:bCs/>
          <w:sz w:val="20"/>
          <w:szCs w:val="20"/>
        </w:rPr>
      </w:pPr>
      <w:r w:rsidRPr="002613B7">
        <w:rPr>
          <w:bCs/>
          <w:sz w:val="20"/>
          <w:szCs w:val="20"/>
        </w:rPr>
        <w:t xml:space="preserve">                                                                                                               Таблица 2</w:t>
      </w:r>
    </w:p>
    <w:tbl>
      <w:tblPr>
        <w:tblpPr w:leftFromText="180" w:rightFromText="180" w:vertAnchor="text" w:horzAnchor="margin" w:tblpY="208"/>
        <w:tblOverlap w:val="never"/>
        <w:tblW w:w="99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431"/>
        <w:gridCol w:w="3682"/>
        <w:gridCol w:w="1852"/>
      </w:tblGrid>
      <w:tr w:rsidR="002613B7" w:rsidRPr="00636C6A" w:rsidTr="00636C6A">
        <w:trPr>
          <w:trHeight w:hRule="exact" w:val="269"/>
        </w:trPr>
        <w:tc>
          <w:tcPr>
            <w:tcW w:w="8113" w:type="dxa"/>
            <w:gridSpan w:val="2"/>
            <w:shd w:val="clear" w:color="auto" w:fill="FFFFFF"/>
            <w:vAlign w:val="center"/>
          </w:tcPr>
          <w:p w:rsidR="002613B7" w:rsidRPr="00636C6A" w:rsidRDefault="002613B7" w:rsidP="002613B7">
            <w:pPr>
              <w:shd w:val="clear" w:color="auto" w:fill="FFFFFF"/>
              <w:jc w:val="center"/>
              <w:rPr>
                <w:b/>
                <w:sz w:val="18"/>
                <w:szCs w:val="18"/>
              </w:rPr>
            </w:pPr>
            <w:r w:rsidRPr="00636C6A">
              <w:rPr>
                <w:b/>
                <w:color w:val="000000"/>
                <w:spacing w:val="-6"/>
                <w:sz w:val="18"/>
                <w:szCs w:val="18"/>
              </w:rPr>
              <w:t>Тариф, руб./м3 (без НДС)</w:t>
            </w:r>
          </w:p>
        </w:tc>
        <w:tc>
          <w:tcPr>
            <w:tcW w:w="1852" w:type="dxa"/>
            <w:vMerge w:val="restart"/>
            <w:shd w:val="clear" w:color="auto" w:fill="FFFFFF"/>
            <w:vAlign w:val="center"/>
          </w:tcPr>
          <w:p w:rsidR="002613B7" w:rsidRPr="00636C6A" w:rsidRDefault="002613B7" w:rsidP="002613B7">
            <w:pPr>
              <w:shd w:val="clear" w:color="auto" w:fill="FFFFFF"/>
              <w:jc w:val="center"/>
              <w:rPr>
                <w:b/>
                <w:color w:val="000000"/>
                <w:spacing w:val="-6"/>
                <w:sz w:val="18"/>
                <w:szCs w:val="18"/>
              </w:rPr>
            </w:pPr>
            <w:r w:rsidRPr="00636C6A">
              <w:rPr>
                <w:b/>
                <w:color w:val="000000"/>
                <w:spacing w:val="-6"/>
                <w:sz w:val="18"/>
                <w:szCs w:val="18"/>
              </w:rPr>
              <w:t>Корректировка, %</w:t>
            </w:r>
          </w:p>
        </w:tc>
      </w:tr>
      <w:tr w:rsidR="002613B7" w:rsidRPr="00636C6A" w:rsidTr="00636C6A">
        <w:trPr>
          <w:trHeight w:hRule="exact" w:val="309"/>
        </w:trPr>
        <w:tc>
          <w:tcPr>
            <w:tcW w:w="4431" w:type="dxa"/>
            <w:shd w:val="clear" w:color="auto" w:fill="FFFFFF"/>
            <w:vAlign w:val="center"/>
          </w:tcPr>
          <w:p w:rsidR="002613B7" w:rsidRPr="00636C6A" w:rsidRDefault="002613B7" w:rsidP="002613B7">
            <w:pPr>
              <w:shd w:val="clear" w:color="auto" w:fill="FFFFFF"/>
              <w:ind w:right="-5"/>
              <w:jc w:val="center"/>
              <w:rPr>
                <w:sz w:val="18"/>
                <w:szCs w:val="18"/>
              </w:rPr>
            </w:pPr>
            <w:r w:rsidRPr="00636C6A">
              <w:rPr>
                <w:sz w:val="18"/>
                <w:szCs w:val="18"/>
              </w:rPr>
              <w:t>Утвержденный на 2012 год</w:t>
            </w:r>
          </w:p>
        </w:tc>
        <w:tc>
          <w:tcPr>
            <w:tcW w:w="3682" w:type="dxa"/>
            <w:shd w:val="clear" w:color="auto" w:fill="FFFFFF"/>
            <w:vAlign w:val="center"/>
          </w:tcPr>
          <w:p w:rsidR="002613B7" w:rsidRPr="00636C6A" w:rsidRDefault="002613B7" w:rsidP="002613B7">
            <w:pPr>
              <w:shd w:val="clear" w:color="auto" w:fill="FFFFFF"/>
              <w:ind w:right="-31"/>
              <w:jc w:val="center"/>
              <w:rPr>
                <w:sz w:val="18"/>
                <w:szCs w:val="18"/>
              </w:rPr>
            </w:pPr>
            <w:r w:rsidRPr="00636C6A">
              <w:rPr>
                <w:sz w:val="18"/>
                <w:szCs w:val="18"/>
              </w:rPr>
              <w:t>Предлагаемый на 2012</w:t>
            </w:r>
          </w:p>
        </w:tc>
        <w:tc>
          <w:tcPr>
            <w:tcW w:w="1852" w:type="dxa"/>
            <w:vMerge/>
            <w:shd w:val="clear" w:color="auto" w:fill="FFFFFF"/>
            <w:vAlign w:val="center"/>
          </w:tcPr>
          <w:p w:rsidR="002613B7" w:rsidRPr="00636C6A" w:rsidRDefault="002613B7" w:rsidP="002613B7">
            <w:pPr>
              <w:shd w:val="clear" w:color="auto" w:fill="FFFFFF"/>
              <w:ind w:left="274" w:right="379"/>
              <w:jc w:val="center"/>
              <w:rPr>
                <w:sz w:val="18"/>
                <w:szCs w:val="18"/>
              </w:rPr>
            </w:pPr>
          </w:p>
        </w:tc>
      </w:tr>
      <w:tr w:rsidR="002613B7" w:rsidRPr="00636C6A" w:rsidTr="00636C6A">
        <w:trPr>
          <w:trHeight w:hRule="exact" w:val="226"/>
        </w:trPr>
        <w:tc>
          <w:tcPr>
            <w:tcW w:w="4431" w:type="dxa"/>
            <w:shd w:val="clear" w:color="auto" w:fill="FFFFFF"/>
            <w:vAlign w:val="center"/>
          </w:tcPr>
          <w:p w:rsidR="002613B7" w:rsidRPr="00636C6A" w:rsidRDefault="002613B7" w:rsidP="002613B7">
            <w:pPr>
              <w:shd w:val="clear" w:color="auto" w:fill="FFFFFF"/>
              <w:ind w:right="-5"/>
              <w:jc w:val="center"/>
              <w:rPr>
                <w:sz w:val="18"/>
                <w:szCs w:val="18"/>
              </w:rPr>
            </w:pPr>
            <w:r w:rsidRPr="00636C6A">
              <w:rPr>
                <w:sz w:val="18"/>
                <w:szCs w:val="18"/>
              </w:rPr>
              <w:t>1</w:t>
            </w:r>
          </w:p>
        </w:tc>
        <w:tc>
          <w:tcPr>
            <w:tcW w:w="3682" w:type="dxa"/>
            <w:shd w:val="clear" w:color="auto" w:fill="FFFFFF"/>
            <w:vAlign w:val="center"/>
          </w:tcPr>
          <w:p w:rsidR="002613B7" w:rsidRPr="00636C6A" w:rsidRDefault="002613B7" w:rsidP="002613B7">
            <w:pPr>
              <w:shd w:val="clear" w:color="auto" w:fill="FFFFFF"/>
              <w:ind w:right="-31"/>
              <w:jc w:val="center"/>
              <w:rPr>
                <w:sz w:val="18"/>
                <w:szCs w:val="18"/>
              </w:rPr>
            </w:pPr>
            <w:r w:rsidRPr="00636C6A">
              <w:rPr>
                <w:sz w:val="18"/>
                <w:szCs w:val="18"/>
              </w:rPr>
              <w:t>2</w:t>
            </w:r>
          </w:p>
        </w:tc>
        <w:tc>
          <w:tcPr>
            <w:tcW w:w="1852" w:type="dxa"/>
            <w:shd w:val="clear" w:color="auto" w:fill="FFFFFF"/>
            <w:vAlign w:val="center"/>
          </w:tcPr>
          <w:p w:rsidR="002613B7" w:rsidRPr="00636C6A" w:rsidRDefault="002613B7" w:rsidP="002613B7">
            <w:pPr>
              <w:shd w:val="clear" w:color="auto" w:fill="FFFFFF"/>
              <w:ind w:left="274" w:right="379"/>
              <w:jc w:val="center"/>
              <w:rPr>
                <w:sz w:val="18"/>
                <w:szCs w:val="18"/>
              </w:rPr>
            </w:pPr>
            <w:r w:rsidRPr="00636C6A">
              <w:rPr>
                <w:sz w:val="18"/>
                <w:szCs w:val="18"/>
              </w:rPr>
              <w:t>3</w:t>
            </w:r>
          </w:p>
        </w:tc>
      </w:tr>
      <w:tr w:rsidR="002613B7" w:rsidRPr="00636C6A" w:rsidTr="00636C6A">
        <w:trPr>
          <w:trHeight w:hRule="exact" w:val="481"/>
        </w:trPr>
        <w:tc>
          <w:tcPr>
            <w:tcW w:w="4431" w:type="dxa"/>
            <w:shd w:val="clear" w:color="auto" w:fill="FFFFFF"/>
            <w:vAlign w:val="center"/>
          </w:tcPr>
          <w:p w:rsidR="002613B7" w:rsidRPr="00636C6A" w:rsidRDefault="002613B7" w:rsidP="002613B7">
            <w:pPr>
              <w:shd w:val="clear" w:color="auto" w:fill="FFFFFF"/>
              <w:ind w:left="274" w:right="379"/>
              <w:jc w:val="center"/>
              <w:rPr>
                <w:sz w:val="18"/>
                <w:szCs w:val="18"/>
              </w:rPr>
            </w:pPr>
            <w:r w:rsidRPr="00636C6A">
              <w:rPr>
                <w:sz w:val="18"/>
                <w:szCs w:val="18"/>
              </w:rPr>
              <w:t>-</w:t>
            </w:r>
          </w:p>
        </w:tc>
        <w:tc>
          <w:tcPr>
            <w:tcW w:w="3682" w:type="dxa"/>
            <w:shd w:val="clear" w:color="auto" w:fill="FFFFFF"/>
            <w:vAlign w:val="center"/>
          </w:tcPr>
          <w:p w:rsidR="002613B7" w:rsidRPr="00636C6A" w:rsidRDefault="002613B7" w:rsidP="002613B7">
            <w:pPr>
              <w:shd w:val="clear" w:color="auto" w:fill="FFFFFF"/>
              <w:ind w:left="274" w:right="379"/>
              <w:jc w:val="center"/>
              <w:rPr>
                <w:sz w:val="18"/>
                <w:szCs w:val="18"/>
              </w:rPr>
            </w:pPr>
            <w:r w:rsidRPr="00636C6A">
              <w:rPr>
                <w:sz w:val="18"/>
                <w:szCs w:val="18"/>
              </w:rPr>
              <w:t>9,57</w:t>
            </w:r>
          </w:p>
        </w:tc>
        <w:tc>
          <w:tcPr>
            <w:tcW w:w="1852" w:type="dxa"/>
            <w:shd w:val="clear" w:color="auto" w:fill="FFFFFF"/>
            <w:vAlign w:val="center"/>
          </w:tcPr>
          <w:p w:rsidR="002613B7" w:rsidRPr="00636C6A" w:rsidRDefault="002613B7" w:rsidP="002613B7">
            <w:pPr>
              <w:shd w:val="clear" w:color="auto" w:fill="FFFFFF"/>
              <w:ind w:left="274" w:right="379"/>
              <w:jc w:val="center"/>
              <w:rPr>
                <w:sz w:val="18"/>
                <w:szCs w:val="18"/>
              </w:rPr>
            </w:pPr>
            <w:r w:rsidRPr="00636C6A">
              <w:rPr>
                <w:sz w:val="18"/>
                <w:szCs w:val="18"/>
              </w:rPr>
              <w:t>0,00</w:t>
            </w:r>
          </w:p>
        </w:tc>
      </w:tr>
    </w:tbl>
    <w:p w:rsidR="00EC17CB" w:rsidRDefault="00EC17CB" w:rsidP="00636C6A">
      <w:pPr>
        <w:tabs>
          <w:tab w:val="left" w:pos="4320"/>
        </w:tabs>
        <w:jc w:val="both"/>
        <w:rPr>
          <w:sz w:val="18"/>
          <w:szCs w:val="18"/>
        </w:rPr>
      </w:pPr>
    </w:p>
    <w:p w:rsidR="00636C6A" w:rsidRPr="00636C6A" w:rsidRDefault="00636C6A" w:rsidP="00C2061B">
      <w:pPr>
        <w:jc w:val="both"/>
        <w:rPr>
          <w:sz w:val="18"/>
          <w:szCs w:val="18"/>
        </w:rPr>
      </w:pPr>
    </w:p>
    <w:p w:rsidR="00636C6A" w:rsidRDefault="00BD1B4F" w:rsidP="00C2061B">
      <w:pPr>
        <w:ind w:firstLine="708"/>
        <w:jc w:val="both"/>
      </w:pPr>
      <w:r w:rsidRPr="00BD1B4F">
        <w:t>Расшифровка необходимой валовой выручки</w:t>
      </w:r>
      <w:r>
        <w:t xml:space="preserve"> </w:t>
      </w:r>
      <w:r w:rsidRPr="00BD1B4F">
        <w:t>Муниципальное предприятие Новокузнецкого городского округа "Сибирская Сбытовая Компания" по реализации тепловой энергии на 2012 год</w:t>
      </w:r>
      <w:r>
        <w:t xml:space="preserve"> – приложение № 7 к протоколу.</w:t>
      </w:r>
    </w:p>
    <w:p w:rsidR="00BD1B4F" w:rsidRDefault="00BD1B4F" w:rsidP="00C2061B">
      <w:pPr>
        <w:ind w:firstLine="708"/>
        <w:jc w:val="both"/>
      </w:pPr>
      <w:r w:rsidRPr="00BD1B4F">
        <w:t>Расшифровка необходимой валовой выручки</w:t>
      </w:r>
      <w:r>
        <w:t xml:space="preserve"> </w:t>
      </w:r>
      <w:r w:rsidRPr="00BD1B4F">
        <w:t>по услугам  Муниципального предприятия Новокузнецкого городского округа "Сибирская Сбытовая Компания"   на 2012 год</w:t>
      </w:r>
      <w:r>
        <w:t xml:space="preserve"> – приложение № 8 к протоколу.</w:t>
      </w:r>
    </w:p>
    <w:p w:rsidR="00BD1B4F" w:rsidRDefault="00BD1B4F" w:rsidP="00C2061B">
      <w:pPr>
        <w:ind w:firstLine="708"/>
        <w:jc w:val="both"/>
      </w:pPr>
      <w:r w:rsidRPr="00BD1B4F">
        <w:t>Расчет средней цены теплоносителя по Муниципальному предприятию Новокузнецкого городского округа "Сибирская Сбытовая Компания"  на 2012 год</w:t>
      </w:r>
      <w:r>
        <w:t xml:space="preserve"> – приложение № 9 к протоколу.</w:t>
      </w:r>
    </w:p>
    <w:p w:rsidR="00BD1B4F" w:rsidRDefault="00BD1B4F" w:rsidP="00C2061B">
      <w:pPr>
        <w:ind w:firstLine="708"/>
        <w:jc w:val="both"/>
      </w:pPr>
      <w:r w:rsidRPr="00BD1B4F">
        <w:t>Покупка тепловой энергии по поставщикам для Муниципального предприятия Новокузнецкого городского округа "Сибирская Сбытовая Компания" на 2012 год</w:t>
      </w:r>
      <w:r>
        <w:t xml:space="preserve"> – приложение № 10- к протоколу.</w:t>
      </w:r>
    </w:p>
    <w:p w:rsidR="00BD1B4F" w:rsidRDefault="00670270" w:rsidP="00C2061B">
      <w:pPr>
        <w:ind w:firstLine="708"/>
        <w:jc w:val="both"/>
      </w:pPr>
      <w:r w:rsidRPr="00670270">
        <w:t>Расшифровка необходимой валовой выручки</w:t>
      </w:r>
      <w:r>
        <w:t xml:space="preserve"> </w:t>
      </w:r>
      <w:r w:rsidRPr="00670270">
        <w:t>Муниципального предприятия Новокузнецкого городского округа "Сибирская Сбытовая Компания"  по производству тепловой энергии на 2012 год</w:t>
      </w:r>
      <w:r>
        <w:t xml:space="preserve"> – приложение № 11 к протоколу.</w:t>
      </w:r>
    </w:p>
    <w:p w:rsidR="00F67387" w:rsidRDefault="00F67387" w:rsidP="00C2061B">
      <w:pPr>
        <w:ind w:firstLine="708"/>
        <w:jc w:val="both"/>
      </w:pPr>
    </w:p>
    <w:p w:rsidR="003E5607" w:rsidRDefault="003E5607" w:rsidP="00C2061B">
      <w:pPr>
        <w:ind w:firstLine="708"/>
        <w:jc w:val="both"/>
      </w:pPr>
    </w:p>
    <w:p w:rsidR="00EC17CB" w:rsidRPr="00BD7E88" w:rsidRDefault="00EC17CB" w:rsidP="00C2061B">
      <w:pPr>
        <w:ind w:firstLine="708"/>
        <w:jc w:val="both"/>
      </w:pPr>
      <w:r w:rsidRPr="00BD7E88">
        <w:t>Рассмотрев представленные материалы, Правлением РЭК</w:t>
      </w:r>
      <w:r w:rsidR="00636C6A">
        <w:t xml:space="preserve"> отметили, что все затраты приняты предприятию в расчете на весь 2012 год и </w:t>
      </w:r>
    </w:p>
    <w:p w:rsidR="00EC17CB" w:rsidRPr="00BD7E88" w:rsidRDefault="00EC17CB" w:rsidP="00C2061B">
      <w:pPr>
        <w:jc w:val="both"/>
      </w:pPr>
      <w:r w:rsidRPr="00BD7E88">
        <w:tab/>
      </w:r>
      <w:r w:rsidRPr="00BD7E88">
        <w:rPr>
          <w:b/>
        </w:rPr>
        <w:t>ПОСТАНОВИЛИ:</w:t>
      </w:r>
    </w:p>
    <w:p w:rsidR="00B048E3" w:rsidRPr="00B048E3" w:rsidRDefault="00B048E3" w:rsidP="00C2061B">
      <w:pPr>
        <w:tabs>
          <w:tab w:val="left" w:pos="1134"/>
        </w:tabs>
        <w:ind w:right="141" w:firstLine="720"/>
        <w:jc w:val="both"/>
      </w:pPr>
      <w:r w:rsidRPr="00B048E3">
        <w:t xml:space="preserve">1. Установить тарифы на тепловую энергию, реализуемую Муниципальным предприятием Новокузнецкого городского округа «Сибирская Сбытовая Компания» на потребительском рынке, в </w:t>
      </w:r>
      <w:r w:rsidR="008F2B43">
        <w:t>соответствии с приложением № 5</w:t>
      </w:r>
      <w:r w:rsidRPr="00B048E3">
        <w:t xml:space="preserve"> к настоящему </w:t>
      </w:r>
      <w:r w:rsidR="008F2B43">
        <w:t>протоколу</w:t>
      </w:r>
      <w:r w:rsidRPr="00B048E3">
        <w:t>.</w:t>
      </w:r>
    </w:p>
    <w:p w:rsidR="00B048E3" w:rsidRPr="00B048E3" w:rsidRDefault="00B048E3" w:rsidP="00C2061B">
      <w:pPr>
        <w:tabs>
          <w:tab w:val="left" w:pos="1134"/>
        </w:tabs>
        <w:ind w:right="141" w:firstLine="720"/>
        <w:jc w:val="both"/>
      </w:pPr>
      <w:r w:rsidRPr="00B048E3">
        <w:t xml:space="preserve">2. Установить тарифы на теплоноситель, реализуемый Муниципальным предприятием Новокузнецкого городского округа «Сибирская Сбытовая Компания» на потребительском рынке, в соответствии с приложением  № </w:t>
      </w:r>
      <w:r w:rsidR="008F2B43">
        <w:t>6</w:t>
      </w:r>
      <w:r w:rsidRPr="00B048E3">
        <w:t xml:space="preserve">  к настоящему </w:t>
      </w:r>
      <w:r w:rsidR="008F2B43">
        <w:t>протоколу</w:t>
      </w:r>
      <w:r w:rsidRPr="00B048E3">
        <w:t>.</w:t>
      </w:r>
    </w:p>
    <w:p w:rsidR="00B048E3" w:rsidRPr="00B048E3" w:rsidRDefault="00B048E3" w:rsidP="00C2061B">
      <w:pPr>
        <w:tabs>
          <w:tab w:val="left" w:pos="1134"/>
          <w:tab w:val="left" w:pos="2268"/>
        </w:tabs>
        <w:autoSpaceDE w:val="0"/>
        <w:autoSpaceDN w:val="0"/>
        <w:adjustRightInd w:val="0"/>
        <w:ind w:right="141" w:firstLine="709"/>
        <w:jc w:val="both"/>
      </w:pPr>
      <w:r w:rsidRPr="00B048E3">
        <w:lastRenderedPageBreak/>
        <w:t xml:space="preserve">3. </w:t>
      </w:r>
      <w:proofErr w:type="gramStart"/>
      <w:r w:rsidRPr="00B048E3">
        <w:t>Признать утратившим силу постановление региональной энергетической комиссией Кемеровской области от 23.12.2011 №395 «Об установлении тарифов на тепловую энергию и теплоноситель, реализуемые МП «Городская тепловая компания» города Новокузнецка на потребительском рынке», постановление региональной энергетической комиссией Кемеровской области от 21.02.2012 №31 «О внесении изменений в постановление Региональной энергетической комиссией Кемеровской области от 23 декабря 2011 года №395 «Об установлении тарифов на тепловую</w:t>
      </w:r>
      <w:proofErr w:type="gramEnd"/>
      <w:r w:rsidRPr="00B048E3">
        <w:t xml:space="preserve"> энергию и теплоноситель, реализуемые МП «Городская тепловая компания» города Новокузнецка на потребительском рынке».</w:t>
      </w:r>
    </w:p>
    <w:p w:rsidR="00EC17CB" w:rsidRPr="00BD7E88" w:rsidRDefault="00EC17CB" w:rsidP="00C2061B">
      <w:pPr>
        <w:jc w:val="both"/>
        <w:rPr>
          <w:b/>
        </w:rPr>
      </w:pPr>
    </w:p>
    <w:p w:rsidR="00EC17CB" w:rsidRPr="00BD7E88" w:rsidRDefault="00EC17CB" w:rsidP="00574441">
      <w:pPr>
        <w:ind w:firstLine="708"/>
        <w:jc w:val="both"/>
        <w:rPr>
          <w:b/>
        </w:rPr>
      </w:pPr>
      <w:r w:rsidRPr="00BD7E88">
        <w:rPr>
          <w:b/>
        </w:rPr>
        <w:t>Голосовали: ЗА – единогласно.</w:t>
      </w:r>
    </w:p>
    <w:p w:rsidR="00EC17CB" w:rsidRDefault="00EC17CB" w:rsidP="00C2061B">
      <w:pPr>
        <w:jc w:val="both"/>
      </w:pPr>
    </w:p>
    <w:p w:rsidR="005739C7" w:rsidRPr="00BD7E88" w:rsidRDefault="005739C7" w:rsidP="00C2061B">
      <w:pPr>
        <w:jc w:val="both"/>
      </w:pPr>
    </w:p>
    <w:p w:rsidR="00BD7E88" w:rsidRPr="00BD7E88" w:rsidRDefault="00BD7E88" w:rsidP="00C2061B">
      <w:pPr>
        <w:jc w:val="both"/>
      </w:pPr>
      <w:r w:rsidRPr="00BD7E88">
        <w:t>Члены Правления РЭК:</w:t>
      </w:r>
    </w:p>
    <w:p w:rsidR="00BD7E88" w:rsidRDefault="00BD7E88" w:rsidP="00C2061B">
      <w:pPr>
        <w:jc w:val="both"/>
      </w:pPr>
    </w:p>
    <w:p w:rsidR="005739C7" w:rsidRPr="00BD7E88" w:rsidRDefault="005739C7" w:rsidP="00C2061B">
      <w:pPr>
        <w:jc w:val="both"/>
      </w:pPr>
    </w:p>
    <w:p w:rsidR="00BD7E88" w:rsidRPr="00BD7E88" w:rsidRDefault="00BD7E88" w:rsidP="00C2061B">
      <w:pPr>
        <w:ind w:left="708"/>
        <w:jc w:val="both"/>
      </w:pPr>
      <w:r w:rsidRPr="00BD7E88">
        <w:t xml:space="preserve">____________________ В.В. Копеин </w:t>
      </w:r>
    </w:p>
    <w:p w:rsidR="00BD7E88" w:rsidRPr="00BD7E88" w:rsidRDefault="00BD7E88" w:rsidP="00C2061B">
      <w:pPr>
        <w:jc w:val="both"/>
      </w:pPr>
    </w:p>
    <w:p w:rsidR="00BD7E88" w:rsidRDefault="00BD7E88" w:rsidP="00C2061B">
      <w:pPr>
        <w:jc w:val="both"/>
      </w:pPr>
    </w:p>
    <w:p w:rsidR="005739C7" w:rsidRPr="00BD7E88" w:rsidRDefault="005739C7" w:rsidP="00C2061B">
      <w:pPr>
        <w:jc w:val="both"/>
      </w:pPr>
    </w:p>
    <w:p w:rsidR="00BD7E88" w:rsidRPr="00BD7E88" w:rsidRDefault="00BD7E88" w:rsidP="00C2061B">
      <w:pPr>
        <w:ind w:left="708"/>
        <w:jc w:val="both"/>
      </w:pPr>
      <w:r w:rsidRPr="00BD7E88">
        <w:t>____________________ А.В. Дюков</w:t>
      </w:r>
    </w:p>
    <w:p w:rsidR="00BD7E88" w:rsidRPr="00BD7E88" w:rsidRDefault="00BD7E88" w:rsidP="00C2061B">
      <w:pPr>
        <w:ind w:left="708"/>
        <w:jc w:val="both"/>
      </w:pPr>
    </w:p>
    <w:p w:rsidR="00BD7E88" w:rsidRDefault="00BD7E88" w:rsidP="00C2061B">
      <w:pPr>
        <w:ind w:left="708"/>
        <w:jc w:val="both"/>
      </w:pPr>
    </w:p>
    <w:p w:rsidR="005739C7" w:rsidRPr="00BD7E88" w:rsidRDefault="005739C7" w:rsidP="00C2061B">
      <w:pPr>
        <w:ind w:left="708"/>
        <w:jc w:val="both"/>
      </w:pPr>
    </w:p>
    <w:p w:rsidR="00BD7E88" w:rsidRPr="00BD7E88" w:rsidRDefault="00BD7E88" w:rsidP="00C2061B">
      <w:pPr>
        <w:ind w:left="708"/>
        <w:jc w:val="both"/>
      </w:pPr>
      <w:r w:rsidRPr="00BD7E88">
        <w:t>____________________ Э.Б. Гусельщиков</w:t>
      </w:r>
    </w:p>
    <w:p w:rsidR="00BD7E88" w:rsidRPr="00BD7E88" w:rsidRDefault="00BD7E88" w:rsidP="00C2061B">
      <w:pPr>
        <w:ind w:left="708"/>
        <w:jc w:val="both"/>
      </w:pPr>
    </w:p>
    <w:p w:rsidR="00BD7E88" w:rsidRDefault="00BD7E88" w:rsidP="00C2061B">
      <w:pPr>
        <w:ind w:left="708"/>
        <w:jc w:val="both"/>
      </w:pPr>
    </w:p>
    <w:p w:rsidR="005739C7" w:rsidRPr="00BD7E88" w:rsidRDefault="005739C7" w:rsidP="00C2061B">
      <w:pPr>
        <w:ind w:left="708"/>
        <w:jc w:val="both"/>
      </w:pPr>
    </w:p>
    <w:p w:rsidR="00BD7E88" w:rsidRPr="00BD7E88" w:rsidRDefault="00BD7E88" w:rsidP="00C2061B">
      <w:pPr>
        <w:ind w:left="708"/>
        <w:jc w:val="both"/>
      </w:pPr>
      <w:r w:rsidRPr="00BD7E88">
        <w:t>____________________ К.А. Десяткин</w:t>
      </w:r>
    </w:p>
    <w:p w:rsidR="00BD7E88" w:rsidRPr="00BD7E88" w:rsidRDefault="00BD7E88" w:rsidP="00C2061B">
      <w:pPr>
        <w:ind w:left="708"/>
        <w:jc w:val="both"/>
      </w:pPr>
    </w:p>
    <w:p w:rsidR="00BD7E88" w:rsidRDefault="00BD7E88" w:rsidP="00C2061B">
      <w:pPr>
        <w:jc w:val="both"/>
      </w:pPr>
    </w:p>
    <w:p w:rsidR="005739C7" w:rsidRPr="00BD7E88" w:rsidRDefault="005739C7" w:rsidP="00C2061B">
      <w:pPr>
        <w:jc w:val="both"/>
      </w:pPr>
    </w:p>
    <w:p w:rsidR="00BD7E88" w:rsidRPr="00BD7E88" w:rsidRDefault="00BD7E88" w:rsidP="00C2061B">
      <w:pPr>
        <w:ind w:left="708"/>
        <w:jc w:val="both"/>
      </w:pPr>
      <w:r w:rsidRPr="00BD7E88">
        <w:t>_______________</w:t>
      </w:r>
      <w:r w:rsidR="005739C7">
        <w:t>_____</w:t>
      </w:r>
      <w:r w:rsidRPr="00BD7E88">
        <w:t>_ П.Г. Незнанов</w:t>
      </w:r>
    </w:p>
    <w:p w:rsidR="00BD7E88" w:rsidRPr="00BD7E88" w:rsidRDefault="00BD7E88" w:rsidP="00C2061B">
      <w:pPr>
        <w:ind w:left="708"/>
        <w:jc w:val="both"/>
      </w:pPr>
    </w:p>
    <w:p w:rsidR="00BD7E88" w:rsidRPr="00BD7E88" w:rsidRDefault="00BD7E88" w:rsidP="00C2061B">
      <w:pPr>
        <w:ind w:left="708"/>
        <w:jc w:val="both"/>
      </w:pPr>
    </w:p>
    <w:p w:rsidR="00BD7E88" w:rsidRPr="00BD7E88" w:rsidRDefault="00BD7E88" w:rsidP="00C2061B">
      <w:pPr>
        <w:ind w:left="708"/>
        <w:jc w:val="both"/>
      </w:pPr>
    </w:p>
    <w:p w:rsidR="00BD7E88" w:rsidRPr="00BD7E88" w:rsidRDefault="00BD7E88" w:rsidP="00C2061B">
      <w:pPr>
        <w:ind w:left="708"/>
        <w:jc w:val="both"/>
      </w:pPr>
    </w:p>
    <w:p w:rsidR="00BD7E88" w:rsidRPr="00BD7E88" w:rsidRDefault="00BD7E88" w:rsidP="00C2061B">
      <w:pPr>
        <w:ind w:left="708"/>
        <w:jc w:val="both"/>
      </w:pPr>
      <w:r w:rsidRPr="00BD7E88">
        <w:t>Секретарь заседания:</w:t>
      </w:r>
    </w:p>
    <w:p w:rsidR="00BD7E88" w:rsidRPr="00BD7E88" w:rsidRDefault="00BD7E88" w:rsidP="00C2061B">
      <w:pPr>
        <w:ind w:left="708"/>
        <w:jc w:val="both"/>
      </w:pPr>
    </w:p>
    <w:p w:rsidR="00BD7E88" w:rsidRPr="00BD7E88" w:rsidRDefault="00BD7E88" w:rsidP="00C2061B">
      <w:pPr>
        <w:ind w:left="708"/>
        <w:jc w:val="both"/>
      </w:pPr>
    </w:p>
    <w:p w:rsidR="00BD7E88" w:rsidRPr="00BD7E88" w:rsidRDefault="00BD7E88" w:rsidP="00C2061B">
      <w:pPr>
        <w:ind w:left="708"/>
        <w:jc w:val="both"/>
      </w:pPr>
    </w:p>
    <w:p w:rsidR="00BD7E88" w:rsidRPr="00BD7E88" w:rsidRDefault="00BD7E88" w:rsidP="00C2061B">
      <w:pPr>
        <w:ind w:left="708"/>
        <w:jc w:val="both"/>
      </w:pPr>
      <w:r w:rsidRPr="00BD7E88">
        <w:t>____________________ К.А. Приезжев</w:t>
      </w:r>
    </w:p>
    <w:p w:rsidR="00BD7E88" w:rsidRPr="00BD7E88" w:rsidRDefault="00BD7E88" w:rsidP="00C2061B">
      <w:pPr>
        <w:jc w:val="both"/>
      </w:pPr>
    </w:p>
    <w:p w:rsidR="00BD7E88" w:rsidRPr="00BD7E88" w:rsidRDefault="00BD7E88" w:rsidP="00C2061B">
      <w:pPr>
        <w:jc w:val="both"/>
      </w:pPr>
    </w:p>
    <w:p w:rsidR="00BA6F6F" w:rsidRDefault="00BA6F6F" w:rsidP="00C2061B">
      <w:pPr>
        <w:spacing w:after="200"/>
      </w:pPr>
      <w:r>
        <w:br w:type="page"/>
      </w:r>
    </w:p>
    <w:p w:rsidR="00CC31BB" w:rsidRDefault="00BA6F6F" w:rsidP="00C2061B">
      <w:pPr>
        <w:jc w:val="right"/>
      </w:pPr>
      <w:r>
        <w:lastRenderedPageBreak/>
        <w:t>Приложение № 1 к протоколу</w:t>
      </w:r>
    </w:p>
    <w:p w:rsidR="00735EB5" w:rsidRDefault="00735EB5" w:rsidP="00C2061B">
      <w:pPr>
        <w:jc w:val="right"/>
      </w:pPr>
    </w:p>
    <w:p w:rsidR="00BA6F6F" w:rsidRDefault="00231E4C" w:rsidP="00C2061B">
      <w:pPr>
        <w:jc w:val="right"/>
      </w:pPr>
      <w:r w:rsidRPr="00231E4C">
        <w:rPr>
          <w:noProof/>
        </w:rPr>
        <w:drawing>
          <wp:inline distT="0" distB="0" distL="0" distR="0" wp14:anchorId="1483C8A4" wp14:editId="1EB4E949">
            <wp:extent cx="6408420" cy="2009214"/>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08420" cy="2009214"/>
                    </a:xfrm>
                    <a:prstGeom prst="rect">
                      <a:avLst/>
                    </a:prstGeom>
                    <a:noFill/>
                    <a:ln>
                      <a:noFill/>
                    </a:ln>
                  </pic:spPr>
                </pic:pic>
              </a:graphicData>
            </a:graphic>
          </wp:inline>
        </w:drawing>
      </w:r>
    </w:p>
    <w:p w:rsidR="00BA6F6F" w:rsidRDefault="00BA6F6F" w:rsidP="00C2061B">
      <w:pPr>
        <w:spacing w:after="200"/>
      </w:pPr>
      <w:r>
        <w:br w:type="page"/>
      </w:r>
    </w:p>
    <w:p w:rsidR="00BA6F6F" w:rsidRDefault="00BA6F6F" w:rsidP="00C2061B">
      <w:pPr>
        <w:spacing w:after="200"/>
        <w:jc w:val="right"/>
      </w:pPr>
      <w:r>
        <w:lastRenderedPageBreak/>
        <w:t xml:space="preserve">Приложение № </w:t>
      </w:r>
      <w:r w:rsidR="004142C5">
        <w:t>2</w:t>
      </w:r>
      <w:r>
        <w:t xml:space="preserve"> к протоколу</w:t>
      </w:r>
    </w:p>
    <w:p w:rsidR="00BA6F6F" w:rsidRDefault="00BA6F6F" w:rsidP="00C2061B">
      <w:pPr>
        <w:jc w:val="right"/>
      </w:pPr>
      <w:r w:rsidRPr="00BA6F6F">
        <w:rPr>
          <w:noProof/>
        </w:rPr>
        <w:drawing>
          <wp:inline distT="0" distB="0" distL="0" distR="0" wp14:anchorId="1D6667B8" wp14:editId="7CA5BB48">
            <wp:extent cx="6322619" cy="8648700"/>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22694" cy="8648803"/>
                    </a:xfrm>
                    <a:prstGeom prst="rect">
                      <a:avLst/>
                    </a:prstGeom>
                    <a:noFill/>
                    <a:ln>
                      <a:noFill/>
                    </a:ln>
                  </pic:spPr>
                </pic:pic>
              </a:graphicData>
            </a:graphic>
          </wp:inline>
        </w:drawing>
      </w:r>
    </w:p>
    <w:p w:rsidR="00BA6F6F" w:rsidRDefault="00BA6F6F" w:rsidP="00C2061B">
      <w:pPr>
        <w:spacing w:after="200"/>
        <w:jc w:val="right"/>
      </w:pPr>
      <w:r>
        <w:br w:type="page"/>
      </w:r>
      <w:r w:rsidR="00D96E44">
        <w:lastRenderedPageBreak/>
        <w:t>Приложение № 3 к протоколу</w:t>
      </w:r>
    </w:p>
    <w:p w:rsidR="00840532" w:rsidRDefault="00D96E44" w:rsidP="00C2061B">
      <w:pPr>
        <w:spacing w:after="200"/>
        <w:jc w:val="right"/>
      </w:pPr>
      <w:r w:rsidRPr="00D96E44">
        <w:rPr>
          <w:noProof/>
        </w:rPr>
        <w:drawing>
          <wp:inline distT="0" distB="0" distL="0" distR="0" wp14:anchorId="7D0EB742" wp14:editId="389953CA">
            <wp:extent cx="6408420" cy="4382584"/>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8420" cy="4382584"/>
                    </a:xfrm>
                    <a:prstGeom prst="rect">
                      <a:avLst/>
                    </a:prstGeom>
                    <a:noFill/>
                    <a:ln>
                      <a:noFill/>
                    </a:ln>
                  </pic:spPr>
                </pic:pic>
              </a:graphicData>
            </a:graphic>
          </wp:inline>
        </w:drawing>
      </w:r>
    </w:p>
    <w:p w:rsidR="00840532" w:rsidRDefault="00840532" w:rsidP="00C2061B">
      <w:pPr>
        <w:spacing w:after="200"/>
      </w:pPr>
      <w:r>
        <w:br w:type="page"/>
      </w:r>
    </w:p>
    <w:p w:rsidR="00D96E44" w:rsidRDefault="00840532" w:rsidP="00C2061B">
      <w:pPr>
        <w:spacing w:after="200"/>
        <w:jc w:val="right"/>
      </w:pPr>
      <w:r>
        <w:lastRenderedPageBreak/>
        <w:t>Приложение № 4 к протоколу</w:t>
      </w:r>
    </w:p>
    <w:p w:rsidR="000B51A1" w:rsidRDefault="000B51A1" w:rsidP="00C2061B">
      <w:pPr>
        <w:spacing w:after="200"/>
        <w:jc w:val="right"/>
      </w:pPr>
      <w:r w:rsidRPr="000B51A1">
        <w:rPr>
          <w:noProof/>
        </w:rPr>
        <w:drawing>
          <wp:inline distT="0" distB="0" distL="0" distR="0" wp14:anchorId="6D304D1D" wp14:editId="710B3E7A">
            <wp:extent cx="6408420" cy="8546882"/>
            <wp:effectExtent l="0" t="0" r="0" b="698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08420" cy="8546882"/>
                    </a:xfrm>
                    <a:prstGeom prst="rect">
                      <a:avLst/>
                    </a:prstGeom>
                    <a:noFill/>
                    <a:ln>
                      <a:noFill/>
                    </a:ln>
                  </pic:spPr>
                </pic:pic>
              </a:graphicData>
            </a:graphic>
          </wp:inline>
        </w:drawing>
      </w:r>
    </w:p>
    <w:p w:rsidR="00840532" w:rsidRDefault="00322BF1" w:rsidP="00C2061B">
      <w:pPr>
        <w:spacing w:after="200"/>
        <w:jc w:val="right"/>
      </w:pPr>
      <w:r>
        <w:lastRenderedPageBreak/>
        <w:t>Приложение № 5 к протоколу</w:t>
      </w:r>
    </w:p>
    <w:p w:rsidR="00956919" w:rsidRDefault="00956919" w:rsidP="00C2061B">
      <w:pPr>
        <w:spacing w:after="200"/>
        <w:jc w:val="right"/>
      </w:pPr>
      <w:r w:rsidRPr="00956919">
        <w:rPr>
          <w:noProof/>
        </w:rPr>
        <w:drawing>
          <wp:inline distT="0" distB="0" distL="0" distR="0" wp14:anchorId="5768D2B8" wp14:editId="6B68B52F">
            <wp:extent cx="6408420" cy="640842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08420" cy="6408420"/>
                    </a:xfrm>
                    <a:prstGeom prst="rect">
                      <a:avLst/>
                    </a:prstGeom>
                    <a:noFill/>
                    <a:ln>
                      <a:noFill/>
                    </a:ln>
                  </pic:spPr>
                </pic:pic>
              </a:graphicData>
            </a:graphic>
          </wp:inline>
        </w:drawing>
      </w:r>
    </w:p>
    <w:p w:rsidR="00956919" w:rsidRDefault="00956919">
      <w:pPr>
        <w:spacing w:after="200" w:line="276" w:lineRule="auto"/>
      </w:pPr>
      <w:r>
        <w:br w:type="page"/>
      </w:r>
    </w:p>
    <w:p w:rsidR="00322BF1" w:rsidRDefault="00956919" w:rsidP="00C2061B">
      <w:pPr>
        <w:spacing w:after="200"/>
        <w:jc w:val="right"/>
      </w:pPr>
      <w:r>
        <w:lastRenderedPageBreak/>
        <w:t>Приложение № 6 к протоколу</w:t>
      </w:r>
    </w:p>
    <w:p w:rsidR="00956919" w:rsidRDefault="00956919" w:rsidP="00C2061B">
      <w:pPr>
        <w:spacing w:after="200"/>
        <w:jc w:val="right"/>
      </w:pPr>
      <w:r w:rsidRPr="00956919">
        <w:rPr>
          <w:noProof/>
        </w:rPr>
        <w:drawing>
          <wp:inline distT="0" distB="0" distL="0" distR="0" wp14:anchorId="2AFBABD6" wp14:editId="13FBE99E">
            <wp:extent cx="6408420" cy="4080329"/>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08420" cy="4080329"/>
                    </a:xfrm>
                    <a:prstGeom prst="rect">
                      <a:avLst/>
                    </a:prstGeom>
                    <a:noFill/>
                    <a:ln>
                      <a:noFill/>
                    </a:ln>
                  </pic:spPr>
                </pic:pic>
              </a:graphicData>
            </a:graphic>
          </wp:inline>
        </w:drawing>
      </w:r>
    </w:p>
    <w:p w:rsidR="004045A3" w:rsidRDefault="004045A3">
      <w:pPr>
        <w:spacing w:after="200" w:line="276" w:lineRule="auto"/>
      </w:pPr>
    </w:p>
    <w:p w:rsidR="004045A3" w:rsidRDefault="004045A3">
      <w:pPr>
        <w:spacing w:after="200" w:line="276" w:lineRule="auto"/>
        <w:sectPr w:rsidR="004045A3" w:rsidSect="009E548F">
          <w:headerReference w:type="default" r:id="rId15"/>
          <w:footerReference w:type="default" r:id="rId16"/>
          <w:headerReference w:type="first" r:id="rId17"/>
          <w:footerReference w:type="first" r:id="rId18"/>
          <w:pgSz w:w="11906" w:h="16838"/>
          <w:pgMar w:top="851" w:right="680" w:bottom="1077" w:left="1134" w:header="709" w:footer="709" w:gutter="0"/>
          <w:cols w:space="708"/>
          <w:titlePg/>
          <w:docGrid w:linePitch="360"/>
        </w:sectPr>
      </w:pPr>
    </w:p>
    <w:p w:rsidR="00956919" w:rsidRDefault="00956919" w:rsidP="00956919">
      <w:pPr>
        <w:spacing w:after="200" w:line="276" w:lineRule="auto"/>
        <w:jc w:val="right"/>
      </w:pPr>
      <w:r>
        <w:lastRenderedPageBreak/>
        <w:t>Приложение № 7 к протоколу</w:t>
      </w:r>
    </w:p>
    <w:p w:rsidR="00BC2464" w:rsidRDefault="00BC2464" w:rsidP="00956919">
      <w:pPr>
        <w:spacing w:after="200" w:line="276" w:lineRule="auto"/>
        <w:jc w:val="right"/>
      </w:pPr>
      <w:r w:rsidRPr="00BC2464">
        <w:rPr>
          <w:noProof/>
        </w:rPr>
        <w:drawing>
          <wp:inline distT="0" distB="0" distL="0" distR="0" wp14:anchorId="1CD17501" wp14:editId="2A826D6C">
            <wp:extent cx="9458324" cy="55435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467850" cy="5549134"/>
                    </a:xfrm>
                    <a:prstGeom prst="rect">
                      <a:avLst/>
                    </a:prstGeom>
                    <a:noFill/>
                    <a:ln>
                      <a:noFill/>
                    </a:ln>
                  </pic:spPr>
                </pic:pic>
              </a:graphicData>
            </a:graphic>
          </wp:inline>
        </w:drawing>
      </w:r>
    </w:p>
    <w:p w:rsidR="004045A3" w:rsidRDefault="004045A3" w:rsidP="00956919">
      <w:pPr>
        <w:spacing w:after="200" w:line="276" w:lineRule="auto"/>
        <w:jc w:val="right"/>
      </w:pPr>
      <w:r>
        <w:lastRenderedPageBreak/>
        <w:t>Приложение № 8 к протоколу</w:t>
      </w:r>
    </w:p>
    <w:p w:rsidR="003E145F" w:rsidRDefault="003E145F" w:rsidP="00956919">
      <w:pPr>
        <w:spacing w:after="200" w:line="276" w:lineRule="auto"/>
        <w:jc w:val="right"/>
      </w:pPr>
      <w:r w:rsidRPr="003E145F">
        <w:rPr>
          <w:noProof/>
        </w:rPr>
        <w:drawing>
          <wp:inline distT="0" distB="0" distL="0" distR="0" wp14:anchorId="727B6924" wp14:editId="037D7C0C">
            <wp:extent cx="9465805" cy="5534025"/>
            <wp:effectExtent l="0" t="0" r="254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467850" cy="5535221"/>
                    </a:xfrm>
                    <a:prstGeom prst="rect">
                      <a:avLst/>
                    </a:prstGeom>
                    <a:noFill/>
                    <a:ln>
                      <a:noFill/>
                    </a:ln>
                  </pic:spPr>
                </pic:pic>
              </a:graphicData>
            </a:graphic>
          </wp:inline>
        </w:drawing>
      </w:r>
    </w:p>
    <w:p w:rsidR="00106B63" w:rsidRDefault="003E145F" w:rsidP="00956919">
      <w:pPr>
        <w:spacing w:after="200" w:line="276" w:lineRule="auto"/>
        <w:jc w:val="right"/>
      </w:pPr>
      <w:r w:rsidRPr="003E145F">
        <w:rPr>
          <w:noProof/>
        </w:rPr>
        <w:lastRenderedPageBreak/>
        <w:drawing>
          <wp:inline distT="0" distB="0" distL="0" distR="0" wp14:anchorId="78ED49D9" wp14:editId="4236F488">
            <wp:extent cx="9467850" cy="5857875"/>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467850" cy="5857875"/>
                    </a:xfrm>
                    <a:prstGeom prst="rect">
                      <a:avLst/>
                    </a:prstGeom>
                    <a:noFill/>
                    <a:ln>
                      <a:noFill/>
                    </a:ln>
                  </pic:spPr>
                </pic:pic>
              </a:graphicData>
            </a:graphic>
          </wp:inline>
        </w:drawing>
      </w:r>
    </w:p>
    <w:p w:rsidR="003E145F" w:rsidRDefault="003E145F" w:rsidP="00956919">
      <w:pPr>
        <w:spacing w:after="200" w:line="276" w:lineRule="auto"/>
        <w:jc w:val="right"/>
      </w:pPr>
    </w:p>
    <w:p w:rsidR="003E145F" w:rsidRDefault="003E145F" w:rsidP="00956919">
      <w:pPr>
        <w:spacing w:after="200" w:line="276" w:lineRule="auto"/>
        <w:jc w:val="right"/>
      </w:pPr>
      <w:r w:rsidRPr="003E145F">
        <w:rPr>
          <w:noProof/>
        </w:rPr>
        <w:drawing>
          <wp:inline distT="0" distB="0" distL="0" distR="0" wp14:anchorId="724AA433" wp14:editId="348A28EC">
            <wp:extent cx="9464792" cy="3762375"/>
            <wp:effectExtent l="0" t="0" r="317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467850" cy="3763591"/>
                    </a:xfrm>
                    <a:prstGeom prst="rect">
                      <a:avLst/>
                    </a:prstGeom>
                    <a:noFill/>
                    <a:ln>
                      <a:noFill/>
                    </a:ln>
                  </pic:spPr>
                </pic:pic>
              </a:graphicData>
            </a:graphic>
          </wp:inline>
        </w:drawing>
      </w:r>
    </w:p>
    <w:p w:rsidR="004045A3" w:rsidRDefault="004045A3" w:rsidP="00956919">
      <w:pPr>
        <w:spacing w:after="200" w:line="276" w:lineRule="auto"/>
        <w:jc w:val="right"/>
      </w:pPr>
    </w:p>
    <w:p w:rsidR="00106B63" w:rsidRDefault="00106B63" w:rsidP="00956919">
      <w:pPr>
        <w:spacing w:after="200" w:line="276" w:lineRule="auto"/>
        <w:jc w:val="right"/>
      </w:pPr>
    </w:p>
    <w:p w:rsidR="00106B63" w:rsidRDefault="00106B63" w:rsidP="00956919">
      <w:pPr>
        <w:spacing w:after="200" w:line="276" w:lineRule="auto"/>
        <w:jc w:val="right"/>
      </w:pPr>
    </w:p>
    <w:p w:rsidR="00106B63" w:rsidRDefault="00106B63" w:rsidP="00956919">
      <w:pPr>
        <w:spacing w:after="200" w:line="276" w:lineRule="auto"/>
        <w:jc w:val="right"/>
      </w:pPr>
    </w:p>
    <w:p w:rsidR="00106B63" w:rsidRDefault="00106B63" w:rsidP="00956919">
      <w:pPr>
        <w:spacing w:after="200" w:line="276" w:lineRule="auto"/>
        <w:jc w:val="right"/>
      </w:pPr>
    </w:p>
    <w:p w:rsidR="00106B63" w:rsidRDefault="003E145F" w:rsidP="00956919">
      <w:pPr>
        <w:spacing w:after="200" w:line="276" w:lineRule="auto"/>
        <w:jc w:val="right"/>
      </w:pPr>
      <w:r>
        <w:lastRenderedPageBreak/>
        <w:t>П</w:t>
      </w:r>
      <w:r w:rsidR="00106B63">
        <w:t>риложение</w:t>
      </w:r>
      <w:r>
        <w:t xml:space="preserve"> № 9</w:t>
      </w:r>
    </w:p>
    <w:p w:rsidR="003E145F" w:rsidRDefault="003E145F" w:rsidP="00956919">
      <w:pPr>
        <w:spacing w:after="200" w:line="276" w:lineRule="auto"/>
        <w:jc w:val="right"/>
      </w:pPr>
      <w:r w:rsidRPr="003E145F">
        <w:rPr>
          <w:noProof/>
        </w:rPr>
        <w:drawing>
          <wp:inline distT="0" distB="0" distL="0" distR="0" wp14:anchorId="7901EFE2" wp14:editId="5A5C9EA5">
            <wp:extent cx="9467850" cy="4264797"/>
            <wp:effectExtent l="0" t="0" r="0" b="254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467850" cy="4264797"/>
                    </a:xfrm>
                    <a:prstGeom prst="rect">
                      <a:avLst/>
                    </a:prstGeom>
                    <a:noFill/>
                    <a:ln>
                      <a:noFill/>
                    </a:ln>
                  </pic:spPr>
                </pic:pic>
              </a:graphicData>
            </a:graphic>
          </wp:inline>
        </w:drawing>
      </w:r>
    </w:p>
    <w:p w:rsidR="003E145F" w:rsidRDefault="003E145F" w:rsidP="00956919">
      <w:pPr>
        <w:spacing w:after="200" w:line="276" w:lineRule="auto"/>
        <w:jc w:val="right"/>
      </w:pPr>
    </w:p>
    <w:p w:rsidR="003E145F" w:rsidRDefault="003E145F" w:rsidP="00956919">
      <w:pPr>
        <w:spacing w:after="200" w:line="276" w:lineRule="auto"/>
        <w:jc w:val="right"/>
      </w:pPr>
    </w:p>
    <w:p w:rsidR="003E145F" w:rsidRDefault="003E145F" w:rsidP="00956919">
      <w:pPr>
        <w:spacing w:after="200" w:line="276" w:lineRule="auto"/>
        <w:jc w:val="right"/>
      </w:pPr>
    </w:p>
    <w:p w:rsidR="003E145F" w:rsidRDefault="003E145F" w:rsidP="00956919">
      <w:pPr>
        <w:spacing w:after="200" w:line="276" w:lineRule="auto"/>
        <w:jc w:val="right"/>
      </w:pPr>
    </w:p>
    <w:p w:rsidR="003E145F" w:rsidRDefault="003E145F" w:rsidP="00956919">
      <w:pPr>
        <w:spacing w:after="200" w:line="276" w:lineRule="auto"/>
        <w:jc w:val="right"/>
      </w:pPr>
      <w:r>
        <w:lastRenderedPageBreak/>
        <w:t>Приложение № 10</w:t>
      </w:r>
    </w:p>
    <w:p w:rsidR="003E145F" w:rsidRDefault="003E145F" w:rsidP="00956919">
      <w:pPr>
        <w:spacing w:after="200" w:line="276" w:lineRule="auto"/>
        <w:jc w:val="right"/>
      </w:pPr>
      <w:r w:rsidRPr="003E145F">
        <w:rPr>
          <w:noProof/>
        </w:rPr>
        <w:drawing>
          <wp:inline distT="0" distB="0" distL="0" distR="0" wp14:anchorId="73A0E7E1" wp14:editId="7EEC9A18">
            <wp:extent cx="9467850" cy="5210925"/>
            <wp:effectExtent l="0" t="0" r="0" b="889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467850" cy="5210925"/>
                    </a:xfrm>
                    <a:prstGeom prst="rect">
                      <a:avLst/>
                    </a:prstGeom>
                    <a:noFill/>
                    <a:ln>
                      <a:noFill/>
                    </a:ln>
                  </pic:spPr>
                </pic:pic>
              </a:graphicData>
            </a:graphic>
          </wp:inline>
        </w:drawing>
      </w:r>
    </w:p>
    <w:p w:rsidR="00312D5D" w:rsidRDefault="00312D5D" w:rsidP="00956919">
      <w:pPr>
        <w:spacing w:after="200" w:line="276" w:lineRule="auto"/>
        <w:jc w:val="right"/>
      </w:pPr>
    </w:p>
    <w:p w:rsidR="004045A3" w:rsidRDefault="00312D5D" w:rsidP="00956919">
      <w:pPr>
        <w:spacing w:after="200" w:line="276" w:lineRule="auto"/>
        <w:jc w:val="right"/>
      </w:pPr>
      <w:r>
        <w:lastRenderedPageBreak/>
        <w:t>Приложение № 11 к протоколу</w:t>
      </w:r>
    </w:p>
    <w:p w:rsidR="00312D5D" w:rsidRDefault="0011498B" w:rsidP="00956919">
      <w:pPr>
        <w:spacing w:after="200" w:line="276" w:lineRule="auto"/>
        <w:jc w:val="right"/>
      </w:pPr>
      <w:r w:rsidRPr="0011498B">
        <w:rPr>
          <w:noProof/>
        </w:rPr>
        <w:drawing>
          <wp:inline distT="0" distB="0" distL="0" distR="0" wp14:anchorId="175C9074" wp14:editId="551E7C8B">
            <wp:extent cx="9467547" cy="5514975"/>
            <wp:effectExtent l="0" t="0" r="63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467850" cy="5515152"/>
                    </a:xfrm>
                    <a:prstGeom prst="rect">
                      <a:avLst/>
                    </a:prstGeom>
                    <a:noFill/>
                    <a:ln>
                      <a:noFill/>
                    </a:ln>
                  </pic:spPr>
                </pic:pic>
              </a:graphicData>
            </a:graphic>
          </wp:inline>
        </w:drawing>
      </w:r>
    </w:p>
    <w:p w:rsidR="00312D5D" w:rsidRDefault="00312D5D" w:rsidP="00956919">
      <w:pPr>
        <w:spacing w:after="200" w:line="276" w:lineRule="auto"/>
        <w:jc w:val="right"/>
      </w:pPr>
      <w:r w:rsidRPr="00312D5D">
        <w:rPr>
          <w:noProof/>
        </w:rPr>
        <w:lastRenderedPageBreak/>
        <w:drawing>
          <wp:inline distT="0" distB="0" distL="0" distR="0" wp14:anchorId="48919DDB" wp14:editId="1561C94E">
            <wp:extent cx="9465763" cy="5924550"/>
            <wp:effectExtent l="0" t="0" r="254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467850" cy="5925856"/>
                    </a:xfrm>
                    <a:prstGeom prst="rect">
                      <a:avLst/>
                    </a:prstGeom>
                    <a:noFill/>
                    <a:ln>
                      <a:noFill/>
                    </a:ln>
                  </pic:spPr>
                </pic:pic>
              </a:graphicData>
            </a:graphic>
          </wp:inline>
        </w:drawing>
      </w:r>
    </w:p>
    <w:p w:rsidR="004045A3" w:rsidRDefault="004045A3">
      <w:pPr>
        <w:spacing w:after="200" w:line="276" w:lineRule="auto"/>
        <w:sectPr w:rsidR="004045A3" w:rsidSect="004045A3">
          <w:pgSz w:w="16838" w:h="11906" w:orient="landscape"/>
          <w:pgMar w:top="1134" w:right="851" w:bottom="680" w:left="1077" w:header="709" w:footer="709" w:gutter="0"/>
          <w:cols w:space="708"/>
          <w:titlePg/>
          <w:docGrid w:linePitch="360"/>
        </w:sectPr>
      </w:pPr>
    </w:p>
    <w:p w:rsidR="00956919" w:rsidRDefault="00956919">
      <w:pPr>
        <w:spacing w:after="200" w:line="276" w:lineRule="auto"/>
      </w:pPr>
    </w:p>
    <w:p w:rsidR="00956919" w:rsidRDefault="00956919" w:rsidP="00956919">
      <w:pPr>
        <w:spacing w:after="200" w:line="276" w:lineRule="auto"/>
        <w:jc w:val="right"/>
      </w:pPr>
    </w:p>
    <w:p w:rsidR="00956919" w:rsidRDefault="00956919">
      <w:pPr>
        <w:spacing w:after="200" w:line="276" w:lineRule="auto"/>
      </w:pPr>
    </w:p>
    <w:p w:rsidR="00956919" w:rsidRDefault="00956919" w:rsidP="00C2061B">
      <w:pPr>
        <w:spacing w:after="200"/>
        <w:jc w:val="right"/>
      </w:pPr>
    </w:p>
    <w:sectPr w:rsidR="00956919" w:rsidSect="009E548F">
      <w:pgSz w:w="11906" w:h="16838"/>
      <w:pgMar w:top="851" w:right="680" w:bottom="107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D81" w:rsidRDefault="00854D81" w:rsidP="001A668D">
      <w:r>
        <w:separator/>
      </w:r>
    </w:p>
  </w:endnote>
  <w:endnote w:type="continuationSeparator" w:id="0">
    <w:p w:rsidR="00854D81" w:rsidRDefault="00854D81" w:rsidP="001A6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Times New Roman CYR">
    <w:panose1 w:val="02020603050405020304"/>
    <w:charset w:val="CC"/>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B63" w:rsidRDefault="00106B63" w:rsidP="004A1956">
    <w:pPr>
      <w:pStyle w:val="a5"/>
      <w:pBdr>
        <w:bottom w:val="single" w:sz="12" w:space="1" w:color="auto"/>
      </w:pBdr>
    </w:pPr>
  </w:p>
  <w:p w:rsidR="002613B7" w:rsidRDefault="002613B7" w:rsidP="004A1956">
    <w:pPr>
      <w:pStyle w:val="a5"/>
    </w:pPr>
    <w:r>
      <w:tab/>
      <w:t>Протокол Правления РЭК от  22.10.2012 № 53-т</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E8C" w:rsidRDefault="00FF1E8C">
    <w:pPr>
      <w:pStyle w:val="a5"/>
      <w:pBdr>
        <w:bottom w:val="single" w:sz="12" w:space="1" w:color="auto"/>
      </w:pBdr>
    </w:pPr>
  </w:p>
  <w:p w:rsidR="00FF1E8C" w:rsidRDefault="00FF1E8C">
    <w:pPr>
      <w:pStyle w:val="a5"/>
    </w:pPr>
    <w:r>
      <w:tab/>
      <w:t>Протокол Правления РЭК от 22.10.2012 № 53-т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D81" w:rsidRDefault="00854D81" w:rsidP="001A668D">
      <w:r>
        <w:separator/>
      </w:r>
    </w:p>
  </w:footnote>
  <w:footnote w:type="continuationSeparator" w:id="0">
    <w:p w:rsidR="00854D81" w:rsidRDefault="00854D81" w:rsidP="001A66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9665477"/>
      <w:docPartObj>
        <w:docPartGallery w:val="Page Numbers (Top of Page)"/>
        <w:docPartUnique/>
      </w:docPartObj>
    </w:sdtPr>
    <w:sdtEndPr/>
    <w:sdtContent>
      <w:p w:rsidR="002613B7" w:rsidRDefault="002613B7">
        <w:pPr>
          <w:pStyle w:val="a3"/>
          <w:jc w:val="center"/>
        </w:pPr>
        <w:r>
          <w:fldChar w:fldCharType="begin"/>
        </w:r>
        <w:r>
          <w:instrText>PAGE   \* MERGEFORMAT</w:instrText>
        </w:r>
        <w:r>
          <w:fldChar w:fldCharType="separate"/>
        </w:r>
        <w:r w:rsidR="00EF7761">
          <w:rPr>
            <w:noProof/>
          </w:rPr>
          <w:t>3</w:t>
        </w:r>
        <w:r>
          <w:fldChar w:fldCharType="end"/>
        </w:r>
      </w:p>
    </w:sdtContent>
  </w:sdt>
  <w:p w:rsidR="002613B7" w:rsidRDefault="002613B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6005086"/>
      <w:docPartObj>
        <w:docPartGallery w:val="Page Numbers (Top of Page)"/>
        <w:docPartUnique/>
      </w:docPartObj>
    </w:sdtPr>
    <w:sdtEndPr/>
    <w:sdtContent>
      <w:p w:rsidR="00FF1E8C" w:rsidRDefault="00FF1E8C">
        <w:pPr>
          <w:pStyle w:val="a3"/>
          <w:jc w:val="center"/>
        </w:pPr>
        <w:r>
          <w:fldChar w:fldCharType="begin"/>
        </w:r>
        <w:r>
          <w:instrText>PAGE   \* MERGEFORMAT</w:instrText>
        </w:r>
        <w:r>
          <w:fldChar w:fldCharType="separate"/>
        </w:r>
        <w:r w:rsidR="001E0A3C">
          <w:rPr>
            <w:noProof/>
          </w:rPr>
          <w:t>1</w:t>
        </w:r>
        <w:r>
          <w:fldChar w:fldCharType="end"/>
        </w:r>
      </w:p>
    </w:sdtContent>
  </w:sdt>
  <w:p w:rsidR="00FF1E8C" w:rsidRDefault="00FF1E8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07240DED"/>
    <w:multiLevelType w:val="hybridMultilevel"/>
    <w:tmpl w:val="E33E79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C71ACD"/>
    <w:multiLevelType w:val="singleLevel"/>
    <w:tmpl w:val="BD0C042C"/>
    <w:lvl w:ilvl="0">
      <w:numFmt w:val="bullet"/>
      <w:lvlText w:val="-"/>
      <w:lvlJc w:val="left"/>
      <w:pPr>
        <w:tabs>
          <w:tab w:val="num" w:pos="360"/>
        </w:tabs>
        <w:ind w:left="360" w:hanging="360"/>
      </w:pPr>
      <w:rPr>
        <w:rFonts w:hint="default"/>
      </w:rPr>
    </w:lvl>
  </w:abstractNum>
  <w:abstractNum w:abstractNumId="4">
    <w:nsid w:val="27BB6865"/>
    <w:multiLevelType w:val="hybridMultilevel"/>
    <w:tmpl w:val="6E1229E8"/>
    <w:lvl w:ilvl="0" w:tplc="FA682CA4">
      <w:numFmt w:val="bullet"/>
      <w:lvlText w:val="-"/>
      <w:lvlJc w:val="left"/>
      <w:pPr>
        <w:ind w:left="720" w:hanging="360"/>
      </w:pPr>
      <w:rPr>
        <w:rFonts w:ascii="Times New Roman" w:eastAsia="Times New Roman" w:hAnsi="Times New Roman" w:cs="Times New Roman" w:hint="default"/>
        <w:color w:val="auto"/>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EC44958"/>
    <w:multiLevelType w:val="hybridMultilevel"/>
    <w:tmpl w:val="69649232"/>
    <w:lvl w:ilvl="0" w:tplc="7302B4D8">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6">
    <w:nsid w:val="337C56A6"/>
    <w:multiLevelType w:val="hybridMultilevel"/>
    <w:tmpl w:val="9740160C"/>
    <w:lvl w:ilvl="0" w:tplc="D334001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37544029"/>
    <w:multiLevelType w:val="hybridMultilevel"/>
    <w:tmpl w:val="81CE3DA6"/>
    <w:lvl w:ilvl="0" w:tplc="96B8A362">
      <w:start w:val="1"/>
      <w:numFmt w:val="decimal"/>
      <w:lvlText w:val="%1."/>
      <w:lvlJc w:val="left"/>
      <w:pPr>
        <w:ind w:left="720" w:hanging="360"/>
      </w:pPr>
      <w:rPr>
        <w:rFonts w:hint="default"/>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94A06EE"/>
    <w:multiLevelType w:val="hybridMultilevel"/>
    <w:tmpl w:val="2A1AB3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EA5ECD"/>
    <w:multiLevelType w:val="hybridMultilevel"/>
    <w:tmpl w:val="585A09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cs="Times New Roman" w:hint="default"/>
        <w:color w:val="auto"/>
        <w:sz w:val="28"/>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11">
    <w:nsid w:val="53424294"/>
    <w:multiLevelType w:val="hybridMultilevel"/>
    <w:tmpl w:val="C5BC363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2">
    <w:nsid w:val="5DC460AF"/>
    <w:multiLevelType w:val="hybridMultilevel"/>
    <w:tmpl w:val="DBCA5A06"/>
    <w:lvl w:ilvl="0" w:tplc="C2F027A8">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3">
    <w:nsid w:val="78743E05"/>
    <w:multiLevelType w:val="hybridMultilevel"/>
    <w:tmpl w:val="2BC44F7C"/>
    <w:lvl w:ilvl="0" w:tplc="095203A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9"/>
  </w:num>
  <w:num w:numId="2">
    <w:abstractNumId w:val="10"/>
  </w:num>
  <w:num w:numId="3">
    <w:abstractNumId w:val="3"/>
  </w:num>
  <w:num w:numId="4">
    <w:abstractNumId w:val="12"/>
  </w:num>
  <w:num w:numId="5">
    <w:abstractNumId w:val="5"/>
  </w:num>
  <w:num w:numId="6">
    <w:abstractNumId w:val="7"/>
  </w:num>
  <w:num w:numId="7">
    <w:abstractNumId w:val="6"/>
  </w:num>
  <w:num w:numId="8">
    <w:abstractNumId w:val="8"/>
  </w:num>
  <w:num w:numId="9">
    <w:abstractNumId w:val="4"/>
  </w:num>
  <w:num w:numId="10">
    <w:abstractNumId w:val="13"/>
  </w:num>
  <w:num w:numId="11">
    <w:abstractNumId w:val="0"/>
  </w:num>
  <w:num w:numId="12">
    <w:abstractNumId w:val="1"/>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985"/>
    <w:rsid w:val="0000235A"/>
    <w:rsid w:val="00004D86"/>
    <w:rsid w:val="00005774"/>
    <w:rsid w:val="00011D83"/>
    <w:rsid w:val="0002174C"/>
    <w:rsid w:val="0002200C"/>
    <w:rsid w:val="00025568"/>
    <w:rsid w:val="00035C6C"/>
    <w:rsid w:val="00052767"/>
    <w:rsid w:val="00057925"/>
    <w:rsid w:val="00064269"/>
    <w:rsid w:val="00073D45"/>
    <w:rsid w:val="0008000E"/>
    <w:rsid w:val="00096755"/>
    <w:rsid w:val="000978C7"/>
    <w:rsid w:val="000B2883"/>
    <w:rsid w:val="000B51A1"/>
    <w:rsid w:val="000C1FC8"/>
    <w:rsid w:val="000C596D"/>
    <w:rsid w:val="000C5EFB"/>
    <w:rsid w:val="000F1202"/>
    <w:rsid w:val="000F26E8"/>
    <w:rsid w:val="00100F02"/>
    <w:rsid w:val="00105BBA"/>
    <w:rsid w:val="00106B63"/>
    <w:rsid w:val="00112E24"/>
    <w:rsid w:val="00113415"/>
    <w:rsid w:val="0011498B"/>
    <w:rsid w:val="00115EAD"/>
    <w:rsid w:val="00120D44"/>
    <w:rsid w:val="001212A9"/>
    <w:rsid w:val="00121D08"/>
    <w:rsid w:val="00122533"/>
    <w:rsid w:val="00123B2D"/>
    <w:rsid w:val="00126C81"/>
    <w:rsid w:val="00130288"/>
    <w:rsid w:val="0013303B"/>
    <w:rsid w:val="00143BA6"/>
    <w:rsid w:val="001531A6"/>
    <w:rsid w:val="00153F9C"/>
    <w:rsid w:val="00156A63"/>
    <w:rsid w:val="001623FC"/>
    <w:rsid w:val="00170453"/>
    <w:rsid w:val="00171909"/>
    <w:rsid w:val="00173991"/>
    <w:rsid w:val="00181C9E"/>
    <w:rsid w:val="001A668D"/>
    <w:rsid w:val="001B1F99"/>
    <w:rsid w:val="001B543F"/>
    <w:rsid w:val="001D00E1"/>
    <w:rsid w:val="001E0A3C"/>
    <w:rsid w:val="001E1F37"/>
    <w:rsid w:val="001E5178"/>
    <w:rsid w:val="001F283C"/>
    <w:rsid w:val="00204F24"/>
    <w:rsid w:val="0020572B"/>
    <w:rsid w:val="00217806"/>
    <w:rsid w:val="002232D7"/>
    <w:rsid w:val="00226E1E"/>
    <w:rsid w:val="00231E4C"/>
    <w:rsid w:val="002511E6"/>
    <w:rsid w:val="0025632F"/>
    <w:rsid w:val="002613B7"/>
    <w:rsid w:val="0027009B"/>
    <w:rsid w:val="0027199F"/>
    <w:rsid w:val="0027656B"/>
    <w:rsid w:val="00280BDE"/>
    <w:rsid w:val="002844E1"/>
    <w:rsid w:val="00287255"/>
    <w:rsid w:val="002914EB"/>
    <w:rsid w:val="00296CAB"/>
    <w:rsid w:val="002A0AB2"/>
    <w:rsid w:val="002B29B3"/>
    <w:rsid w:val="002D6B71"/>
    <w:rsid w:val="002E6D44"/>
    <w:rsid w:val="00304046"/>
    <w:rsid w:val="0031126C"/>
    <w:rsid w:val="00312D5D"/>
    <w:rsid w:val="003131E0"/>
    <w:rsid w:val="00313CBE"/>
    <w:rsid w:val="003157FA"/>
    <w:rsid w:val="00320C15"/>
    <w:rsid w:val="003229D4"/>
    <w:rsid w:val="00322BF1"/>
    <w:rsid w:val="00335966"/>
    <w:rsid w:val="00342B3B"/>
    <w:rsid w:val="003501FE"/>
    <w:rsid w:val="00352020"/>
    <w:rsid w:val="00352CB0"/>
    <w:rsid w:val="003633D3"/>
    <w:rsid w:val="003826FF"/>
    <w:rsid w:val="00386985"/>
    <w:rsid w:val="0039379D"/>
    <w:rsid w:val="003952E5"/>
    <w:rsid w:val="003A53EB"/>
    <w:rsid w:val="003C0AED"/>
    <w:rsid w:val="003C3FA5"/>
    <w:rsid w:val="003D4618"/>
    <w:rsid w:val="003D788D"/>
    <w:rsid w:val="003E145F"/>
    <w:rsid w:val="003E5607"/>
    <w:rsid w:val="003F6F79"/>
    <w:rsid w:val="004045A3"/>
    <w:rsid w:val="004125F0"/>
    <w:rsid w:val="004142C5"/>
    <w:rsid w:val="00417650"/>
    <w:rsid w:val="00423D66"/>
    <w:rsid w:val="00433D8C"/>
    <w:rsid w:val="004431C4"/>
    <w:rsid w:val="00464FF4"/>
    <w:rsid w:val="00471807"/>
    <w:rsid w:val="00475B87"/>
    <w:rsid w:val="0047762B"/>
    <w:rsid w:val="004863FE"/>
    <w:rsid w:val="00487813"/>
    <w:rsid w:val="00494297"/>
    <w:rsid w:val="004970EB"/>
    <w:rsid w:val="004977E7"/>
    <w:rsid w:val="004A1956"/>
    <w:rsid w:val="004A1990"/>
    <w:rsid w:val="004A3506"/>
    <w:rsid w:val="004A72AE"/>
    <w:rsid w:val="004B0F86"/>
    <w:rsid w:val="004B5689"/>
    <w:rsid w:val="004B6963"/>
    <w:rsid w:val="004D55BE"/>
    <w:rsid w:val="004E2224"/>
    <w:rsid w:val="004F6042"/>
    <w:rsid w:val="00502363"/>
    <w:rsid w:val="005061E3"/>
    <w:rsid w:val="00515768"/>
    <w:rsid w:val="00521DF3"/>
    <w:rsid w:val="005232C1"/>
    <w:rsid w:val="005272A3"/>
    <w:rsid w:val="00532E39"/>
    <w:rsid w:val="0053309D"/>
    <w:rsid w:val="00552566"/>
    <w:rsid w:val="005607FB"/>
    <w:rsid w:val="00570675"/>
    <w:rsid w:val="005739C7"/>
    <w:rsid w:val="00574441"/>
    <w:rsid w:val="005807E0"/>
    <w:rsid w:val="00592B7D"/>
    <w:rsid w:val="005B7294"/>
    <w:rsid w:val="005C1106"/>
    <w:rsid w:val="005C4F10"/>
    <w:rsid w:val="005D048B"/>
    <w:rsid w:val="005E1BAE"/>
    <w:rsid w:val="005F416E"/>
    <w:rsid w:val="005F47DC"/>
    <w:rsid w:val="00604E1D"/>
    <w:rsid w:val="00617B81"/>
    <w:rsid w:val="00623033"/>
    <w:rsid w:val="0062343D"/>
    <w:rsid w:val="006357F4"/>
    <w:rsid w:val="00636C6A"/>
    <w:rsid w:val="00645F54"/>
    <w:rsid w:val="00645FB6"/>
    <w:rsid w:val="0064772D"/>
    <w:rsid w:val="00656BC6"/>
    <w:rsid w:val="00670270"/>
    <w:rsid w:val="00675BD7"/>
    <w:rsid w:val="0068734B"/>
    <w:rsid w:val="00693C33"/>
    <w:rsid w:val="006A0A8E"/>
    <w:rsid w:val="006A7625"/>
    <w:rsid w:val="006C2557"/>
    <w:rsid w:val="006D7F68"/>
    <w:rsid w:val="00711783"/>
    <w:rsid w:val="00715466"/>
    <w:rsid w:val="007174F3"/>
    <w:rsid w:val="00726B68"/>
    <w:rsid w:val="0073589F"/>
    <w:rsid w:val="00735EB5"/>
    <w:rsid w:val="0073711B"/>
    <w:rsid w:val="007406D8"/>
    <w:rsid w:val="00744193"/>
    <w:rsid w:val="00754D59"/>
    <w:rsid w:val="00756337"/>
    <w:rsid w:val="007565EC"/>
    <w:rsid w:val="007620ED"/>
    <w:rsid w:val="00762256"/>
    <w:rsid w:val="00764220"/>
    <w:rsid w:val="00770175"/>
    <w:rsid w:val="0077150B"/>
    <w:rsid w:val="0078077F"/>
    <w:rsid w:val="007A7174"/>
    <w:rsid w:val="007C13E4"/>
    <w:rsid w:val="007C76B2"/>
    <w:rsid w:val="007D051A"/>
    <w:rsid w:val="007D48BD"/>
    <w:rsid w:val="007F7B61"/>
    <w:rsid w:val="00803FBA"/>
    <w:rsid w:val="00806223"/>
    <w:rsid w:val="00806388"/>
    <w:rsid w:val="008107D3"/>
    <w:rsid w:val="00811B29"/>
    <w:rsid w:val="0081279B"/>
    <w:rsid w:val="00813DEB"/>
    <w:rsid w:val="00813ED7"/>
    <w:rsid w:val="0083116F"/>
    <w:rsid w:val="00840532"/>
    <w:rsid w:val="008467A6"/>
    <w:rsid w:val="00854D81"/>
    <w:rsid w:val="008621AE"/>
    <w:rsid w:val="00870D2F"/>
    <w:rsid w:val="008713E2"/>
    <w:rsid w:val="00893580"/>
    <w:rsid w:val="008B0B5B"/>
    <w:rsid w:val="008B4B68"/>
    <w:rsid w:val="008B659C"/>
    <w:rsid w:val="008D3E54"/>
    <w:rsid w:val="008E1E57"/>
    <w:rsid w:val="008F2B43"/>
    <w:rsid w:val="008F75CB"/>
    <w:rsid w:val="009031A3"/>
    <w:rsid w:val="00905656"/>
    <w:rsid w:val="0091407E"/>
    <w:rsid w:val="00915897"/>
    <w:rsid w:val="009320B4"/>
    <w:rsid w:val="00943AEF"/>
    <w:rsid w:val="00950D16"/>
    <w:rsid w:val="00956919"/>
    <w:rsid w:val="00960227"/>
    <w:rsid w:val="009629BC"/>
    <w:rsid w:val="00962D57"/>
    <w:rsid w:val="009641E8"/>
    <w:rsid w:val="0098518B"/>
    <w:rsid w:val="009901D5"/>
    <w:rsid w:val="0099325B"/>
    <w:rsid w:val="009A2D24"/>
    <w:rsid w:val="009D68AE"/>
    <w:rsid w:val="009E548F"/>
    <w:rsid w:val="009F2AF3"/>
    <w:rsid w:val="009F6481"/>
    <w:rsid w:val="00A105E4"/>
    <w:rsid w:val="00A11CF0"/>
    <w:rsid w:val="00A220A1"/>
    <w:rsid w:val="00A40BFF"/>
    <w:rsid w:val="00A45000"/>
    <w:rsid w:val="00A465FD"/>
    <w:rsid w:val="00A627E8"/>
    <w:rsid w:val="00A67404"/>
    <w:rsid w:val="00A75C47"/>
    <w:rsid w:val="00A84D36"/>
    <w:rsid w:val="00A85008"/>
    <w:rsid w:val="00A92E73"/>
    <w:rsid w:val="00AA0EAB"/>
    <w:rsid w:val="00AB7F7D"/>
    <w:rsid w:val="00AC0C28"/>
    <w:rsid w:val="00AC1C6F"/>
    <w:rsid w:val="00AC4726"/>
    <w:rsid w:val="00AE36AA"/>
    <w:rsid w:val="00AF456F"/>
    <w:rsid w:val="00B048E3"/>
    <w:rsid w:val="00B05BF3"/>
    <w:rsid w:val="00B078FC"/>
    <w:rsid w:val="00B07F08"/>
    <w:rsid w:val="00B237EB"/>
    <w:rsid w:val="00B41853"/>
    <w:rsid w:val="00B532F1"/>
    <w:rsid w:val="00B65D1E"/>
    <w:rsid w:val="00B718DD"/>
    <w:rsid w:val="00B74F8C"/>
    <w:rsid w:val="00BA0E91"/>
    <w:rsid w:val="00BA6F6F"/>
    <w:rsid w:val="00BB589D"/>
    <w:rsid w:val="00BB76C3"/>
    <w:rsid w:val="00BC2464"/>
    <w:rsid w:val="00BD1B4F"/>
    <w:rsid w:val="00BD2359"/>
    <w:rsid w:val="00BD3F00"/>
    <w:rsid w:val="00BD56DD"/>
    <w:rsid w:val="00BD7E88"/>
    <w:rsid w:val="00BE02BC"/>
    <w:rsid w:val="00BE130A"/>
    <w:rsid w:val="00BE466C"/>
    <w:rsid w:val="00BF1289"/>
    <w:rsid w:val="00BF7717"/>
    <w:rsid w:val="00C01A8F"/>
    <w:rsid w:val="00C122F3"/>
    <w:rsid w:val="00C2061B"/>
    <w:rsid w:val="00C240C7"/>
    <w:rsid w:val="00C422F5"/>
    <w:rsid w:val="00C60FC8"/>
    <w:rsid w:val="00C932F4"/>
    <w:rsid w:val="00CA0EF8"/>
    <w:rsid w:val="00CA5602"/>
    <w:rsid w:val="00CB3FE4"/>
    <w:rsid w:val="00CC21DC"/>
    <w:rsid w:val="00CC31BB"/>
    <w:rsid w:val="00CC37D9"/>
    <w:rsid w:val="00CD2711"/>
    <w:rsid w:val="00CF3577"/>
    <w:rsid w:val="00CF7639"/>
    <w:rsid w:val="00D16614"/>
    <w:rsid w:val="00D20898"/>
    <w:rsid w:val="00D22197"/>
    <w:rsid w:val="00D51DDC"/>
    <w:rsid w:val="00D74E6F"/>
    <w:rsid w:val="00D7651B"/>
    <w:rsid w:val="00D94FBD"/>
    <w:rsid w:val="00D96285"/>
    <w:rsid w:val="00D96E44"/>
    <w:rsid w:val="00DA05F6"/>
    <w:rsid w:val="00DB0492"/>
    <w:rsid w:val="00DB1219"/>
    <w:rsid w:val="00DB7F88"/>
    <w:rsid w:val="00DC37AE"/>
    <w:rsid w:val="00DC6068"/>
    <w:rsid w:val="00DE4C8B"/>
    <w:rsid w:val="00DE6394"/>
    <w:rsid w:val="00DE758E"/>
    <w:rsid w:val="00DF05C8"/>
    <w:rsid w:val="00E03814"/>
    <w:rsid w:val="00E144C2"/>
    <w:rsid w:val="00E22F01"/>
    <w:rsid w:val="00E24300"/>
    <w:rsid w:val="00E26FB5"/>
    <w:rsid w:val="00E4295F"/>
    <w:rsid w:val="00E64C84"/>
    <w:rsid w:val="00E76861"/>
    <w:rsid w:val="00E80BF0"/>
    <w:rsid w:val="00E82B15"/>
    <w:rsid w:val="00E85EAD"/>
    <w:rsid w:val="00E90E77"/>
    <w:rsid w:val="00E93395"/>
    <w:rsid w:val="00E93CC9"/>
    <w:rsid w:val="00E964F1"/>
    <w:rsid w:val="00EA63EB"/>
    <w:rsid w:val="00EB5E5C"/>
    <w:rsid w:val="00EC17CB"/>
    <w:rsid w:val="00ED2CD5"/>
    <w:rsid w:val="00ED42BF"/>
    <w:rsid w:val="00EF7761"/>
    <w:rsid w:val="00F01257"/>
    <w:rsid w:val="00F07C20"/>
    <w:rsid w:val="00F110B9"/>
    <w:rsid w:val="00F1329F"/>
    <w:rsid w:val="00F1650D"/>
    <w:rsid w:val="00F2212D"/>
    <w:rsid w:val="00F26BC0"/>
    <w:rsid w:val="00F57F04"/>
    <w:rsid w:val="00F67387"/>
    <w:rsid w:val="00F73627"/>
    <w:rsid w:val="00F908F2"/>
    <w:rsid w:val="00F931FA"/>
    <w:rsid w:val="00FB5B96"/>
    <w:rsid w:val="00FC3894"/>
    <w:rsid w:val="00FC56A2"/>
    <w:rsid w:val="00FC6FBE"/>
    <w:rsid w:val="00FD0F3E"/>
    <w:rsid w:val="00FD79A1"/>
    <w:rsid w:val="00FE099E"/>
    <w:rsid w:val="00FE35FA"/>
    <w:rsid w:val="00FE3934"/>
    <w:rsid w:val="00FE752C"/>
    <w:rsid w:val="00FF1E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98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57F04"/>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F57F0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F57F04"/>
    <w:pPr>
      <w:keepNext/>
      <w:outlineLvl w:val="2"/>
    </w:pPr>
    <w:rPr>
      <w:b/>
      <w:sz w:val="20"/>
      <w:szCs w:val="20"/>
    </w:rPr>
  </w:style>
  <w:style w:type="paragraph" w:styleId="4">
    <w:name w:val="heading 4"/>
    <w:basedOn w:val="a"/>
    <w:next w:val="a"/>
    <w:link w:val="40"/>
    <w:qFormat/>
    <w:rsid w:val="00F57F04"/>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 Знак1"/>
    <w:basedOn w:val="a"/>
    <w:rsid w:val="00FD79A1"/>
    <w:pPr>
      <w:tabs>
        <w:tab w:val="num" w:pos="360"/>
      </w:tabs>
      <w:spacing w:after="160" w:line="240" w:lineRule="exact"/>
    </w:pPr>
    <w:rPr>
      <w:rFonts w:ascii="Verdana" w:hAnsi="Verdana" w:cs="Verdana"/>
      <w:sz w:val="20"/>
      <w:szCs w:val="20"/>
      <w:lang w:val="en-US" w:eastAsia="en-US"/>
    </w:rPr>
  </w:style>
  <w:style w:type="paragraph" w:styleId="a3">
    <w:name w:val="header"/>
    <w:basedOn w:val="a"/>
    <w:link w:val="a4"/>
    <w:uiPriority w:val="99"/>
    <w:unhideWhenUsed/>
    <w:rsid w:val="001A668D"/>
    <w:pPr>
      <w:tabs>
        <w:tab w:val="center" w:pos="4677"/>
        <w:tab w:val="right" w:pos="9355"/>
      </w:tabs>
    </w:pPr>
  </w:style>
  <w:style w:type="character" w:customStyle="1" w:styleId="a4">
    <w:name w:val="Верхний колонтитул Знак"/>
    <w:basedOn w:val="a0"/>
    <w:link w:val="a3"/>
    <w:uiPriority w:val="99"/>
    <w:rsid w:val="001A668D"/>
    <w:rPr>
      <w:rFonts w:ascii="Times New Roman" w:eastAsia="Times New Roman" w:hAnsi="Times New Roman" w:cs="Times New Roman"/>
      <w:sz w:val="24"/>
      <w:szCs w:val="24"/>
      <w:lang w:eastAsia="ru-RU"/>
    </w:rPr>
  </w:style>
  <w:style w:type="paragraph" w:styleId="a5">
    <w:name w:val="footer"/>
    <w:basedOn w:val="a"/>
    <w:link w:val="a6"/>
    <w:unhideWhenUsed/>
    <w:rsid w:val="001A668D"/>
    <w:pPr>
      <w:tabs>
        <w:tab w:val="center" w:pos="4677"/>
        <w:tab w:val="right" w:pos="9355"/>
      </w:tabs>
    </w:pPr>
  </w:style>
  <w:style w:type="character" w:customStyle="1" w:styleId="a6">
    <w:name w:val="Нижний колонтитул Знак"/>
    <w:basedOn w:val="a0"/>
    <w:link w:val="a5"/>
    <w:uiPriority w:val="99"/>
    <w:rsid w:val="001A668D"/>
    <w:rPr>
      <w:rFonts w:ascii="Times New Roman" w:eastAsia="Times New Roman" w:hAnsi="Times New Roman" w:cs="Times New Roman"/>
      <w:sz w:val="24"/>
      <w:szCs w:val="24"/>
      <w:lang w:eastAsia="ru-RU"/>
    </w:rPr>
  </w:style>
  <w:style w:type="paragraph" w:styleId="a7">
    <w:name w:val="Balloon Text"/>
    <w:basedOn w:val="a"/>
    <w:link w:val="a8"/>
    <w:semiHidden/>
    <w:unhideWhenUsed/>
    <w:rsid w:val="001A668D"/>
    <w:rPr>
      <w:rFonts w:ascii="Tahoma" w:hAnsi="Tahoma" w:cs="Tahoma"/>
      <w:sz w:val="16"/>
      <w:szCs w:val="16"/>
    </w:rPr>
  </w:style>
  <w:style w:type="character" w:customStyle="1" w:styleId="a8">
    <w:name w:val="Текст выноски Знак"/>
    <w:basedOn w:val="a0"/>
    <w:link w:val="a7"/>
    <w:uiPriority w:val="99"/>
    <w:semiHidden/>
    <w:rsid w:val="001A668D"/>
    <w:rPr>
      <w:rFonts w:ascii="Tahoma" w:eastAsia="Times New Roman" w:hAnsi="Tahoma" w:cs="Tahoma"/>
      <w:sz w:val="16"/>
      <w:szCs w:val="16"/>
      <w:lang w:eastAsia="ru-RU"/>
    </w:rPr>
  </w:style>
  <w:style w:type="paragraph" w:styleId="21">
    <w:name w:val="Body Text Indent 2"/>
    <w:basedOn w:val="a"/>
    <w:link w:val="22"/>
    <w:rsid w:val="0002200C"/>
    <w:pPr>
      <w:ind w:firstLine="851"/>
      <w:jc w:val="center"/>
    </w:pPr>
    <w:rPr>
      <w:b/>
      <w:sz w:val="28"/>
      <w:szCs w:val="20"/>
    </w:rPr>
  </w:style>
  <w:style w:type="character" w:customStyle="1" w:styleId="22">
    <w:name w:val="Основной текст с отступом 2 Знак"/>
    <w:basedOn w:val="a0"/>
    <w:link w:val="21"/>
    <w:rsid w:val="0002200C"/>
    <w:rPr>
      <w:rFonts w:ascii="Times New Roman" w:eastAsia="Times New Roman" w:hAnsi="Times New Roman" w:cs="Times New Roman"/>
      <w:b/>
      <w:sz w:val="28"/>
      <w:szCs w:val="20"/>
      <w:lang w:eastAsia="ru-RU"/>
    </w:rPr>
  </w:style>
  <w:style w:type="paragraph" w:styleId="a9">
    <w:name w:val="List Paragraph"/>
    <w:basedOn w:val="a"/>
    <w:uiPriority w:val="34"/>
    <w:qFormat/>
    <w:rsid w:val="00756337"/>
    <w:pPr>
      <w:ind w:left="720"/>
      <w:contextualSpacing/>
    </w:pPr>
  </w:style>
  <w:style w:type="character" w:customStyle="1" w:styleId="10">
    <w:name w:val="Заголовок 1 Знак"/>
    <w:basedOn w:val="a0"/>
    <w:link w:val="1"/>
    <w:rsid w:val="00F57F04"/>
    <w:rPr>
      <w:rFonts w:ascii="Arial" w:eastAsia="Times New Roman" w:hAnsi="Arial" w:cs="Arial"/>
      <w:b/>
      <w:bCs/>
      <w:kern w:val="32"/>
      <w:sz w:val="32"/>
      <w:szCs w:val="32"/>
      <w:lang w:eastAsia="ru-RU"/>
    </w:rPr>
  </w:style>
  <w:style w:type="character" w:customStyle="1" w:styleId="20">
    <w:name w:val="Заголовок 2 Знак"/>
    <w:basedOn w:val="a0"/>
    <w:link w:val="2"/>
    <w:rsid w:val="00F57F04"/>
    <w:rPr>
      <w:rFonts w:ascii="Arial" w:eastAsia="Times New Roman" w:hAnsi="Arial" w:cs="Arial"/>
      <w:b/>
      <w:bCs/>
      <w:i/>
      <w:iCs/>
      <w:sz w:val="28"/>
      <w:szCs w:val="28"/>
      <w:lang w:eastAsia="ru-RU"/>
    </w:rPr>
  </w:style>
  <w:style w:type="character" w:customStyle="1" w:styleId="30">
    <w:name w:val="Заголовок 3 Знак"/>
    <w:basedOn w:val="a0"/>
    <w:link w:val="3"/>
    <w:rsid w:val="00F57F04"/>
    <w:rPr>
      <w:rFonts w:ascii="Times New Roman" w:eastAsia="Times New Roman" w:hAnsi="Times New Roman" w:cs="Times New Roman"/>
      <w:b/>
      <w:sz w:val="20"/>
      <w:szCs w:val="20"/>
      <w:lang w:eastAsia="ru-RU"/>
    </w:rPr>
  </w:style>
  <w:style w:type="character" w:customStyle="1" w:styleId="40">
    <w:name w:val="Заголовок 4 Знак"/>
    <w:basedOn w:val="a0"/>
    <w:link w:val="4"/>
    <w:rsid w:val="00F57F04"/>
    <w:rPr>
      <w:rFonts w:ascii="Times New Roman" w:eastAsia="Times New Roman" w:hAnsi="Times New Roman" w:cs="Times New Roman"/>
      <w:b/>
      <w:bCs/>
      <w:sz w:val="28"/>
      <w:szCs w:val="28"/>
      <w:lang w:eastAsia="ru-RU"/>
    </w:rPr>
  </w:style>
  <w:style w:type="numbering" w:customStyle="1" w:styleId="12">
    <w:name w:val="Нет списка1"/>
    <w:next w:val="a2"/>
    <w:semiHidden/>
    <w:rsid w:val="00F57F04"/>
  </w:style>
  <w:style w:type="table" w:styleId="aa">
    <w:name w:val="Table Grid"/>
    <w:basedOn w:val="a1"/>
    <w:rsid w:val="00F57F0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rsid w:val="00F57F04"/>
    <w:pPr>
      <w:jc w:val="both"/>
    </w:pPr>
    <w:rPr>
      <w:sz w:val="18"/>
      <w:szCs w:val="20"/>
    </w:rPr>
  </w:style>
  <w:style w:type="character" w:customStyle="1" w:styleId="32">
    <w:name w:val="Основной текст 3 Знак"/>
    <w:basedOn w:val="a0"/>
    <w:link w:val="31"/>
    <w:rsid w:val="00F57F04"/>
    <w:rPr>
      <w:rFonts w:ascii="Times New Roman" w:eastAsia="Times New Roman" w:hAnsi="Times New Roman" w:cs="Times New Roman"/>
      <w:sz w:val="18"/>
      <w:szCs w:val="20"/>
      <w:lang w:eastAsia="ru-RU"/>
    </w:rPr>
  </w:style>
  <w:style w:type="paragraph" w:styleId="33">
    <w:name w:val="Body Text Indent 3"/>
    <w:basedOn w:val="a"/>
    <w:link w:val="34"/>
    <w:rsid w:val="00F57F04"/>
    <w:pPr>
      <w:ind w:firstLine="720"/>
    </w:pPr>
    <w:rPr>
      <w:szCs w:val="20"/>
    </w:rPr>
  </w:style>
  <w:style w:type="character" w:customStyle="1" w:styleId="34">
    <w:name w:val="Основной текст с отступом 3 Знак"/>
    <w:basedOn w:val="a0"/>
    <w:link w:val="33"/>
    <w:rsid w:val="00F57F04"/>
    <w:rPr>
      <w:rFonts w:ascii="Times New Roman" w:eastAsia="Times New Roman" w:hAnsi="Times New Roman" w:cs="Times New Roman"/>
      <w:sz w:val="24"/>
      <w:szCs w:val="20"/>
      <w:lang w:eastAsia="ru-RU"/>
    </w:rPr>
  </w:style>
  <w:style w:type="paragraph" w:styleId="ab">
    <w:name w:val="Body Text"/>
    <w:basedOn w:val="a"/>
    <w:link w:val="ac"/>
    <w:rsid w:val="00F57F04"/>
    <w:pPr>
      <w:spacing w:after="120"/>
    </w:pPr>
  </w:style>
  <w:style w:type="character" w:customStyle="1" w:styleId="ac">
    <w:name w:val="Основной текст Знак"/>
    <w:basedOn w:val="a0"/>
    <w:link w:val="ab"/>
    <w:rsid w:val="00F57F04"/>
    <w:rPr>
      <w:rFonts w:ascii="Times New Roman" w:eastAsia="Times New Roman" w:hAnsi="Times New Roman" w:cs="Times New Roman"/>
      <w:sz w:val="24"/>
      <w:szCs w:val="24"/>
      <w:lang w:eastAsia="ru-RU"/>
    </w:rPr>
  </w:style>
  <w:style w:type="character" w:styleId="ad">
    <w:name w:val="page number"/>
    <w:basedOn w:val="a0"/>
    <w:rsid w:val="00F57F04"/>
  </w:style>
  <w:style w:type="paragraph" w:styleId="ae">
    <w:name w:val="Body Text Indent"/>
    <w:basedOn w:val="a"/>
    <w:link w:val="af"/>
    <w:rsid w:val="00F57F04"/>
    <w:pPr>
      <w:spacing w:after="120"/>
      <w:ind w:left="283"/>
    </w:pPr>
    <w:rPr>
      <w:sz w:val="20"/>
      <w:szCs w:val="20"/>
    </w:rPr>
  </w:style>
  <w:style w:type="character" w:customStyle="1" w:styleId="af">
    <w:name w:val="Основной текст с отступом Знак"/>
    <w:basedOn w:val="a0"/>
    <w:link w:val="ae"/>
    <w:rsid w:val="00F57F04"/>
    <w:rPr>
      <w:rFonts w:ascii="Times New Roman" w:eastAsia="Times New Roman" w:hAnsi="Times New Roman" w:cs="Times New Roman"/>
      <w:sz w:val="20"/>
      <w:szCs w:val="20"/>
      <w:lang w:eastAsia="ru-RU"/>
    </w:rPr>
  </w:style>
  <w:style w:type="paragraph" w:styleId="af0">
    <w:name w:val="Title"/>
    <w:basedOn w:val="a"/>
    <w:link w:val="af1"/>
    <w:qFormat/>
    <w:rsid w:val="00F57F04"/>
    <w:pPr>
      <w:jc w:val="center"/>
    </w:pPr>
    <w:rPr>
      <w:b/>
      <w:szCs w:val="20"/>
    </w:rPr>
  </w:style>
  <w:style w:type="character" w:customStyle="1" w:styleId="af1">
    <w:name w:val="Название Знак"/>
    <w:basedOn w:val="a0"/>
    <w:link w:val="af0"/>
    <w:rsid w:val="00F57F04"/>
    <w:rPr>
      <w:rFonts w:ascii="Times New Roman" w:eastAsia="Times New Roman" w:hAnsi="Times New Roman" w:cs="Times New Roman"/>
      <w:b/>
      <w:sz w:val="24"/>
      <w:szCs w:val="20"/>
      <w:lang w:eastAsia="ru-RU"/>
    </w:rPr>
  </w:style>
  <w:style w:type="paragraph" w:customStyle="1" w:styleId="af2">
    <w:name w:val="Знак"/>
    <w:basedOn w:val="a"/>
    <w:rsid w:val="00F57F04"/>
    <w:pPr>
      <w:tabs>
        <w:tab w:val="num" w:pos="360"/>
      </w:tabs>
      <w:spacing w:after="160" w:line="240" w:lineRule="exact"/>
    </w:pPr>
    <w:rPr>
      <w:rFonts w:ascii="Verdana" w:hAnsi="Verdana" w:cs="Verdana"/>
      <w:sz w:val="20"/>
      <w:szCs w:val="20"/>
      <w:lang w:val="en-US" w:eastAsia="en-US"/>
    </w:rPr>
  </w:style>
  <w:style w:type="paragraph" w:customStyle="1" w:styleId="FR1">
    <w:name w:val="FR1"/>
    <w:rsid w:val="00F57F0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
    <w:name w:val="Знак Знак Знак1"/>
    <w:basedOn w:val="a"/>
    <w:rsid w:val="00F57F04"/>
    <w:pPr>
      <w:tabs>
        <w:tab w:val="num" w:pos="360"/>
      </w:tabs>
      <w:spacing w:after="160" w:line="240" w:lineRule="exact"/>
    </w:pPr>
    <w:rPr>
      <w:rFonts w:ascii="Verdana" w:hAnsi="Verdana" w:cs="Verdana"/>
      <w:sz w:val="20"/>
      <w:szCs w:val="20"/>
      <w:lang w:val="en-US" w:eastAsia="en-US"/>
    </w:rPr>
  </w:style>
  <w:style w:type="character" w:customStyle="1" w:styleId="apple-style-span">
    <w:name w:val="apple-style-span"/>
    <w:basedOn w:val="a0"/>
    <w:rsid w:val="00F57F04"/>
  </w:style>
  <w:style w:type="paragraph" w:customStyle="1" w:styleId="14">
    <w:name w:val="Абзац списка1"/>
    <w:basedOn w:val="a"/>
    <w:rsid w:val="00F57F04"/>
    <w:pPr>
      <w:ind w:left="720" w:firstLine="709"/>
      <w:jc w:val="both"/>
    </w:pPr>
    <w:rPr>
      <w:sz w:val="28"/>
      <w:szCs w:val="22"/>
      <w:lang w:eastAsia="en-US"/>
    </w:rPr>
  </w:style>
  <w:style w:type="paragraph" w:styleId="23">
    <w:name w:val="Body Text 2"/>
    <w:basedOn w:val="a"/>
    <w:link w:val="24"/>
    <w:rsid w:val="00F57F04"/>
    <w:pPr>
      <w:spacing w:after="120" w:line="480" w:lineRule="auto"/>
    </w:pPr>
  </w:style>
  <w:style w:type="character" w:customStyle="1" w:styleId="24">
    <w:name w:val="Основной текст 2 Знак"/>
    <w:basedOn w:val="a0"/>
    <w:link w:val="23"/>
    <w:rsid w:val="00F57F04"/>
    <w:rPr>
      <w:rFonts w:ascii="Times New Roman" w:eastAsia="Times New Roman" w:hAnsi="Times New Roman" w:cs="Times New Roman"/>
      <w:sz w:val="24"/>
      <w:szCs w:val="24"/>
      <w:lang w:eastAsia="ru-RU"/>
    </w:rPr>
  </w:style>
  <w:style w:type="paragraph" w:customStyle="1" w:styleId="ConsPlusCell">
    <w:name w:val="ConsPlusCell"/>
    <w:rsid w:val="00F57F04"/>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110">
    <w:name w:val="Нет списка11"/>
    <w:next w:val="a2"/>
    <w:uiPriority w:val="99"/>
    <w:semiHidden/>
    <w:unhideWhenUsed/>
    <w:rsid w:val="00F57F04"/>
  </w:style>
  <w:style w:type="numbering" w:customStyle="1" w:styleId="25">
    <w:name w:val="Нет списка2"/>
    <w:next w:val="a2"/>
    <w:semiHidden/>
    <w:rsid w:val="00F57F04"/>
  </w:style>
  <w:style w:type="character" w:customStyle="1" w:styleId="apple-converted-space">
    <w:name w:val="apple-converted-space"/>
    <w:rsid w:val="00F57F04"/>
  </w:style>
  <w:style w:type="numbering" w:customStyle="1" w:styleId="35">
    <w:name w:val="Нет списка3"/>
    <w:next w:val="a2"/>
    <w:semiHidden/>
    <w:rsid w:val="00F57F04"/>
  </w:style>
  <w:style w:type="numbering" w:customStyle="1" w:styleId="41">
    <w:name w:val="Нет списка4"/>
    <w:next w:val="a2"/>
    <w:semiHidden/>
    <w:rsid w:val="00F57F04"/>
  </w:style>
  <w:style w:type="numbering" w:customStyle="1" w:styleId="5">
    <w:name w:val="Нет списка5"/>
    <w:next w:val="a2"/>
    <w:semiHidden/>
    <w:rsid w:val="00F57F04"/>
  </w:style>
  <w:style w:type="table" w:customStyle="1" w:styleId="15">
    <w:name w:val="Сетка таблицы1"/>
    <w:basedOn w:val="a1"/>
    <w:next w:val="aa"/>
    <w:rsid w:val="00ED2CD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98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57F04"/>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F57F0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F57F04"/>
    <w:pPr>
      <w:keepNext/>
      <w:outlineLvl w:val="2"/>
    </w:pPr>
    <w:rPr>
      <w:b/>
      <w:sz w:val="20"/>
      <w:szCs w:val="20"/>
    </w:rPr>
  </w:style>
  <w:style w:type="paragraph" w:styleId="4">
    <w:name w:val="heading 4"/>
    <w:basedOn w:val="a"/>
    <w:next w:val="a"/>
    <w:link w:val="40"/>
    <w:qFormat/>
    <w:rsid w:val="00F57F04"/>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 Знак1"/>
    <w:basedOn w:val="a"/>
    <w:rsid w:val="00FD79A1"/>
    <w:pPr>
      <w:tabs>
        <w:tab w:val="num" w:pos="360"/>
      </w:tabs>
      <w:spacing w:after="160" w:line="240" w:lineRule="exact"/>
    </w:pPr>
    <w:rPr>
      <w:rFonts w:ascii="Verdana" w:hAnsi="Verdana" w:cs="Verdana"/>
      <w:sz w:val="20"/>
      <w:szCs w:val="20"/>
      <w:lang w:val="en-US" w:eastAsia="en-US"/>
    </w:rPr>
  </w:style>
  <w:style w:type="paragraph" w:styleId="a3">
    <w:name w:val="header"/>
    <w:basedOn w:val="a"/>
    <w:link w:val="a4"/>
    <w:uiPriority w:val="99"/>
    <w:unhideWhenUsed/>
    <w:rsid w:val="001A668D"/>
    <w:pPr>
      <w:tabs>
        <w:tab w:val="center" w:pos="4677"/>
        <w:tab w:val="right" w:pos="9355"/>
      </w:tabs>
    </w:pPr>
  </w:style>
  <w:style w:type="character" w:customStyle="1" w:styleId="a4">
    <w:name w:val="Верхний колонтитул Знак"/>
    <w:basedOn w:val="a0"/>
    <w:link w:val="a3"/>
    <w:uiPriority w:val="99"/>
    <w:rsid w:val="001A668D"/>
    <w:rPr>
      <w:rFonts w:ascii="Times New Roman" w:eastAsia="Times New Roman" w:hAnsi="Times New Roman" w:cs="Times New Roman"/>
      <w:sz w:val="24"/>
      <w:szCs w:val="24"/>
      <w:lang w:eastAsia="ru-RU"/>
    </w:rPr>
  </w:style>
  <w:style w:type="paragraph" w:styleId="a5">
    <w:name w:val="footer"/>
    <w:basedOn w:val="a"/>
    <w:link w:val="a6"/>
    <w:unhideWhenUsed/>
    <w:rsid w:val="001A668D"/>
    <w:pPr>
      <w:tabs>
        <w:tab w:val="center" w:pos="4677"/>
        <w:tab w:val="right" w:pos="9355"/>
      </w:tabs>
    </w:pPr>
  </w:style>
  <w:style w:type="character" w:customStyle="1" w:styleId="a6">
    <w:name w:val="Нижний колонтитул Знак"/>
    <w:basedOn w:val="a0"/>
    <w:link w:val="a5"/>
    <w:uiPriority w:val="99"/>
    <w:rsid w:val="001A668D"/>
    <w:rPr>
      <w:rFonts w:ascii="Times New Roman" w:eastAsia="Times New Roman" w:hAnsi="Times New Roman" w:cs="Times New Roman"/>
      <w:sz w:val="24"/>
      <w:szCs w:val="24"/>
      <w:lang w:eastAsia="ru-RU"/>
    </w:rPr>
  </w:style>
  <w:style w:type="paragraph" w:styleId="a7">
    <w:name w:val="Balloon Text"/>
    <w:basedOn w:val="a"/>
    <w:link w:val="a8"/>
    <w:semiHidden/>
    <w:unhideWhenUsed/>
    <w:rsid w:val="001A668D"/>
    <w:rPr>
      <w:rFonts w:ascii="Tahoma" w:hAnsi="Tahoma" w:cs="Tahoma"/>
      <w:sz w:val="16"/>
      <w:szCs w:val="16"/>
    </w:rPr>
  </w:style>
  <w:style w:type="character" w:customStyle="1" w:styleId="a8">
    <w:name w:val="Текст выноски Знак"/>
    <w:basedOn w:val="a0"/>
    <w:link w:val="a7"/>
    <w:uiPriority w:val="99"/>
    <w:semiHidden/>
    <w:rsid w:val="001A668D"/>
    <w:rPr>
      <w:rFonts w:ascii="Tahoma" w:eastAsia="Times New Roman" w:hAnsi="Tahoma" w:cs="Tahoma"/>
      <w:sz w:val="16"/>
      <w:szCs w:val="16"/>
      <w:lang w:eastAsia="ru-RU"/>
    </w:rPr>
  </w:style>
  <w:style w:type="paragraph" w:styleId="21">
    <w:name w:val="Body Text Indent 2"/>
    <w:basedOn w:val="a"/>
    <w:link w:val="22"/>
    <w:rsid w:val="0002200C"/>
    <w:pPr>
      <w:ind w:firstLine="851"/>
      <w:jc w:val="center"/>
    </w:pPr>
    <w:rPr>
      <w:b/>
      <w:sz w:val="28"/>
      <w:szCs w:val="20"/>
    </w:rPr>
  </w:style>
  <w:style w:type="character" w:customStyle="1" w:styleId="22">
    <w:name w:val="Основной текст с отступом 2 Знак"/>
    <w:basedOn w:val="a0"/>
    <w:link w:val="21"/>
    <w:rsid w:val="0002200C"/>
    <w:rPr>
      <w:rFonts w:ascii="Times New Roman" w:eastAsia="Times New Roman" w:hAnsi="Times New Roman" w:cs="Times New Roman"/>
      <w:b/>
      <w:sz w:val="28"/>
      <w:szCs w:val="20"/>
      <w:lang w:eastAsia="ru-RU"/>
    </w:rPr>
  </w:style>
  <w:style w:type="paragraph" w:styleId="a9">
    <w:name w:val="List Paragraph"/>
    <w:basedOn w:val="a"/>
    <w:uiPriority w:val="34"/>
    <w:qFormat/>
    <w:rsid w:val="00756337"/>
    <w:pPr>
      <w:ind w:left="720"/>
      <w:contextualSpacing/>
    </w:pPr>
  </w:style>
  <w:style w:type="character" w:customStyle="1" w:styleId="10">
    <w:name w:val="Заголовок 1 Знак"/>
    <w:basedOn w:val="a0"/>
    <w:link w:val="1"/>
    <w:rsid w:val="00F57F04"/>
    <w:rPr>
      <w:rFonts w:ascii="Arial" w:eastAsia="Times New Roman" w:hAnsi="Arial" w:cs="Arial"/>
      <w:b/>
      <w:bCs/>
      <w:kern w:val="32"/>
      <w:sz w:val="32"/>
      <w:szCs w:val="32"/>
      <w:lang w:eastAsia="ru-RU"/>
    </w:rPr>
  </w:style>
  <w:style w:type="character" w:customStyle="1" w:styleId="20">
    <w:name w:val="Заголовок 2 Знак"/>
    <w:basedOn w:val="a0"/>
    <w:link w:val="2"/>
    <w:rsid w:val="00F57F04"/>
    <w:rPr>
      <w:rFonts w:ascii="Arial" w:eastAsia="Times New Roman" w:hAnsi="Arial" w:cs="Arial"/>
      <w:b/>
      <w:bCs/>
      <w:i/>
      <w:iCs/>
      <w:sz w:val="28"/>
      <w:szCs w:val="28"/>
      <w:lang w:eastAsia="ru-RU"/>
    </w:rPr>
  </w:style>
  <w:style w:type="character" w:customStyle="1" w:styleId="30">
    <w:name w:val="Заголовок 3 Знак"/>
    <w:basedOn w:val="a0"/>
    <w:link w:val="3"/>
    <w:rsid w:val="00F57F04"/>
    <w:rPr>
      <w:rFonts w:ascii="Times New Roman" w:eastAsia="Times New Roman" w:hAnsi="Times New Roman" w:cs="Times New Roman"/>
      <w:b/>
      <w:sz w:val="20"/>
      <w:szCs w:val="20"/>
      <w:lang w:eastAsia="ru-RU"/>
    </w:rPr>
  </w:style>
  <w:style w:type="character" w:customStyle="1" w:styleId="40">
    <w:name w:val="Заголовок 4 Знак"/>
    <w:basedOn w:val="a0"/>
    <w:link w:val="4"/>
    <w:rsid w:val="00F57F04"/>
    <w:rPr>
      <w:rFonts w:ascii="Times New Roman" w:eastAsia="Times New Roman" w:hAnsi="Times New Roman" w:cs="Times New Roman"/>
      <w:b/>
      <w:bCs/>
      <w:sz w:val="28"/>
      <w:szCs w:val="28"/>
      <w:lang w:eastAsia="ru-RU"/>
    </w:rPr>
  </w:style>
  <w:style w:type="numbering" w:customStyle="1" w:styleId="12">
    <w:name w:val="Нет списка1"/>
    <w:next w:val="a2"/>
    <w:semiHidden/>
    <w:rsid w:val="00F57F04"/>
  </w:style>
  <w:style w:type="table" w:styleId="aa">
    <w:name w:val="Table Grid"/>
    <w:basedOn w:val="a1"/>
    <w:rsid w:val="00F57F0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rsid w:val="00F57F04"/>
    <w:pPr>
      <w:jc w:val="both"/>
    </w:pPr>
    <w:rPr>
      <w:sz w:val="18"/>
      <w:szCs w:val="20"/>
    </w:rPr>
  </w:style>
  <w:style w:type="character" w:customStyle="1" w:styleId="32">
    <w:name w:val="Основной текст 3 Знак"/>
    <w:basedOn w:val="a0"/>
    <w:link w:val="31"/>
    <w:rsid w:val="00F57F04"/>
    <w:rPr>
      <w:rFonts w:ascii="Times New Roman" w:eastAsia="Times New Roman" w:hAnsi="Times New Roman" w:cs="Times New Roman"/>
      <w:sz w:val="18"/>
      <w:szCs w:val="20"/>
      <w:lang w:eastAsia="ru-RU"/>
    </w:rPr>
  </w:style>
  <w:style w:type="paragraph" w:styleId="33">
    <w:name w:val="Body Text Indent 3"/>
    <w:basedOn w:val="a"/>
    <w:link w:val="34"/>
    <w:rsid w:val="00F57F04"/>
    <w:pPr>
      <w:ind w:firstLine="720"/>
    </w:pPr>
    <w:rPr>
      <w:szCs w:val="20"/>
    </w:rPr>
  </w:style>
  <w:style w:type="character" w:customStyle="1" w:styleId="34">
    <w:name w:val="Основной текст с отступом 3 Знак"/>
    <w:basedOn w:val="a0"/>
    <w:link w:val="33"/>
    <w:rsid w:val="00F57F04"/>
    <w:rPr>
      <w:rFonts w:ascii="Times New Roman" w:eastAsia="Times New Roman" w:hAnsi="Times New Roman" w:cs="Times New Roman"/>
      <w:sz w:val="24"/>
      <w:szCs w:val="20"/>
      <w:lang w:eastAsia="ru-RU"/>
    </w:rPr>
  </w:style>
  <w:style w:type="paragraph" w:styleId="ab">
    <w:name w:val="Body Text"/>
    <w:basedOn w:val="a"/>
    <w:link w:val="ac"/>
    <w:rsid w:val="00F57F04"/>
    <w:pPr>
      <w:spacing w:after="120"/>
    </w:pPr>
  </w:style>
  <w:style w:type="character" w:customStyle="1" w:styleId="ac">
    <w:name w:val="Основной текст Знак"/>
    <w:basedOn w:val="a0"/>
    <w:link w:val="ab"/>
    <w:rsid w:val="00F57F04"/>
    <w:rPr>
      <w:rFonts w:ascii="Times New Roman" w:eastAsia="Times New Roman" w:hAnsi="Times New Roman" w:cs="Times New Roman"/>
      <w:sz w:val="24"/>
      <w:szCs w:val="24"/>
      <w:lang w:eastAsia="ru-RU"/>
    </w:rPr>
  </w:style>
  <w:style w:type="character" w:styleId="ad">
    <w:name w:val="page number"/>
    <w:basedOn w:val="a0"/>
    <w:rsid w:val="00F57F04"/>
  </w:style>
  <w:style w:type="paragraph" w:styleId="ae">
    <w:name w:val="Body Text Indent"/>
    <w:basedOn w:val="a"/>
    <w:link w:val="af"/>
    <w:rsid w:val="00F57F04"/>
    <w:pPr>
      <w:spacing w:after="120"/>
      <w:ind w:left="283"/>
    </w:pPr>
    <w:rPr>
      <w:sz w:val="20"/>
      <w:szCs w:val="20"/>
    </w:rPr>
  </w:style>
  <w:style w:type="character" w:customStyle="1" w:styleId="af">
    <w:name w:val="Основной текст с отступом Знак"/>
    <w:basedOn w:val="a0"/>
    <w:link w:val="ae"/>
    <w:rsid w:val="00F57F04"/>
    <w:rPr>
      <w:rFonts w:ascii="Times New Roman" w:eastAsia="Times New Roman" w:hAnsi="Times New Roman" w:cs="Times New Roman"/>
      <w:sz w:val="20"/>
      <w:szCs w:val="20"/>
      <w:lang w:eastAsia="ru-RU"/>
    </w:rPr>
  </w:style>
  <w:style w:type="paragraph" w:styleId="af0">
    <w:name w:val="Title"/>
    <w:basedOn w:val="a"/>
    <w:link w:val="af1"/>
    <w:qFormat/>
    <w:rsid w:val="00F57F04"/>
    <w:pPr>
      <w:jc w:val="center"/>
    </w:pPr>
    <w:rPr>
      <w:b/>
      <w:szCs w:val="20"/>
    </w:rPr>
  </w:style>
  <w:style w:type="character" w:customStyle="1" w:styleId="af1">
    <w:name w:val="Название Знак"/>
    <w:basedOn w:val="a0"/>
    <w:link w:val="af0"/>
    <w:rsid w:val="00F57F04"/>
    <w:rPr>
      <w:rFonts w:ascii="Times New Roman" w:eastAsia="Times New Roman" w:hAnsi="Times New Roman" w:cs="Times New Roman"/>
      <w:b/>
      <w:sz w:val="24"/>
      <w:szCs w:val="20"/>
      <w:lang w:eastAsia="ru-RU"/>
    </w:rPr>
  </w:style>
  <w:style w:type="paragraph" w:customStyle="1" w:styleId="af2">
    <w:name w:val="Знак"/>
    <w:basedOn w:val="a"/>
    <w:rsid w:val="00F57F04"/>
    <w:pPr>
      <w:tabs>
        <w:tab w:val="num" w:pos="360"/>
      </w:tabs>
      <w:spacing w:after="160" w:line="240" w:lineRule="exact"/>
    </w:pPr>
    <w:rPr>
      <w:rFonts w:ascii="Verdana" w:hAnsi="Verdana" w:cs="Verdana"/>
      <w:sz w:val="20"/>
      <w:szCs w:val="20"/>
      <w:lang w:val="en-US" w:eastAsia="en-US"/>
    </w:rPr>
  </w:style>
  <w:style w:type="paragraph" w:customStyle="1" w:styleId="FR1">
    <w:name w:val="FR1"/>
    <w:rsid w:val="00F57F0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
    <w:name w:val="Знак Знак Знак1"/>
    <w:basedOn w:val="a"/>
    <w:rsid w:val="00F57F04"/>
    <w:pPr>
      <w:tabs>
        <w:tab w:val="num" w:pos="360"/>
      </w:tabs>
      <w:spacing w:after="160" w:line="240" w:lineRule="exact"/>
    </w:pPr>
    <w:rPr>
      <w:rFonts w:ascii="Verdana" w:hAnsi="Verdana" w:cs="Verdana"/>
      <w:sz w:val="20"/>
      <w:szCs w:val="20"/>
      <w:lang w:val="en-US" w:eastAsia="en-US"/>
    </w:rPr>
  </w:style>
  <w:style w:type="character" w:customStyle="1" w:styleId="apple-style-span">
    <w:name w:val="apple-style-span"/>
    <w:basedOn w:val="a0"/>
    <w:rsid w:val="00F57F04"/>
  </w:style>
  <w:style w:type="paragraph" w:customStyle="1" w:styleId="14">
    <w:name w:val="Абзац списка1"/>
    <w:basedOn w:val="a"/>
    <w:rsid w:val="00F57F04"/>
    <w:pPr>
      <w:ind w:left="720" w:firstLine="709"/>
      <w:jc w:val="both"/>
    </w:pPr>
    <w:rPr>
      <w:sz w:val="28"/>
      <w:szCs w:val="22"/>
      <w:lang w:eastAsia="en-US"/>
    </w:rPr>
  </w:style>
  <w:style w:type="paragraph" w:styleId="23">
    <w:name w:val="Body Text 2"/>
    <w:basedOn w:val="a"/>
    <w:link w:val="24"/>
    <w:rsid w:val="00F57F04"/>
    <w:pPr>
      <w:spacing w:after="120" w:line="480" w:lineRule="auto"/>
    </w:pPr>
  </w:style>
  <w:style w:type="character" w:customStyle="1" w:styleId="24">
    <w:name w:val="Основной текст 2 Знак"/>
    <w:basedOn w:val="a0"/>
    <w:link w:val="23"/>
    <w:rsid w:val="00F57F04"/>
    <w:rPr>
      <w:rFonts w:ascii="Times New Roman" w:eastAsia="Times New Roman" w:hAnsi="Times New Roman" w:cs="Times New Roman"/>
      <w:sz w:val="24"/>
      <w:szCs w:val="24"/>
      <w:lang w:eastAsia="ru-RU"/>
    </w:rPr>
  </w:style>
  <w:style w:type="paragraph" w:customStyle="1" w:styleId="ConsPlusCell">
    <w:name w:val="ConsPlusCell"/>
    <w:rsid w:val="00F57F04"/>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110">
    <w:name w:val="Нет списка11"/>
    <w:next w:val="a2"/>
    <w:uiPriority w:val="99"/>
    <w:semiHidden/>
    <w:unhideWhenUsed/>
    <w:rsid w:val="00F57F04"/>
  </w:style>
  <w:style w:type="numbering" w:customStyle="1" w:styleId="25">
    <w:name w:val="Нет списка2"/>
    <w:next w:val="a2"/>
    <w:semiHidden/>
    <w:rsid w:val="00F57F04"/>
  </w:style>
  <w:style w:type="character" w:customStyle="1" w:styleId="apple-converted-space">
    <w:name w:val="apple-converted-space"/>
    <w:rsid w:val="00F57F04"/>
  </w:style>
  <w:style w:type="numbering" w:customStyle="1" w:styleId="35">
    <w:name w:val="Нет списка3"/>
    <w:next w:val="a2"/>
    <w:semiHidden/>
    <w:rsid w:val="00F57F04"/>
  </w:style>
  <w:style w:type="numbering" w:customStyle="1" w:styleId="41">
    <w:name w:val="Нет списка4"/>
    <w:next w:val="a2"/>
    <w:semiHidden/>
    <w:rsid w:val="00F57F04"/>
  </w:style>
  <w:style w:type="numbering" w:customStyle="1" w:styleId="5">
    <w:name w:val="Нет списка5"/>
    <w:next w:val="a2"/>
    <w:semiHidden/>
    <w:rsid w:val="00F57F04"/>
  </w:style>
  <w:style w:type="table" w:customStyle="1" w:styleId="15">
    <w:name w:val="Сетка таблицы1"/>
    <w:basedOn w:val="a1"/>
    <w:next w:val="aa"/>
    <w:rsid w:val="00ED2CD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oter" Target="footer2.xml"/><Relationship Id="rId26" Type="http://schemas.openxmlformats.org/officeDocument/2006/relationships/image" Target="media/image14.emf"/><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eader" Target="header2.xml"/><Relationship Id="rId25" Type="http://schemas.openxmlformats.org/officeDocument/2006/relationships/image" Target="media/image13.emf"/><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2.emf"/><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image" Target="media/image11.emf"/><Relationship Id="rId28"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image" Target="media/image7.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0.emf"/><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0BCDB-E936-46DC-A2A2-4D5B8B55D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768</TotalTime>
  <Pages>30</Pages>
  <Words>6090</Words>
  <Characters>34715</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priezjev</dc:creator>
  <cp:keywords/>
  <dc:description/>
  <cp:lastModifiedBy>priezjev</cp:lastModifiedBy>
  <cp:revision>58</cp:revision>
  <cp:lastPrinted>2012-06-07T07:31:00Z</cp:lastPrinted>
  <dcterms:created xsi:type="dcterms:W3CDTF">2012-10-24T05:27:00Z</dcterms:created>
  <dcterms:modified xsi:type="dcterms:W3CDTF">2012-11-14T10:53:00Z</dcterms:modified>
</cp:coreProperties>
</file>