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800E58" w:rsidRPr="009B51A6">
        <w:rPr>
          <w:b/>
          <w:sz w:val="28"/>
          <w:szCs w:val="28"/>
        </w:rPr>
        <w:t>22</w:t>
      </w:r>
      <w:r w:rsidRPr="00A465FD">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800E58" w:rsidP="00386985">
      <w:r w:rsidRPr="009B51A6">
        <w:t xml:space="preserve">20 </w:t>
      </w:r>
      <w:r>
        <w:t>июня</w:t>
      </w:r>
      <w:r w:rsidR="00386985" w:rsidRPr="00386985">
        <w:t xml:space="preserve"> 2012</w:t>
      </w:r>
      <w:r w:rsidR="00386985">
        <w:t xml:space="preserve"> г.                  </w:t>
      </w:r>
      <w:r w:rsidR="00386985">
        <w:tab/>
      </w:r>
      <w:r w:rsidR="00386985">
        <w:tab/>
      </w:r>
      <w:r w:rsidR="00386985">
        <w:tab/>
      </w:r>
      <w:r>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Гусельщиков Э.Б., Незнанов П.Г., Десяткин К.А.</w:t>
      </w:r>
    </w:p>
    <w:p w:rsidR="00386985" w:rsidRDefault="00386985" w:rsidP="00386985">
      <w:pPr>
        <w:ind w:firstLine="360"/>
        <w:jc w:val="both"/>
        <w:rPr>
          <w:b/>
        </w:rPr>
      </w:pPr>
    </w:p>
    <w:p w:rsidR="00E226CE" w:rsidRDefault="00E226CE" w:rsidP="00E226CE">
      <w:pPr>
        <w:jc w:val="both"/>
        <w:rPr>
          <w:b/>
        </w:rPr>
      </w:pPr>
      <w:r>
        <w:rPr>
          <w:b/>
        </w:rPr>
        <w:t>Приглашенные:</w:t>
      </w:r>
    </w:p>
    <w:p w:rsidR="00E226CE" w:rsidRDefault="00E226CE" w:rsidP="00E226CE">
      <w:pPr>
        <w:jc w:val="both"/>
      </w:pPr>
      <w:r>
        <w:t>Зам. директора по экономике ООО «</w:t>
      </w:r>
      <w:proofErr w:type="spellStart"/>
      <w:r>
        <w:t>Теплоснаб</w:t>
      </w:r>
      <w:proofErr w:type="spellEnd"/>
      <w:r>
        <w:t>» Коровина Т.М.</w:t>
      </w:r>
    </w:p>
    <w:p w:rsidR="00E226CE" w:rsidRDefault="00E226CE" w:rsidP="00E226CE">
      <w:pPr>
        <w:jc w:val="both"/>
      </w:pPr>
      <w:r>
        <w:t>Зам директор</w:t>
      </w:r>
      <w:proofErr w:type="gramStart"/>
      <w:r>
        <w:t xml:space="preserve">а </w:t>
      </w:r>
      <w:r w:rsidRPr="00E226CE">
        <w:t>ООО</w:t>
      </w:r>
      <w:proofErr w:type="gramEnd"/>
      <w:r w:rsidRPr="00E226CE">
        <w:t xml:space="preserve"> «</w:t>
      </w:r>
      <w:proofErr w:type="spellStart"/>
      <w:r w:rsidRPr="00E226CE">
        <w:t>Теплоснаб</w:t>
      </w:r>
      <w:proofErr w:type="spellEnd"/>
      <w:r w:rsidRPr="00E226CE">
        <w:t>»</w:t>
      </w:r>
      <w:r w:rsidR="00DA1B52">
        <w:t xml:space="preserve"> </w:t>
      </w:r>
      <w:proofErr w:type="spellStart"/>
      <w:r w:rsidR="00DA1B52">
        <w:t>Заузелков</w:t>
      </w:r>
      <w:proofErr w:type="spellEnd"/>
      <w:r w:rsidR="00DA1B52">
        <w:t xml:space="preserve"> И.А.</w:t>
      </w:r>
    </w:p>
    <w:p w:rsidR="00E226CE" w:rsidRDefault="00E226CE" w:rsidP="00E226CE">
      <w:pPr>
        <w:jc w:val="both"/>
      </w:pPr>
      <w:r>
        <w:t>Ген. директор ОАО «</w:t>
      </w:r>
      <w:proofErr w:type="spellStart"/>
      <w:r>
        <w:t>Чебуламежрайгаз</w:t>
      </w:r>
      <w:proofErr w:type="spellEnd"/>
      <w:r>
        <w:t xml:space="preserve">» </w:t>
      </w:r>
      <w:proofErr w:type="spellStart"/>
      <w:r>
        <w:t>Цайтлер</w:t>
      </w:r>
      <w:proofErr w:type="spellEnd"/>
      <w:r>
        <w:t xml:space="preserve"> В.Г.</w:t>
      </w:r>
    </w:p>
    <w:p w:rsidR="00E226CE" w:rsidRDefault="00E226CE" w:rsidP="00E226CE">
      <w:pPr>
        <w:jc w:val="both"/>
      </w:pPr>
      <w:r>
        <w:t xml:space="preserve">Гл. Бухгалтер </w:t>
      </w:r>
      <w:r w:rsidRPr="00E226CE">
        <w:t>ОАО «</w:t>
      </w:r>
      <w:proofErr w:type="spellStart"/>
      <w:r w:rsidRPr="00E226CE">
        <w:t>Чебуламежрайгаз</w:t>
      </w:r>
      <w:proofErr w:type="spellEnd"/>
      <w:r w:rsidRPr="00E226CE">
        <w:t>»</w:t>
      </w:r>
      <w:r>
        <w:t xml:space="preserve"> Баева М.Н.</w:t>
      </w:r>
    </w:p>
    <w:p w:rsidR="00E226CE" w:rsidRPr="00E226CE" w:rsidRDefault="00E226CE" w:rsidP="00E226CE">
      <w:pPr>
        <w:jc w:val="both"/>
      </w:pPr>
    </w:p>
    <w:p w:rsidR="00386985" w:rsidRDefault="00386985" w:rsidP="00386985">
      <w:pPr>
        <w:ind w:firstLine="360"/>
        <w:jc w:val="both"/>
        <w:rPr>
          <w:b/>
        </w:rPr>
      </w:pPr>
      <w:r w:rsidRPr="008814C1">
        <w:rPr>
          <w:b/>
        </w:rPr>
        <w:t>ПОВЕСТКА ДНЯ:</w:t>
      </w:r>
    </w:p>
    <w:p w:rsidR="00B46B63" w:rsidRDefault="00B46B63" w:rsidP="00386985">
      <w:pPr>
        <w:ind w:firstLine="360"/>
        <w:jc w:val="both"/>
        <w:rPr>
          <w:b/>
        </w:rPr>
      </w:pPr>
    </w:p>
    <w:tbl>
      <w:tblPr>
        <w:tblW w:w="10249" w:type="dxa"/>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9758"/>
        <w:gridCol w:w="33"/>
      </w:tblGrid>
      <w:tr w:rsidR="00B46B63" w:rsidRPr="00B46B63" w:rsidTr="00B46B63">
        <w:trPr>
          <w:trHeight w:val="561"/>
          <w:jc w:val="center"/>
        </w:trPr>
        <w:tc>
          <w:tcPr>
            <w:tcW w:w="458" w:type="dxa"/>
            <w:vMerge w:val="restart"/>
            <w:shd w:val="clear" w:color="auto" w:fill="auto"/>
            <w:vAlign w:val="center"/>
          </w:tcPr>
          <w:p w:rsidR="00B46B63" w:rsidRPr="00B46B63" w:rsidRDefault="00B46B63" w:rsidP="00B46B63">
            <w:pPr>
              <w:jc w:val="center"/>
            </w:pPr>
            <w:r w:rsidRPr="00B46B63">
              <w:t>№</w:t>
            </w:r>
          </w:p>
        </w:tc>
        <w:tc>
          <w:tcPr>
            <w:tcW w:w="9791" w:type="dxa"/>
            <w:gridSpan w:val="2"/>
            <w:vMerge w:val="restart"/>
            <w:shd w:val="clear" w:color="auto" w:fill="auto"/>
            <w:vAlign w:val="center"/>
          </w:tcPr>
          <w:p w:rsidR="00B46B63" w:rsidRPr="00B46B63" w:rsidRDefault="00B46B63" w:rsidP="00B46B63">
            <w:pPr>
              <w:jc w:val="center"/>
            </w:pPr>
            <w:r w:rsidRPr="00B46B63">
              <w:t>Вопрос</w:t>
            </w:r>
          </w:p>
        </w:tc>
      </w:tr>
      <w:tr w:rsidR="00B46B63" w:rsidRPr="00B46B63" w:rsidTr="00B46B63">
        <w:trPr>
          <w:trHeight w:val="276"/>
          <w:jc w:val="center"/>
        </w:trPr>
        <w:tc>
          <w:tcPr>
            <w:tcW w:w="458" w:type="dxa"/>
            <w:vMerge/>
            <w:tcBorders>
              <w:bottom w:val="double" w:sz="4" w:space="0" w:color="auto"/>
            </w:tcBorders>
            <w:shd w:val="clear" w:color="auto" w:fill="auto"/>
          </w:tcPr>
          <w:p w:rsidR="00B46B63" w:rsidRPr="00B46B63" w:rsidRDefault="00B46B63" w:rsidP="00B46B63">
            <w:pPr>
              <w:jc w:val="center"/>
            </w:pPr>
          </w:p>
        </w:tc>
        <w:tc>
          <w:tcPr>
            <w:tcW w:w="9791" w:type="dxa"/>
            <w:gridSpan w:val="2"/>
            <w:vMerge/>
            <w:tcBorders>
              <w:bottom w:val="double" w:sz="4" w:space="0" w:color="auto"/>
            </w:tcBorders>
            <w:shd w:val="clear" w:color="auto" w:fill="auto"/>
            <w:vAlign w:val="center"/>
          </w:tcPr>
          <w:p w:rsidR="00B46B63" w:rsidRPr="00B46B63" w:rsidRDefault="00B46B63" w:rsidP="00B46B63">
            <w:pPr>
              <w:jc w:val="center"/>
            </w:pPr>
          </w:p>
        </w:tc>
      </w:tr>
      <w:tr w:rsidR="00B46B63" w:rsidRPr="00B46B63" w:rsidTr="00B46B63">
        <w:trPr>
          <w:gridAfter w:val="1"/>
          <w:wAfter w:w="33" w:type="dxa"/>
          <w:trHeight w:val="589"/>
          <w:jc w:val="center"/>
        </w:trPr>
        <w:tc>
          <w:tcPr>
            <w:tcW w:w="458" w:type="dxa"/>
            <w:shd w:val="clear" w:color="auto" w:fill="auto"/>
          </w:tcPr>
          <w:p w:rsidR="00B46B63" w:rsidRPr="00B46B63" w:rsidRDefault="00B46B63" w:rsidP="00B46B63">
            <w:pPr>
              <w:numPr>
                <w:ilvl w:val="0"/>
                <w:numId w:val="1"/>
              </w:numPr>
              <w:ind w:left="0" w:firstLine="0"/>
              <w:jc w:val="both"/>
            </w:pPr>
          </w:p>
        </w:tc>
        <w:tc>
          <w:tcPr>
            <w:tcW w:w="9758" w:type="dxa"/>
            <w:shd w:val="clear" w:color="auto" w:fill="auto"/>
          </w:tcPr>
          <w:p w:rsidR="00B46B63" w:rsidRPr="00C52B12" w:rsidRDefault="00B46B63" w:rsidP="00B46B63">
            <w:pPr>
              <w:jc w:val="both"/>
              <w:rPr>
                <w:color w:val="FF0000"/>
              </w:rPr>
            </w:pPr>
            <w:r w:rsidRPr="00FC643F">
              <w:t>О внесении  изменений в Реестр энергоснабжающих организаций Кемеровской области, в отношении которых осуществляется государственное регулирование</w:t>
            </w:r>
          </w:p>
        </w:tc>
      </w:tr>
      <w:tr w:rsidR="00B46B63" w:rsidRPr="00B46B63" w:rsidTr="00B46B63">
        <w:trPr>
          <w:gridAfter w:val="1"/>
          <w:wAfter w:w="33" w:type="dxa"/>
          <w:trHeight w:val="589"/>
          <w:jc w:val="center"/>
        </w:trPr>
        <w:tc>
          <w:tcPr>
            <w:tcW w:w="458" w:type="dxa"/>
            <w:shd w:val="clear" w:color="auto" w:fill="auto"/>
          </w:tcPr>
          <w:p w:rsidR="00B46B63" w:rsidRPr="00B46B63" w:rsidRDefault="00B46B63" w:rsidP="00B46B63">
            <w:pPr>
              <w:numPr>
                <w:ilvl w:val="0"/>
                <w:numId w:val="1"/>
              </w:numPr>
              <w:ind w:left="0" w:firstLine="0"/>
              <w:jc w:val="both"/>
            </w:pPr>
          </w:p>
        </w:tc>
        <w:tc>
          <w:tcPr>
            <w:tcW w:w="9758" w:type="dxa"/>
            <w:shd w:val="clear" w:color="auto" w:fill="auto"/>
          </w:tcPr>
          <w:p w:rsidR="00B46B63" w:rsidRPr="00B46B63" w:rsidRDefault="00B46B63" w:rsidP="00E371E2">
            <w:pPr>
              <w:jc w:val="both"/>
            </w:pPr>
            <w:r w:rsidRPr="00B46B63">
              <w:t>Об утверждении инвестиционной программы</w:t>
            </w:r>
            <w:r w:rsidR="00E371E2" w:rsidRPr="00E371E2">
              <w:t xml:space="preserve"> </w:t>
            </w:r>
            <w:r w:rsidRPr="00B46B63">
              <w:t>ООО «</w:t>
            </w:r>
            <w:proofErr w:type="spellStart"/>
            <w:r w:rsidRPr="00B46B63">
              <w:t>Теплоснаб</w:t>
            </w:r>
            <w:proofErr w:type="spellEnd"/>
            <w:r w:rsidRPr="00B46B63">
              <w:t>» (г. Кемерово) на потребительском рынке г. Мыски в части производства и передачи тепловой энергии на 2012 год</w:t>
            </w:r>
          </w:p>
        </w:tc>
      </w:tr>
      <w:tr w:rsidR="00B46B63" w:rsidRPr="00B46B63" w:rsidTr="00B46B63">
        <w:trPr>
          <w:gridAfter w:val="1"/>
          <w:wAfter w:w="33" w:type="dxa"/>
          <w:trHeight w:val="589"/>
          <w:jc w:val="center"/>
        </w:trPr>
        <w:tc>
          <w:tcPr>
            <w:tcW w:w="458" w:type="dxa"/>
            <w:shd w:val="clear" w:color="auto" w:fill="auto"/>
          </w:tcPr>
          <w:p w:rsidR="00B46B63" w:rsidRPr="00B46B63" w:rsidRDefault="00B46B63" w:rsidP="00B46B63">
            <w:pPr>
              <w:numPr>
                <w:ilvl w:val="0"/>
                <w:numId w:val="1"/>
              </w:numPr>
              <w:ind w:left="0" w:firstLine="0"/>
              <w:jc w:val="both"/>
            </w:pPr>
          </w:p>
        </w:tc>
        <w:tc>
          <w:tcPr>
            <w:tcW w:w="9758" w:type="dxa"/>
            <w:shd w:val="clear" w:color="auto" w:fill="auto"/>
          </w:tcPr>
          <w:p w:rsidR="00B46B63" w:rsidRPr="00B46B63" w:rsidRDefault="00B46B63" w:rsidP="00B46B63">
            <w:pPr>
              <w:jc w:val="both"/>
            </w:pPr>
            <w:r w:rsidRPr="00B46B63">
              <w:t>Об установлении тарифов на тепловую энергию и теплоноситель, реализуемые ООО «</w:t>
            </w:r>
            <w:proofErr w:type="spellStart"/>
            <w:r w:rsidRPr="00B46B63">
              <w:t>Теплоснаб</w:t>
            </w:r>
            <w:proofErr w:type="spellEnd"/>
            <w:r w:rsidRPr="00B46B63">
              <w:t>» (г. Кемеро</w:t>
            </w:r>
            <w:bookmarkStart w:id="0" w:name="_GoBack"/>
            <w:r w:rsidRPr="00B46B63">
              <w:t>в</w:t>
            </w:r>
            <w:bookmarkEnd w:id="0"/>
            <w:r w:rsidRPr="00B46B63">
              <w:t>о) на потребительском рынке г. Мыски</w:t>
            </w:r>
          </w:p>
        </w:tc>
      </w:tr>
      <w:tr w:rsidR="00B46B63" w:rsidRPr="00B46B63" w:rsidTr="00B46B63">
        <w:trPr>
          <w:gridAfter w:val="1"/>
          <w:wAfter w:w="33" w:type="dxa"/>
          <w:trHeight w:val="589"/>
          <w:jc w:val="center"/>
        </w:trPr>
        <w:tc>
          <w:tcPr>
            <w:tcW w:w="458" w:type="dxa"/>
            <w:shd w:val="clear" w:color="auto" w:fill="auto"/>
          </w:tcPr>
          <w:p w:rsidR="00B46B63" w:rsidRPr="00B46B63" w:rsidRDefault="00B46B63" w:rsidP="00B46B63">
            <w:pPr>
              <w:numPr>
                <w:ilvl w:val="0"/>
                <w:numId w:val="1"/>
              </w:numPr>
              <w:ind w:left="0" w:firstLine="0"/>
              <w:jc w:val="both"/>
            </w:pPr>
          </w:p>
        </w:tc>
        <w:tc>
          <w:tcPr>
            <w:tcW w:w="9758" w:type="dxa"/>
            <w:shd w:val="clear" w:color="auto" w:fill="auto"/>
          </w:tcPr>
          <w:p w:rsidR="00B46B63" w:rsidRPr="00B46B63" w:rsidRDefault="00B46B63" w:rsidP="00B46B63">
            <w:pPr>
              <w:jc w:val="both"/>
            </w:pPr>
            <w:r w:rsidRPr="00B46B63">
              <w:t>О внесении изменений в постановление Региональной энергетической комиссии Кемеровской области от 21 декабря 2011 года № 388 «Об установлении розничных цен на газ сжиженный, отпускаемый с газонаполнительной станции ОАО «Кузбассгазификация» (г. Кемерово) организациям для последующей реализации его населению для бытовых нужд (кроме газа для заправки автотранспортных средств)»</w:t>
            </w:r>
          </w:p>
        </w:tc>
      </w:tr>
      <w:tr w:rsidR="00B46B63" w:rsidRPr="00B46B63" w:rsidTr="00B46B63">
        <w:trPr>
          <w:gridAfter w:val="1"/>
          <w:wAfter w:w="33" w:type="dxa"/>
          <w:trHeight w:val="589"/>
          <w:jc w:val="center"/>
        </w:trPr>
        <w:tc>
          <w:tcPr>
            <w:tcW w:w="458" w:type="dxa"/>
            <w:shd w:val="clear" w:color="auto" w:fill="auto"/>
          </w:tcPr>
          <w:p w:rsidR="00B46B63" w:rsidRPr="00B46B63" w:rsidRDefault="00B46B63" w:rsidP="00B46B63">
            <w:pPr>
              <w:numPr>
                <w:ilvl w:val="0"/>
                <w:numId w:val="1"/>
              </w:numPr>
              <w:ind w:left="0" w:firstLine="0"/>
              <w:jc w:val="both"/>
            </w:pPr>
          </w:p>
        </w:tc>
        <w:tc>
          <w:tcPr>
            <w:tcW w:w="9758" w:type="dxa"/>
            <w:shd w:val="clear" w:color="auto" w:fill="auto"/>
          </w:tcPr>
          <w:p w:rsidR="00B46B63" w:rsidRPr="00B46B63" w:rsidRDefault="00134FA0" w:rsidP="00B46B63">
            <w:pPr>
              <w:jc w:val="both"/>
            </w:pPr>
            <w:proofErr w:type="gramStart"/>
            <w:r w:rsidRPr="00134FA0">
              <w:t xml:space="preserve">О внесении изменений в постановление Региональной энергетической комиссии Кемеровской области от 21 декабря 2011 года № 389 «Об установлении розничных цен на газ сжиженный, реализуемый населению для бытовых нужд (кроме газа для заправки автотранспортных средств)» (в редакции постановления от 21 февраля 2012 года № 32) </w:t>
            </w:r>
            <w:r w:rsidR="00B46B63" w:rsidRPr="00B46B63">
              <w:t>Об установлении розничных цен на газ сжиженный, реализуемый населению для бытовых нужд (кроме газа для заправки автотранспортных</w:t>
            </w:r>
            <w:proofErr w:type="gramEnd"/>
            <w:r w:rsidR="00B46B63" w:rsidRPr="00B46B63">
              <w:t xml:space="preserve"> средств)</w:t>
            </w:r>
          </w:p>
        </w:tc>
      </w:tr>
    </w:tbl>
    <w:p w:rsidR="0002174C" w:rsidRDefault="0002174C"/>
    <w:p w:rsidR="009629BC" w:rsidRPr="009629BC" w:rsidRDefault="00870D2F" w:rsidP="009629BC">
      <w:pPr>
        <w:ind w:firstLine="708"/>
        <w:jc w:val="both"/>
      </w:pPr>
      <w:r w:rsidRPr="00870D2F">
        <w:rPr>
          <w:b/>
        </w:rPr>
        <w:lastRenderedPageBreak/>
        <w:t xml:space="preserve">Крумгольц А.Р. </w:t>
      </w:r>
      <w:r w:rsidRPr="00870D2F">
        <w:t>ознакомил присутствующих с повесткой дня</w:t>
      </w:r>
      <w:r w:rsidR="009629BC" w:rsidRPr="009629BC">
        <w:t>, обратил внимание, что всем предприятиям были в установленные сроки направлены уведомления о дате проведения Правления.</w:t>
      </w:r>
      <w:r w:rsidR="00394BD1">
        <w:t xml:space="preserve"> </w:t>
      </w:r>
      <w:r w:rsidR="009629BC" w:rsidRPr="009629BC">
        <w:t>И предоставил слово докладчику.</w:t>
      </w:r>
    </w:p>
    <w:p w:rsidR="00F57F04" w:rsidRPr="00F57F04" w:rsidRDefault="00F57F04" w:rsidP="00F57F04">
      <w:pPr>
        <w:jc w:val="both"/>
        <w:rPr>
          <w:b/>
        </w:rPr>
      </w:pPr>
    </w:p>
    <w:p w:rsidR="00CC31BB" w:rsidRPr="007B01FB" w:rsidRDefault="007B01FB" w:rsidP="007B01FB">
      <w:pPr>
        <w:jc w:val="both"/>
        <w:rPr>
          <w:b/>
        </w:rPr>
      </w:pPr>
      <w:r>
        <w:tab/>
      </w:r>
      <w:r w:rsidRPr="007B01FB">
        <w:rPr>
          <w:b/>
        </w:rPr>
        <w:t xml:space="preserve">1. </w:t>
      </w:r>
      <w:r w:rsidRPr="00B46B63">
        <w:rPr>
          <w:b/>
        </w:rPr>
        <w:t>О внесении  изменений в Реестр энергоснабжающих организаций Кемеровской области, в отношении которых осуществляется государственное регулирование</w:t>
      </w:r>
      <w:r w:rsidRPr="007B01FB">
        <w:rPr>
          <w:b/>
        </w:rPr>
        <w:t>.</w:t>
      </w:r>
    </w:p>
    <w:p w:rsidR="007B01FB" w:rsidRDefault="007B01FB" w:rsidP="007B01FB">
      <w:pPr>
        <w:jc w:val="both"/>
      </w:pPr>
    </w:p>
    <w:p w:rsidR="007B01FB" w:rsidRDefault="007B01FB" w:rsidP="007B01FB">
      <w:pPr>
        <w:jc w:val="both"/>
      </w:pPr>
      <w:r>
        <w:tab/>
        <w:t>Докладчик (Незнанов П.Г.) доложил:</w:t>
      </w:r>
    </w:p>
    <w:p w:rsidR="0045412E" w:rsidRPr="0045412E" w:rsidRDefault="0045412E" w:rsidP="0045412E">
      <w:pPr>
        <w:ind w:firstLine="708"/>
        <w:jc w:val="both"/>
        <w:rPr>
          <w:b/>
        </w:rPr>
      </w:pPr>
      <w:r w:rsidRPr="0045412E">
        <w:t>Принятие постановление вызвано необходимостью внесения изменений в Реестр энергоснабжающих организаций Кемеровской области, в отношении которых осуществляется государственное регулирование.</w:t>
      </w:r>
    </w:p>
    <w:p w:rsidR="007B01FB" w:rsidRDefault="00CD2D5E" w:rsidP="007B01FB">
      <w:pPr>
        <w:jc w:val="both"/>
      </w:pPr>
      <w:r>
        <w:tab/>
        <w:t>Рассмотрев представленные материалы, Правлением РЭК</w:t>
      </w:r>
    </w:p>
    <w:p w:rsidR="009B51A6" w:rsidRPr="009B51A6" w:rsidRDefault="009B51A6" w:rsidP="00E25C59">
      <w:pPr>
        <w:ind w:firstLine="708"/>
        <w:jc w:val="both"/>
        <w:rPr>
          <w:b/>
        </w:rPr>
      </w:pPr>
      <w:r w:rsidRPr="009B51A6">
        <w:rPr>
          <w:b/>
        </w:rPr>
        <w:t>ПОСТАНОВИЛИ:</w:t>
      </w:r>
    </w:p>
    <w:p w:rsidR="006450DC" w:rsidRPr="006450DC" w:rsidRDefault="006450DC" w:rsidP="006450DC">
      <w:pPr>
        <w:numPr>
          <w:ilvl w:val="0"/>
          <w:numId w:val="21"/>
        </w:numPr>
        <w:tabs>
          <w:tab w:val="left" w:pos="1080"/>
          <w:tab w:val="num" w:pos="1440"/>
        </w:tabs>
        <w:spacing w:before="240"/>
        <w:ind w:left="0" w:firstLine="720"/>
        <w:jc w:val="both"/>
      </w:pPr>
      <w:r w:rsidRPr="006450DC">
        <w:t>Включить в Реестр энергоснабжающих организаций Кемеровской области, в отношении которых осуществляется государственное регулирование, в раздел II «Поставка тепловой энергии (мощности)» как организации, осуществляющие производство тепловой энергии (мощности), с присвоением регистрационных номеров:</w:t>
      </w:r>
    </w:p>
    <w:p w:rsidR="006450DC" w:rsidRPr="006450DC" w:rsidRDefault="006450DC" w:rsidP="006450DC">
      <w:pPr>
        <w:tabs>
          <w:tab w:val="left" w:pos="720"/>
        </w:tabs>
        <w:jc w:val="both"/>
      </w:pPr>
      <w:r w:rsidRPr="006450DC">
        <w:tab/>
        <w:t>ООО «</w:t>
      </w:r>
      <w:proofErr w:type="spellStart"/>
      <w:r w:rsidRPr="006450DC">
        <w:t>Теплоснаб</w:t>
      </w:r>
      <w:proofErr w:type="spellEnd"/>
      <w:r w:rsidRPr="006450DC">
        <w:t>» (г. Кемерово)</w:t>
      </w:r>
      <w:r w:rsidRPr="006450DC">
        <w:tab/>
      </w:r>
      <w:r w:rsidRPr="006450DC">
        <w:tab/>
      </w:r>
      <w:r w:rsidRPr="006450DC">
        <w:tab/>
      </w:r>
      <w:r w:rsidRPr="006450DC">
        <w:tab/>
      </w:r>
      <w:r w:rsidRPr="006450DC">
        <w:tab/>
      </w:r>
      <w:r w:rsidRPr="006450DC">
        <w:tab/>
      </w:r>
      <w:r w:rsidRPr="006450DC">
        <w:tab/>
        <w:t>2.495;</w:t>
      </w:r>
    </w:p>
    <w:p w:rsidR="006450DC" w:rsidRPr="006450DC" w:rsidRDefault="006450DC" w:rsidP="006450DC">
      <w:pPr>
        <w:tabs>
          <w:tab w:val="left" w:pos="720"/>
        </w:tabs>
        <w:jc w:val="both"/>
      </w:pPr>
      <w:r w:rsidRPr="006450DC">
        <w:tab/>
        <w:t>ООО «</w:t>
      </w:r>
      <w:proofErr w:type="spellStart"/>
      <w:r w:rsidRPr="006450DC">
        <w:t>Мысковская</w:t>
      </w:r>
      <w:proofErr w:type="spellEnd"/>
      <w:r w:rsidRPr="006450DC">
        <w:t xml:space="preserve"> теплоснабжающая компания» (г. </w:t>
      </w:r>
      <w:r w:rsidR="00440D8E">
        <w:t>Новокузнецк)</w:t>
      </w:r>
      <w:r>
        <w:tab/>
      </w:r>
      <w:r w:rsidRPr="006450DC">
        <w:tab/>
        <w:t>2.496.</w:t>
      </w:r>
    </w:p>
    <w:p w:rsidR="006450DC" w:rsidRPr="006450DC" w:rsidRDefault="006450DC" w:rsidP="006450DC">
      <w:pPr>
        <w:numPr>
          <w:ilvl w:val="0"/>
          <w:numId w:val="21"/>
        </w:numPr>
        <w:tabs>
          <w:tab w:val="left" w:pos="1080"/>
          <w:tab w:val="num" w:pos="1440"/>
        </w:tabs>
        <w:spacing w:before="240"/>
        <w:ind w:left="0" w:firstLine="720"/>
        <w:jc w:val="both"/>
      </w:pPr>
      <w:proofErr w:type="gramStart"/>
      <w:r w:rsidRPr="006450DC">
        <w:t>Включить в Реестр энергоснабжающих организаций Кемеровской области, в отношении которых осуществляется государственное регулирование, в раздел III «Услуги по передаче и распределению электрической энергии  (мощности)» в группу 3.1 «Хозяйствующие субъекты, оказывающие услуги по передаче электрической энергии межсетевого характера на территории Кемеровской области» как организацию, оказывающие услуги по передаче электрической энергии (мощности), с присвоением регистрационного номера:</w:t>
      </w:r>
      <w:r w:rsidRPr="006450DC">
        <w:tab/>
      </w:r>
      <w:r w:rsidRPr="006450DC">
        <w:tab/>
      </w:r>
      <w:proofErr w:type="gramEnd"/>
    </w:p>
    <w:p w:rsidR="006450DC" w:rsidRPr="006450DC" w:rsidRDefault="006450DC" w:rsidP="006450DC">
      <w:pPr>
        <w:jc w:val="both"/>
      </w:pPr>
      <w:r w:rsidRPr="006450DC">
        <w:tab/>
        <w:t>МКП «</w:t>
      </w:r>
      <w:proofErr w:type="spellStart"/>
      <w:r w:rsidRPr="006450DC">
        <w:t>Электроремонт</w:t>
      </w:r>
      <w:proofErr w:type="spellEnd"/>
      <w:r w:rsidRPr="006450DC">
        <w:t>-Сервис» (г. Новокузнецк)</w:t>
      </w:r>
      <w:r w:rsidRPr="006450DC">
        <w:tab/>
      </w:r>
      <w:r w:rsidRPr="006450DC">
        <w:tab/>
      </w:r>
      <w:r w:rsidRPr="006450DC">
        <w:tab/>
      </w:r>
      <w:r w:rsidRPr="006450DC">
        <w:tab/>
        <w:t>3.1.77.</w:t>
      </w:r>
    </w:p>
    <w:p w:rsidR="006450DC" w:rsidRPr="006450DC" w:rsidRDefault="006450DC" w:rsidP="006450DC">
      <w:pPr>
        <w:numPr>
          <w:ilvl w:val="0"/>
          <w:numId w:val="21"/>
        </w:numPr>
        <w:tabs>
          <w:tab w:val="left" w:pos="1080"/>
          <w:tab w:val="num" w:pos="1440"/>
        </w:tabs>
        <w:spacing w:before="240"/>
        <w:ind w:left="0" w:firstLine="720"/>
        <w:jc w:val="both"/>
      </w:pPr>
      <w:r w:rsidRPr="006450DC">
        <w:t>Включить в Реестр энергоснабжающих организаций Кемеровской области, в отношении которых осуществляется государственное регулирование, в раздел IV «Услуги по передаче и распределению тепловой энергии (мощности)» как организации, оказывающие услуги по передаче и распределению тепловой энергии (мощности), с присвоением регистрационных номеров:</w:t>
      </w:r>
    </w:p>
    <w:p w:rsidR="006450DC" w:rsidRPr="006450DC" w:rsidRDefault="006450DC" w:rsidP="006450DC">
      <w:pPr>
        <w:tabs>
          <w:tab w:val="left" w:pos="720"/>
        </w:tabs>
        <w:jc w:val="both"/>
      </w:pPr>
      <w:r w:rsidRPr="006450DC">
        <w:tab/>
        <w:t>ООО «</w:t>
      </w:r>
      <w:proofErr w:type="spellStart"/>
      <w:r w:rsidRPr="006450DC">
        <w:t>Теплоснаб</w:t>
      </w:r>
      <w:proofErr w:type="spellEnd"/>
      <w:r w:rsidRPr="006450DC">
        <w:t>» (г. Кемерово)</w:t>
      </w:r>
      <w:r w:rsidRPr="006450DC">
        <w:tab/>
      </w:r>
      <w:r w:rsidRPr="006450DC">
        <w:tab/>
      </w:r>
      <w:r w:rsidRPr="006450DC">
        <w:tab/>
      </w:r>
      <w:r w:rsidRPr="006450DC">
        <w:tab/>
      </w:r>
      <w:r w:rsidRPr="006450DC">
        <w:tab/>
      </w:r>
      <w:r w:rsidRPr="006450DC">
        <w:tab/>
      </w:r>
      <w:r w:rsidRPr="006450DC">
        <w:tab/>
        <w:t>4.540;</w:t>
      </w:r>
    </w:p>
    <w:p w:rsidR="006450DC" w:rsidRPr="006450DC" w:rsidRDefault="006450DC" w:rsidP="006450DC">
      <w:pPr>
        <w:tabs>
          <w:tab w:val="left" w:pos="720"/>
        </w:tabs>
        <w:jc w:val="both"/>
      </w:pPr>
      <w:r w:rsidRPr="006450DC">
        <w:tab/>
        <w:t>ООО «</w:t>
      </w:r>
      <w:proofErr w:type="spellStart"/>
      <w:r w:rsidRPr="006450DC">
        <w:t>Мысковская</w:t>
      </w:r>
      <w:proofErr w:type="spellEnd"/>
      <w:r w:rsidRPr="006450DC">
        <w:t xml:space="preserve"> теплоснабжающая компания» (г. </w:t>
      </w:r>
      <w:r w:rsidR="00440D8E">
        <w:t>Новокузнецк</w:t>
      </w:r>
      <w:r w:rsidRPr="006450DC">
        <w:t>)</w:t>
      </w:r>
      <w:r>
        <w:tab/>
      </w:r>
      <w:r w:rsidRPr="006450DC">
        <w:tab/>
        <w:t>4.541.</w:t>
      </w:r>
    </w:p>
    <w:p w:rsidR="006450DC" w:rsidRPr="006450DC" w:rsidRDefault="006450DC" w:rsidP="006450DC">
      <w:pPr>
        <w:tabs>
          <w:tab w:val="left" w:pos="720"/>
        </w:tabs>
        <w:jc w:val="both"/>
      </w:pPr>
    </w:p>
    <w:p w:rsidR="006450DC" w:rsidRPr="006450DC" w:rsidRDefault="006450DC" w:rsidP="006450DC">
      <w:pPr>
        <w:numPr>
          <w:ilvl w:val="0"/>
          <w:numId w:val="21"/>
        </w:numPr>
        <w:tabs>
          <w:tab w:val="left" w:pos="1080"/>
          <w:tab w:val="num" w:pos="1440"/>
        </w:tabs>
        <w:ind w:left="0" w:firstLine="720"/>
        <w:jc w:val="both"/>
      </w:pPr>
      <w:r w:rsidRPr="006450DC">
        <w:t>В связи с прекращением деятельности в качестве энергоснабжающей организации исключить из Реестра энергоснабжающих организаций Кемеровской области, в отношении которых осуществляется государственное регулирование, из раздела IV «Услуги по передаче и распределению тепловой энергии (мощности)»</w:t>
      </w:r>
    </w:p>
    <w:p w:rsidR="006450DC" w:rsidRPr="006450DC" w:rsidRDefault="006450DC" w:rsidP="006450DC">
      <w:pPr>
        <w:ind w:left="720"/>
        <w:jc w:val="both"/>
      </w:pPr>
      <w:r w:rsidRPr="006450DC">
        <w:t>ООО «</w:t>
      </w:r>
      <w:proofErr w:type="spellStart"/>
      <w:r w:rsidRPr="006450DC">
        <w:t>Теплосервис</w:t>
      </w:r>
      <w:proofErr w:type="spellEnd"/>
      <w:r w:rsidRPr="006450DC">
        <w:t>» (г. Белово)</w:t>
      </w:r>
      <w:r w:rsidRPr="006450DC">
        <w:tab/>
      </w:r>
      <w:r w:rsidRPr="006450DC">
        <w:tab/>
      </w:r>
      <w:r w:rsidRPr="006450DC">
        <w:tab/>
      </w:r>
      <w:r w:rsidRPr="006450DC">
        <w:tab/>
      </w:r>
      <w:r w:rsidRPr="006450DC">
        <w:tab/>
      </w:r>
      <w:r w:rsidRPr="006450DC">
        <w:tab/>
      </w:r>
      <w:r w:rsidRPr="006450DC">
        <w:tab/>
        <w:t>4.466.</w:t>
      </w:r>
    </w:p>
    <w:p w:rsidR="006450DC" w:rsidRPr="006450DC" w:rsidRDefault="006450DC" w:rsidP="006450DC">
      <w:pPr>
        <w:ind w:left="720"/>
        <w:jc w:val="both"/>
        <w:rPr>
          <w:sz w:val="28"/>
          <w:szCs w:val="28"/>
        </w:rPr>
      </w:pPr>
    </w:p>
    <w:p w:rsidR="009B51A6" w:rsidRPr="009B51A6" w:rsidRDefault="009B51A6" w:rsidP="008E749B">
      <w:pPr>
        <w:ind w:firstLine="708"/>
        <w:jc w:val="both"/>
      </w:pPr>
      <w:r w:rsidRPr="009B51A6">
        <w:rPr>
          <w:b/>
        </w:rPr>
        <w:t>Голосовали: ЗА – единогласно.</w:t>
      </w:r>
    </w:p>
    <w:p w:rsidR="007B01FB" w:rsidRPr="008E749B" w:rsidRDefault="007B01FB" w:rsidP="007B01FB">
      <w:pPr>
        <w:jc w:val="both"/>
      </w:pPr>
    </w:p>
    <w:p w:rsidR="007B01FB" w:rsidRPr="009B51A6" w:rsidRDefault="009B51A6" w:rsidP="009B51A6">
      <w:pPr>
        <w:jc w:val="both"/>
        <w:rPr>
          <w:b/>
        </w:rPr>
      </w:pPr>
      <w:r w:rsidRPr="008E749B">
        <w:tab/>
      </w:r>
      <w:r w:rsidRPr="009B51A6">
        <w:rPr>
          <w:b/>
        </w:rPr>
        <w:t>2. Об утверждении инвестиционной программ</w:t>
      </w:r>
      <w:proofErr w:type="gramStart"/>
      <w:r w:rsidRPr="009B51A6">
        <w:rPr>
          <w:b/>
        </w:rPr>
        <w:t>ы ООО</w:t>
      </w:r>
      <w:proofErr w:type="gramEnd"/>
      <w:r w:rsidRPr="009B51A6">
        <w:rPr>
          <w:b/>
        </w:rPr>
        <w:t xml:space="preserve"> «</w:t>
      </w:r>
      <w:proofErr w:type="spellStart"/>
      <w:r w:rsidRPr="009B51A6">
        <w:rPr>
          <w:b/>
        </w:rPr>
        <w:t>Теплоснаб</w:t>
      </w:r>
      <w:proofErr w:type="spellEnd"/>
      <w:r w:rsidRPr="009B51A6">
        <w:rPr>
          <w:b/>
        </w:rPr>
        <w:t>» (г. Кемерово) на потребительском рынке г. Мыски в части производства и передачи тепловой энергии на 2012 год.</w:t>
      </w:r>
    </w:p>
    <w:p w:rsidR="009B51A6" w:rsidRDefault="009B51A6" w:rsidP="009B51A6">
      <w:pPr>
        <w:jc w:val="both"/>
      </w:pPr>
    </w:p>
    <w:p w:rsidR="009B51A6" w:rsidRDefault="009B51A6" w:rsidP="009B51A6">
      <w:pPr>
        <w:jc w:val="both"/>
      </w:pPr>
      <w:r>
        <w:tab/>
      </w:r>
      <w:r w:rsidR="00E226CE">
        <w:t>Докладчик (</w:t>
      </w:r>
      <w:proofErr w:type="spellStart"/>
      <w:r w:rsidR="00E226CE">
        <w:t>Днсяткин</w:t>
      </w:r>
      <w:proofErr w:type="spellEnd"/>
      <w:r w:rsidR="00E226CE">
        <w:t xml:space="preserve"> К.А.) доложил:</w:t>
      </w:r>
    </w:p>
    <w:p w:rsidR="00E226CE" w:rsidRDefault="00E226CE" w:rsidP="00E226CE">
      <w:pPr>
        <w:jc w:val="both"/>
      </w:pPr>
      <w:r>
        <w:lastRenderedPageBreak/>
        <w:tab/>
        <w:t xml:space="preserve">В представленной предприятием инвестиционной программе на 2012 год указаны мероприятия суммарным объемом финансирования 7 425,1 тыс. руб., источником финансирования является прибыль. </w:t>
      </w:r>
    </w:p>
    <w:p w:rsidR="00E226CE" w:rsidRDefault="00E226CE" w:rsidP="00E226CE">
      <w:pPr>
        <w:ind w:firstLine="708"/>
        <w:jc w:val="both"/>
      </w:pPr>
      <w:r>
        <w:t>1.</w:t>
      </w:r>
      <w:r>
        <w:tab/>
        <w:t xml:space="preserve">Приобретение колесного экскаватора для выполнения работ по технологии. </w:t>
      </w:r>
      <w:proofErr w:type="gramStart"/>
      <w:r>
        <w:t xml:space="preserve">Находящийся в аренде экскаватор ЭО-3322 1995 года выпуска, для подготовки к отопительному сезону 2012-2013 нуждается в капитальном ремонте (имеются механические повреждения (излом) корпуса рамы, износ двигателя Д240, износ гидронасосов, износ </w:t>
      </w:r>
      <w:proofErr w:type="spellStart"/>
      <w:r>
        <w:t>гидромотора</w:t>
      </w:r>
      <w:proofErr w:type="spellEnd"/>
      <w:r>
        <w:t xml:space="preserve"> хода, износ автошин) на сумму 1266,1 тыс. руб. Величина затрат на ремонт и аренду изношенного экскаватора является нецелесообразным использованием средств.</w:t>
      </w:r>
      <w:proofErr w:type="gramEnd"/>
    </w:p>
    <w:p w:rsidR="00E226CE" w:rsidRDefault="00E226CE" w:rsidP="00E226CE">
      <w:pPr>
        <w:ind w:firstLine="708"/>
        <w:jc w:val="both"/>
      </w:pPr>
      <w:r>
        <w:t>2.</w:t>
      </w:r>
      <w:r>
        <w:tab/>
        <w:t>Замена дымососов на водогрейном котле №2, паровых котлах №5,6. Замена котла №2 проведена в 2007 году без замены дымососа ДН-17. Дымосос эксплуатируется с 1987 год. Ежегодно производится ремонт рабочего колеса дымососа с заменой рабочих лопаток, подвариваются пластины рабочих поверхностей корпуса дымососа.</w:t>
      </w:r>
    </w:p>
    <w:p w:rsidR="00E226CE" w:rsidRDefault="00E226CE" w:rsidP="00E226CE">
      <w:pPr>
        <w:jc w:val="both"/>
      </w:pPr>
      <w:r>
        <w:t>Согласно проектным данным на котлах №5 и №6 (ДКВР 20/13) должны быть установлены дымососы Д-13,5, производительностью 53000 м3/ч. На данный момент установлены дымососы ДН-13,5 производительностью 43000 м3/ч.</w:t>
      </w:r>
    </w:p>
    <w:p w:rsidR="00E226CE" w:rsidRDefault="00E226CE" w:rsidP="00E226CE">
      <w:pPr>
        <w:ind w:firstLine="708"/>
        <w:jc w:val="both"/>
      </w:pPr>
      <w:r>
        <w:t>3.</w:t>
      </w:r>
      <w:r>
        <w:tab/>
        <w:t>Установка регуляторов давления в здании бойлерной. Согласно предписанию Ростехнадзора РФ на котельной необходимо выполнить установку автоматического редуцирующего устройства в бойлерной для теплообменников (согласно ПБ 03-576-03).</w:t>
      </w:r>
    </w:p>
    <w:p w:rsidR="00E226CE" w:rsidRDefault="00E226CE" w:rsidP="00E226CE">
      <w:pPr>
        <w:ind w:firstLine="708"/>
        <w:jc w:val="both"/>
      </w:pPr>
      <w:r>
        <w:t>В качестве обосновывающих материалов представлены пояснительная записка, коммерческие предложения, предписание Ростехнадзора, дефектная ведомость на экскаватор.</w:t>
      </w:r>
    </w:p>
    <w:p w:rsidR="00E226CE" w:rsidRDefault="00E226CE" w:rsidP="00E226CE">
      <w:pPr>
        <w:ind w:firstLine="708"/>
        <w:jc w:val="both"/>
      </w:pPr>
      <w:r>
        <w:t>Таким образом, к расчету тарифа предлагается принять объем финансирования инвестиционной программы на 2012 год на уровне предложения предприятия 7 425,1 тыс. руб. из прибыли.</w:t>
      </w:r>
    </w:p>
    <w:p w:rsidR="00E226CE" w:rsidRDefault="00E226CE" w:rsidP="009B51A6">
      <w:pPr>
        <w:jc w:val="both"/>
      </w:pPr>
      <w:r>
        <w:tab/>
        <w:t>Рассмотрев представленные материалы</w:t>
      </w:r>
      <w:r w:rsidR="00242A11">
        <w:t>, Правлением РЭК</w:t>
      </w:r>
    </w:p>
    <w:p w:rsidR="00242A11" w:rsidRPr="009B51A6" w:rsidRDefault="00242A11" w:rsidP="00691E03">
      <w:pPr>
        <w:ind w:firstLine="708"/>
        <w:jc w:val="both"/>
        <w:rPr>
          <w:b/>
        </w:rPr>
      </w:pPr>
      <w:r w:rsidRPr="009B51A6">
        <w:rPr>
          <w:b/>
        </w:rPr>
        <w:t>ПОСТАНОВИЛИ:</w:t>
      </w:r>
    </w:p>
    <w:p w:rsidR="00242A11" w:rsidRDefault="00242A11" w:rsidP="009B51A6">
      <w:pPr>
        <w:jc w:val="both"/>
      </w:pPr>
    </w:p>
    <w:p w:rsidR="00E226CE" w:rsidRDefault="00242A11" w:rsidP="009B51A6">
      <w:pPr>
        <w:jc w:val="both"/>
      </w:pPr>
      <w:r w:rsidRPr="00242A11">
        <w:t>Утвердить инвестиционную программ</w:t>
      </w:r>
      <w:proofErr w:type="gramStart"/>
      <w:r w:rsidRPr="00242A11">
        <w:t>у ООО</w:t>
      </w:r>
      <w:proofErr w:type="gramEnd"/>
      <w:r w:rsidRPr="00242A11">
        <w:t xml:space="preserve"> «</w:t>
      </w:r>
      <w:proofErr w:type="spellStart"/>
      <w:r w:rsidRPr="00242A11">
        <w:t>Теплоснаб</w:t>
      </w:r>
      <w:proofErr w:type="spellEnd"/>
      <w:r w:rsidRPr="00242A11">
        <w:t>» (г. Кемерово) на потребительском рынке г. Мыски в части производства и передачи тепловой энергии на 2012 год согласно приложению № 1</w:t>
      </w:r>
      <w:r w:rsidR="00691E03">
        <w:t xml:space="preserve"> к протоколу.</w:t>
      </w:r>
    </w:p>
    <w:p w:rsidR="00E226CE" w:rsidRDefault="00E226CE" w:rsidP="009B51A6">
      <w:pPr>
        <w:jc w:val="both"/>
      </w:pPr>
    </w:p>
    <w:p w:rsidR="00691E03" w:rsidRDefault="00691E03" w:rsidP="00691E03">
      <w:pPr>
        <w:ind w:firstLine="708"/>
        <w:jc w:val="both"/>
      </w:pPr>
      <w:r w:rsidRPr="00D0513F">
        <w:rPr>
          <w:b/>
        </w:rPr>
        <w:t>Голосовали: ЗА – единогласно</w:t>
      </w:r>
      <w:r>
        <w:rPr>
          <w:b/>
        </w:rPr>
        <w:t>.</w:t>
      </w:r>
    </w:p>
    <w:p w:rsidR="00E226CE" w:rsidRDefault="00E226CE" w:rsidP="009B51A6">
      <w:pPr>
        <w:jc w:val="both"/>
      </w:pPr>
    </w:p>
    <w:p w:rsidR="00E226CE" w:rsidRPr="00AE05FA" w:rsidRDefault="00AE05FA" w:rsidP="009B51A6">
      <w:pPr>
        <w:jc w:val="both"/>
        <w:rPr>
          <w:b/>
        </w:rPr>
      </w:pPr>
      <w:r>
        <w:tab/>
      </w:r>
      <w:r w:rsidRPr="00AE05FA">
        <w:rPr>
          <w:b/>
        </w:rPr>
        <w:t>3. Об установлении тарифов на тепловую энергию и теплоноситель, реализуемые ООО «</w:t>
      </w:r>
      <w:proofErr w:type="spellStart"/>
      <w:r w:rsidRPr="00AE05FA">
        <w:rPr>
          <w:b/>
        </w:rPr>
        <w:t>Теплоснаб</w:t>
      </w:r>
      <w:proofErr w:type="spellEnd"/>
      <w:r w:rsidRPr="00AE05FA">
        <w:rPr>
          <w:b/>
        </w:rPr>
        <w:t>» (г. Кемерово) на потребительском рынке г. Мыски.</w:t>
      </w:r>
    </w:p>
    <w:p w:rsidR="00AE05FA" w:rsidRDefault="00AE05FA" w:rsidP="009B51A6">
      <w:pPr>
        <w:jc w:val="both"/>
      </w:pPr>
    </w:p>
    <w:p w:rsidR="00AE05FA" w:rsidRDefault="00AE05FA" w:rsidP="009B51A6">
      <w:pPr>
        <w:jc w:val="both"/>
      </w:pPr>
      <w:r>
        <w:tab/>
        <w:t>Докладчик (Десяткин К.А) доложил:</w:t>
      </w:r>
    </w:p>
    <w:p w:rsidR="00EC24FF" w:rsidRPr="0068256D" w:rsidRDefault="00AE05FA" w:rsidP="00EC24FF">
      <w:pPr>
        <w:ind w:firstLine="426"/>
        <w:jc w:val="both"/>
      </w:pPr>
      <w:r>
        <w:tab/>
      </w:r>
      <w:r w:rsidR="00EC24FF" w:rsidRPr="0068256D">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2012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rsidR="00EC24FF" w:rsidRPr="00EC24FF" w:rsidRDefault="00EC24FF" w:rsidP="00EC24FF">
      <w:pPr>
        <w:ind w:firstLine="426"/>
        <w:jc w:val="both"/>
      </w:pPr>
      <w:r w:rsidRPr="00EC24FF">
        <w:t>Сферой деятельност</w:t>
      </w:r>
      <w:proofErr w:type="gramStart"/>
      <w:r w:rsidRPr="00EC24FF">
        <w:t>и ООО</w:t>
      </w:r>
      <w:proofErr w:type="gramEnd"/>
      <w:r w:rsidRPr="00EC24FF">
        <w:t xml:space="preserve"> «</w:t>
      </w:r>
      <w:proofErr w:type="spellStart"/>
      <w:r w:rsidRPr="00EC24FF">
        <w:t>Теплоснаб</w:t>
      </w:r>
      <w:proofErr w:type="spellEnd"/>
      <w:r w:rsidRPr="00EC24FF">
        <w:t xml:space="preserve">» (г. Кемерово)  является производство, передача и распределение тепловой энергии потребителям. </w:t>
      </w:r>
      <w:proofErr w:type="gramStart"/>
      <w:r w:rsidRPr="00EC24FF">
        <w:t>Анализ бухгалтерской отчетности предприятия за 2010 год не производился в связи с тем, что предприятие создано во 2 квартале 2012 года, а деятельность в сфере теплоснабжения ООО «</w:t>
      </w:r>
      <w:proofErr w:type="spellStart"/>
      <w:r w:rsidRPr="00EC24FF">
        <w:t>Теплоснаб</w:t>
      </w:r>
      <w:proofErr w:type="spellEnd"/>
      <w:r w:rsidRPr="00EC24FF">
        <w:t>» начнет с 01.07.2012 года на базе имущественного комплекса, ранее находившимся на обслуживании у другого оператора данной системы теплоснабжения ОАО «</w:t>
      </w:r>
      <w:proofErr w:type="spellStart"/>
      <w:r w:rsidRPr="00EC24FF">
        <w:t>Мысковская</w:t>
      </w:r>
      <w:proofErr w:type="spellEnd"/>
      <w:r w:rsidRPr="00EC24FF">
        <w:t xml:space="preserve"> энергосетевая компания» (г. Мыски).</w:t>
      </w:r>
      <w:proofErr w:type="gramEnd"/>
      <w:r w:rsidRPr="00EC24FF">
        <w:t xml:space="preserve"> Весь имущественный комплекс находится на </w:t>
      </w:r>
      <w:proofErr w:type="gramStart"/>
      <w:r w:rsidRPr="00EC24FF">
        <w:t>обслуживании</w:t>
      </w:r>
      <w:proofErr w:type="gramEnd"/>
      <w:r w:rsidRPr="00EC24FF">
        <w:t xml:space="preserve"> на праве аренды с КУМИ, ЗАО «</w:t>
      </w:r>
      <w:proofErr w:type="spellStart"/>
      <w:r w:rsidRPr="00EC24FF">
        <w:t>Коммунэнерго</w:t>
      </w:r>
      <w:proofErr w:type="spellEnd"/>
      <w:r w:rsidRPr="00EC24FF">
        <w:t>», ООО «Кузбасская электросетевая компания», ООО «</w:t>
      </w:r>
      <w:proofErr w:type="spellStart"/>
      <w:r w:rsidRPr="00EC24FF">
        <w:t>Меган</w:t>
      </w:r>
      <w:proofErr w:type="spellEnd"/>
      <w:r w:rsidRPr="00EC24FF">
        <w:t xml:space="preserve">», ООО «Кедр». </w:t>
      </w:r>
    </w:p>
    <w:p w:rsidR="00EC24FF" w:rsidRPr="00EC24FF" w:rsidRDefault="00EC24FF" w:rsidP="00EC24FF">
      <w:pPr>
        <w:ind w:firstLine="426"/>
        <w:jc w:val="both"/>
      </w:pPr>
      <w:proofErr w:type="gramStart"/>
      <w:r w:rsidRPr="00EC24FF">
        <w:lastRenderedPageBreak/>
        <w:t>Предприятие эксплуатирует на правах аренды 2 котельных малой и средней мощности (1 котельная установленной тепловой мощностью до 3 Гкал/час, 1 котельная установленной тепловой мощностью от 20 до 100 Гкал/час), обеспечивающих тепловой энергией и ГВС бюджетные организации, жилищные организации и иных потребителей города Мыски, присоединенных к тепловым сетям ОАО «МЭСК».</w:t>
      </w:r>
      <w:proofErr w:type="gramEnd"/>
    </w:p>
    <w:p w:rsidR="00EC24FF" w:rsidRPr="00EC24FF" w:rsidRDefault="00EC24FF" w:rsidP="00EC24FF">
      <w:pPr>
        <w:ind w:firstLine="426"/>
        <w:jc w:val="both"/>
      </w:pPr>
      <w:r w:rsidRPr="00EC24FF">
        <w:t>В котельных предприятия установлены паровые и водогрейные котлы (КВТС-20-150П – 2 ед., КЕ25-14 – 2 ед., ДКВР20-13 – 2 ед., НР-18 – 2 ед.).</w:t>
      </w:r>
    </w:p>
    <w:p w:rsidR="00EC24FF" w:rsidRPr="00EC24FF" w:rsidRDefault="00EC24FF" w:rsidP="00EC24FF">
      <w:pPr>
        <w:ind w:firstLine="426"/>
        <w:jc w:val="both"/>
      </w:pPr>
      <w:r w:rsidRPr="00EC24FF">
        <w:t>Система теплоснабжения потребителей открытая с непосредственным отбором теплоносителя из сети на нужды горячего водоснабжения. Температурный график работы тепловой сети 115/70</w:t>
      </w:r>
      <w:proofErr w:type="gramStart"/>
      <w:r w:rsidRPr="00EC24FF">
        <w:t>˚С</w:t>
      </w:r>
      <w:proofErr w:type="gramEnd"/>
      <w:r w:rsidRPr="00EC24FF">
        <w:t xml:space="preserve"> по основной котельной (срезка температурного графика рассчитана, но ОМС не согласована) и 95/70˚С по школьной котельной (срезка не предусмотрена).</w:t>
      </w:r>
    </w:p>
    <w:p w:rsidR="00EC24FF" w:rsidRPr="00EC24FF" w:rsidRDefault="00EC24FF" w:rsidP="00EC24FF">
      <w:pPr>
        <w:ind w:firstLine="426"/>
        <w:jc w:val="both"/>
      </w:pPr>
      <w:r w:rsidRPr="00EC24FF">
        <w:t xml:space="preserve">Для производства тепловой энергии энергетический каменный уголь </w:t>
      </w:r>
      <w:proofErr w:type="spellStart"/>
      <w:r w:rsidRPr="00EC24FF">
        <w:t>сортомарки</w:t>
      </w:r>
      <w:proofErr w:type="spellEnd"/>
      <w:proofErr w:type="gramStart"/>
      <w:r w:rsidRPr="00EC24FF">
        <w:t xml:space="preserve"> Т</w:t>
      </w:r>
      <w:proofErr w:type="gramEnd"/>
      <w:r w:rsidRPr="00EC24FF">
        <w:t xml:space="preserve">р. </w:t>
      </w:r>
    </w:p>
    <w:p w:rsidR="00EC24FF" w:rsidRPr="00EC24FF" w:rsidRDefault="00EC24FF" w:rsidP="00EC24FF">
      <w:pPr>
        <w:ind w:firstLine="426"/>
        <w:jc w:val="both"/>
      </w:pPr>
      <w:r w:rsidRPr="00EC24FF">
        <w:t xml:space="preserve">Поставку угля для предприятия будет осуществлять ООО «Сибирские недра» с 01.07.2012 года (договор от 19.04.2012 г. № 1/12) автомобильным транспортом. </w:t>
      </w:r>
    </w:p>
    <w:p w:rsidR="00EC24FF" w:rsidRPr="00EC24FF" w:rsidRDefault="00EC24FF" w:rsidP="00EC24FF">
      <w:pPr>
        <w:ind w:firstLine="426"/>
        <w:jc w:val="both"/>
      </w:pPr>
      <w:r w:rsidRPr="00EC24FF">
        <w:t xml:space="preserve">Эксперты отмечают снижение объема нормативной выработки тепловой энергии относительно предложений предприятия на </w:t>
      </w:r>
      <w:r w:rsidRPr="00EC24FF">
        <w:rPr>
          <w:b/>
          <w:i/>
        </w:rPr>
        <w:t>3,94</w:t>
      </w:r>
      <w:r w:rsidRPr="00EC24FF">
        <w:t xml:space="preserve">%. Это связано с исключением из нормативной выработки объема тепловой энергии связанного со срезкой температурного графика в переходный период. </w:t>
      </w:r>
    </w:p>
    <w:p w:rsidR="00EC24FF" w:rsidRPr="00EC24FF" w:rsidRDefault="00EC24FF" w:rsidP="00EC24FF">
      <w:pPr>
        <w:ind w:firstLine="426"/>
        <w:jc w:val="both"/>
      </w:pPr>
      <w:proofErr w:type="gramStart"/>
      <w:r w:rsidRPr="00EC24FF">
        <w:t>В соответствии с требованиями Приказа Федеральной службы по тарифам (ФСТ России) от 06.10.2011 года № 242-э/7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2012 год» экспертами осуществлена календарная разбивка уровня тарифов на тепловую энергию для ООО «</w:t>
      </w:r>
      <w:proofErr w:type="spellStart"/>
      <w:r w:rsidRPr="00EC24FF">
        <w:t>Теплоснаб</w:t>
      </w:r>
      <w:proofErr w:type="spellEnd"/>
      <w:r w:rsidRPr="00EC24FF">
        <w:t>» (г. Кемерово) на 2012 год по следующим периодам:</w:t>
      </w:r>
      <w:proofErr w:type="gramEnd"/>
    </w:p>
    <w:p w:rsidR="00EC24FF" w:rsidRPr="0068256D" w:rsidRDefault="00EC24FF" w:rsidP="00EC24FF">
      <w:pPr>
        <w:numPr>
          <w:ilvl w:val="0"/>
          <w:numId w:val="2"/>
        </w:numPr>
        <w:jc w:val="both"/>
        <w:rPr>
          <w:lang w:val="en-US"/>
        </w:rPr>
      </w:pPr>
      <w:r w:rsidRPr="0068256D">
        <w:rPr>
          <w:color w:val="000000"/>
          <w:shd w:val="clear" w:color="auto" w:fill="FFFFFF"/>
        </w:rPr>
        <w:t>с 01.07.2012 г. по 31.08.2012 г.</w:t>
      </w:r>
      <w:r w:rsidRPr="0068256D">
        <w:rPr>
          <w:color w:val="000000"/>
          <w:shd w:val="clear" w:color="auto" w:fill="FFFFFF"/>
          <w:lang w:val="en-US"/>
        </w:rPr>
        <w:t>;</w:t>
      </w:r>
    </w:p>
    <w:p w:rsidR="00EC24FF" w:rsidRPr="0068256D" w:rsidRDefault="00EC24FF" w:rsidP="00EC24FF">
      <w:pPr>
        <w:numPr>
          <w:ilvl w:val="0"/>
          <w:numId w:val="2"/>
        </w:numPr>
        <w:jc w:val="both"/>
        <w:rPr>
          <w:lang w:val="en-US"/>
        </w:rPr>
      </w:pPr>
      <w:r w:rsidRPr="0068256D">
        <w:rPr>
          <w:color w:val="000000"/>
          <w:shd w:val="clear" w:color="auto" w:fill="FFFFFF"/>
        </w:rPr>
        <w:t>с 01.09.2012 г.</w:t>
      </w:r>
    </w:p>
    <w:p w:rsidR="00EC24FF" w:rsidRPr="00EC24FF" w:rsidRDefault="00EC24FF" w:rsidP="00EC24FF">
      <w:pPr>
        <w:ind w:firstLine="426"/>
        <w:jc w:val="both"/>
      </w:pPr>
      <w:r w:rsidRPr="00EC24FF">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EC24FF" w:rsidRPr="00EC24FF" w:rsidRDefault="00EC24FF" w:rsidP="00EC24FF">
      <w:pPr>
        <w:ind w:firstLine="426"/>
        <w:jc w:val="both"/>
      </w:pPr>
      <w:r w:rsidRPr="00EC24FF">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тепловую энергию и теплоноситель, реализуемые на потребительском (розничном) рынке, эксперты считают экономически обоснованным принять расходы по статьям затрат на следующем уровне:</w:t>
      </w:r>
    </w:p>
    <w:p w:rsidR="00EC24FF" w:rsidRPr="00EC24FF" w:rsidRDefault="00EC24FF" w:rsidP="00EC24FF">
      <w:pPr>
        <w:ind w:firstLine="567"/>
        <w:jc w:val="center"/>
        <w:rPr>
          <w:u w:val="single"/>
        </w:rPr>
      </w:pPr>
      <w:r w:rsidRPr="00EC24FF">
        <w:rPr>
          <w:u w:val="single"/>
        </w:rPr>
        <w:t>«</w:t>
      </w:r>
      <w:r w:rsidRPr="00EC24FF">
        <w:rPr>
          <w:b/>
          <w:u w:val="single"/>
        </w:rPr>
        <w:t>Сырье и материалы на технологические цели</w:t>
      </w:r>
      <w:r w:rsidRPr="00EC24FF">
        <w:rPr>
          <w:u w:val="single"/>
        </w:rPr>
        <w:t>»</w:t>
      </w:r>
    </w:p>
    <w:p w:rsidR="00EC24FF" w:rsidRPr="00EC24FF" w:rsidRDefault="00EC24FF" w:rsidP="00EC24FF">
      <w:pPr>
        <w:ind w:firstLine="567"/>
        <w:jc w:val="both"/>
      </w:pPr>
      <w:r w:rsidRPr="00EC24FF">
        <w:t>Расчёт расхода воды на технологические нужды произведён экспертами в соответствии с «Методическими указаниями по расчёту регулируемых тарифов и цен на электрическую (тепловую) энергию на розничном (потребительском) рынке», утвержденных Приказом ФСТ России от 06.08.2004 N 20-э/2 с учетом полного возврата теплоносителя в сеть. Разбор воды на ГВС (теплоноситель) потребители, подключенные к системе теплоснабжения ООО «</w:t>
      </w:r>
      <w:proofErr w:type="spellStart"/>
      <w:r w:rsidRPr="00EC24FF">
        <w:t>Теплоснаб</w:t>
      </w:r>
      <w:proofErr w:type="spellEnd"/>
      <w:r w:rsidRPr="00EC24FF">
        <w:t>» (г. Кемерово), оплачивают теплоснабжающей организации дополнительно.</w:t>
      </w:r>
    </w:p>
    <w:p w:rsidR="00EC24FF" w:rsidRPr="00EC24FF" w:rsidRDefault="00EC24FF" w:rsidP="00EC24FF">
      <w:pPr>
        <w:ind w:firstLine="426"/>
        <w:jc w:val="both"/>
      </w:pPr>
      <w:proofErr w:type="gramStart"/>
      <w:r w:rsidRPr="00EC24FF">
        <w:t xml:space="preserve">В связи с исключением объема теплоносителя на нужды ГВС потребителей, учтенного в расчете тарифа на теплоноситель, экспертами принят объем воды на производство тепловой энергии в размере </w:t>
      </w:r>
      <w:r w:rsidRPr="00EC24FF">
        <w:rPr>
          <w:b/>
          <w:i/>
        </w:rPr>
        <w:t>306,72</w:t>
      </w:r>
      <w:r w:rsidRPr="00EC24FF">
        <w:t xml:space="preserve"> тыс. м³, в расчете на календарный год (заполнение сети, потери теплоносителя при передаче и ремонтных работах, расход воды на нужды ХВО и расход воды на хозяйственно-питьевые нужды котельных).</w:t>
      </w:r>
      <w:proofErr w:type="gramEnd"/>
      <w:r w:rsidRPr="00EC24FF">
        <w:t xml:space="preserve"> Объем отводимых от котельных стоков – </w:t>
      </w:r>
      <w:r w:rsidRPr="00EC24FF">
        <w:rPr>
          <w:b/>
          <w:i/>
        </w:rPr>
        <w:t xml:space="preserve">2,80 </w:t>
      </w:r>
      <w:r w:rsidRPr="00EC24FF">
        <w:t>тыс. м³ (на уровне предложений предприятия, соответствующих параметру, утвержденному Региональной энергетической комиссией Кемеровской области при тарифном регулировании на 2012 год для ОАО «МЭСК»). Расходы по периодам календарной разбивки приняты на следующем уровне (в расчете на год):</w:t>
      </w:r>
    </w:p>
    <w:p w:rsidR="00EC24FF" w:rsidRPr="00EC24FF" w:rsidRDefault="00EC24FF" w:rsidP="00EC24FF">
      <w:pPr>
        <w:numPr>
          <w:ilvl w:val="0"/>
          <w:numId w:val="3"/>
        </w:numPr>
        <w:tabs>
          <w:tab w:val="num" w:pos="0"/>
          <w:tab w:val="left" w:pos="1134"/>
        </w:tabs>
        <w:ind w:left="426" w:firstLine="283"/>
        <w:jc w:val="both"/>
      </w:pPr>
      <w:r w:rsidRPr="00EC24FF">
        <w:lastRenderedPageBreak/>
        <w:t xml:space="preserve">с </w:t>
      </w:r>
      <w:r w:rsidRPr="00EC24FF">
        <w:rPr>
          <w:b/>
        </w:rPr>
        <w:t>01.07.2012</w:t>
      </w:r>
      <w:r w:rsidRPr="00EC24FF">
        <w:t xml:space="preserve"> – </w:t>
      </w:r>
      <w:r w:rsidRPr="00EC24FF">
        <w:rPr>
          <w:b/>
          <w:i/>
        </w:rPr>
        <w:t>1940,9</w:t>
      </w:r>
      <w:r w:rsidRPr="00EC24FF">
        <w:t xml:space="preserve"> тыс. руб. Себестоимость </w:t>
      </w:r>
      <w:smartTag w:uri="urn:schemas-microsoft-com:office:smarttags" w:element="metricconverter">
        <w:smartTagPr>
          <w:attr w:name="ProductID" w:val="1 м³"/>
        </w:smartTagPr>
        <w:r w:rsidRPr="00EC24FF">
          <w:t>1 м³</w:t>
        </w:r>
      </w:smartTag>
      <w:r w:rsidRPr="00EC24FF">
        <w:t xml:space="preserve"> воды принята в соответствии с Калькуляцией, утвержденной руководителем предприятия, в размере </w:t>
      </w:r>
      <w:r w:rsidRPr="00EC24FF">
        <w:rPr>
          <w:b/>
          <w:i/>
        </w:rPr>
        <w:t>4,24</w:t>
      </w:r>
      <w:r w:rsidRPr="00EC24FF">
        <w:t xml:space="preserve"> руб./м³ (без НДС). Стоимость </w:t>
      </w:r>
      <w:smartTag w:uri="urn:schemas-microsoft-com:office:smarttags" w:element="metricconverter">
        <w:smartTagPr>
          <w:attr w:name="ProductID" w:val="1 м³"/>
        </w:smartTagPr>
        <w:r w:rsidRPr="00EC24FF">
          <w:t>1 м³</w:t>
        </w:r>
      </w:smartTag>
      <w:r w:rsidRPr="00EC24FF">
        <w:t xml:space="preserve"> стоков экспертами принята в соответствии с постановлением департамента цен и тарифов Кемеровской от 29.11.2011 №136 «Об установлении тарифов на услуги холодного водоснабжения, водоотведения и очистки сточных вод ООО «Водоканал» (г. Мыски)» в размере </w:t>
      </w:r>
      <w:r w:rsidRPr="00EC24FF">
        <w:rPr>
          <w:b/>
          <w:i/>
        </w:rPr>
        <w:t>13,36</w:t>
      </w:r>
      <w:r w:rsidRPr="00EC24FF">
        <w:t xml:space="preserve"> руб./м³ (без НДС). Стоимость реагентов, используемых в процессе подготовки воды, рассчитана на уровне </w:t>
      </w:r>
      <w:r w:rsidRPr="00EC24FF">
        <w:rPr>
          <w:b/>
          <w:i/>
        </w:rPr>
        <w:t xml:space="preserve">602,99 </w:t>
      </w:r>
      <w:r w:rsidRPr="00EC24FF">
        <w:t xml:space="preserve">тыс. руб. – </w:t>
      </w:r>
      <w:r w:rsidRPr="00EC24FF">
        <w:rPr>
          <w:b/>
          <w:i/>
        </w:rPr>
        <w:t>47,6</w:t>
      </w:r>
      <w:r w:rsidRPr="00EC24FF">
        <w:t xml:space="preserve">% от общей стоимости реагентов, которая составляет </w:t>
      </w:r>
      <w:r w:rsidRPr="00EC24FF">
        <w:rPr>
          <w:b/>
          <w:i/>
        </w:rPr>
        <w:t>1266,64</w:t>
      </w:r>
      <w:r w:rsidRPr="00EC24FF">
        <w:t xml:space="preserve"> тыс. руб. Разница затрат на реагенты отнесена для расчета стоимости теплоносителя (</w:t>
      </w:r>
      <w:r w:rsidRPr="00EC24FF">
        <w:rPr>
          <w:b/>
          <w:i/>
        </w:rPr>
        <w:t>663,65</w:t>
      </w:r>
      <w:r w:rsidRPr="00EC24FF">
        <w:t xml:space="preserve"> тыс. руб.). Количество реагентов принято на уровне предложений предприятия согласно представленному расчету;</w:t>
      </w:r>
    </w:p>
    <w:p w:rsidR="00EC24FF" w:rsidRPr="00EC24FF" w:rsidRDefault="00EC24FF" w:rsidP="00EC24FF">
      <w:pPr>
        <w:numPr>
          <w:ilvl w:val="0"/>
          <w:numId w:val="3"/>
        </w:numPr>
        <w:tabs>
          <w:tab w:val="num" w:pos="0"/>
          <w:tab w:val="left" w:pos="1134"/>
        </w:tabs>
        <w:ind w:left="426" w:firstLine="283"/>
        <w:jc w:val="both"/>
      </w:pPr>
      <w:r w:rsidRPr="00EC24FF">
        <w:t xml:space="preserve">с </w:t>
      </w:r>
      <w:r w:rsidRPr="00EC24FF">
        <w:rPr>
          <w:b/>
        </w:rPr>
        <w:t>01.09.2012</w:t>
      </w:r>
      <w:r w:rsidRPr="00EC24FF">
        <w:t xml:space="preserve"> – </w:t>
      </w:r>
      <w:r w:rsidRPr="00EC24FF">
        <w:rPr>
          <w:b/>
          <w:i/>
        </w:rPr>
        <w:t>1942,61</w:t>
      </w:r>
      <w:r w:rsidRPr="00EC24FF">
        <w:t xml:space="preserve">тыс. руб. Себестоимость </w:t>
      </w:r>
      <w:smartTag w:uri="urn:schemas-microsoft-com:office:smarttags" w:element="metricconverter">
        <w:smartTagPr>
          <w:attr w:name="ProductID" w:val="1 м³"/>
        </w:smartTagPr>
        <w:r w:rsidRPr="00EC24FF">
          <w:t>1 м³</w:t>
        </w:r>
      </w:smartTag>
      <w:r w:rsidRPr="00EC24FF">
        <w:t xml:space="preserve"> воды принята в соответствии с Калькуляцией, утвержденной руководителем предприятия, в размере </w:t>
      </w:r>
      <w:r w:rsidRPr="00EC24FF">
        <w:rPr>
          <w:b/>
          <w:i/>
        </w:rPr>
        <w:t>4,24</w:t>
      </w:r>
      <w:r w:rsidRPr="00EC24FF">
        <w:t xml:space="preserve"> руб./м³ (без НДС). Стоимость </w:t>
      </w:r>
      <w:smartTag w:uri="urn:schemas-microsoft-com:office:smarttags" w:element="metricconverter">
        <w:smartTagPr>
          <w:attr w:name="ProductID" w:val="1 м³"/>
        </w:smartTagPr>
        <w:r w:rsidRPr="00EC24FF">
          <w:t>1 м³</w:t>
        </w:r>
      </w:smartTag>
      <w:r w:rsidRPr="00EC24FF">
        <w:t xml:space="preserve"> стоков экспертами принята в соответствии с постановлением департамента цен и тарифов Кемеровской от 29.11.2011 №136 «Об установлении тарифов на услуги холодного водоснабжения, водоотведения и очистки сточных вод ООО «Водоканал» (г. Мыски)» в размере </w:t>
      </w:r>
      <w:r w:rsidRPr="00EC24FF">
        <w:rPr>
          <w:b/>
          <w:i/>
        </w:rPr>
        <w:t>13,97</w:t>
      </w:r>
      <w:r w:rsidRPr="00EC24FF">
        <w:t xml:space="preserve"> руб./м³ (без НДС). Стоимость реагентов принята на уровне предыдущего периода календарной разбивки </w:t>
      </w:r>
      <w:r w:rsidRPr="00EC24FF">
        <w:rPr>
          <w:b/>
          <w:i/>
        </w:rPr>
        <w:t>602,99</w:t>
      </w:r>
      <w:r w:rsidRPr="00EC24FF">
        <w:t xml:space="preserve"> тыс. руб. Разница затрат на реагенты отнесена для расчета стоимости теплоносителя (</w:t>
      </w:r>
      <w:r w:rsidRPr="00EC24FF">
        <w:rPr>
          <w:b/>
          <w:i/>
        </w:rPr>
        <w:t>663,65</w:t>
      </w:r>
      <w:r w:rsidRPr="00EC24FF">
        <w:t xml:space="preserve"> тыс. руб.);</w:t>
      </w:r>
    </w:p>
    <w:p w:rsidR="00EC24FF" w:rsidRPr="00EC24FF" w:rsidRDefault="00EC24FF" w:rsidP="00EC24FF">
      <w:pPr>
        <w:ind w:firstLine="426"/>
        <w:jc w:val="both"/>
      </w:pPr>
      <w:r w:rsidRPr="00EC24FF">
        <w:t xml:space="preserve">Корректировка по статье «Сырье и материалы на технологические цели» относительно предложений предприятия в сторону снижения составила </w:t>
      </w:r>
      <w:r w:rsidRPr="00EC24FF">
        <w:rPr>
          <w:b/>
          <w:i/>
        </w:rPr>
        <w:t>3400,8</w:t>
      </w:r>
      <w:r w:rsidRPr="00EC24FF">
        <w:t xml:space="preserve"> тыс. руб. (декабрь 2012 года к предложению предприятия на 2012 год). </w:t>
      </w:r>
    </w:p>
    <w:p w:rsidR="00EC24FF" w:rsidRPr="00EC24FF" w:rsidRDefault="00EC24FF" w:rsidP="00EC24FF">
      <w:pPr>
        <w:ind w:firstLine="426"/>
        <w:jc w:val="both"/>
      </w:pPr>
      <w:proofErr w:type="gramStart"/>
      <w:r w:rsidRPr="00EC24FF">
        <w:t xml:space="preserve">Тарифы на теплоноситель, с учетом календарной разбивки, рассчитаны исходя из объема теплоносителя (в расчете на год) отбираемого потребителями из присоединенной сети – </w:t>
      </w:r>
      <w:r w:rsidRPr="00EC24FF">
        <w:rPr>
          <w:b/>
          <w:i/>
        </w:rPr>
        <w:t xml:space="preserve">400,15 </w:t>
      </w:r>
      <w:r w:rsidRPr="00EC24FF">
        <w:t xml:space="preserve">тыс. м³, ценовых параметров </w:t>
      </w:r>
      <w:smartTag w:uri="urn:schemas-microsoft-com:office:smarttags" w:element="metricconverter">
        <w:smartTagPr>
          <w:attr w:name="ProductID" w:val="1 м³"/>
        </w:smartTagPr>
        <w:r w:rsidRPr="00EC24FF">
          <w:t>1 м³</w:t>
        </w:r>
      </w:smartTag>
      <w:r w:rsidRPr="00EC24FF">
        <w:t xml:space="preserve">, принятых при расчете стоимости воды на технологические цели в процессах генерации, передачи и распределения тепловой энергии, а также стоимости реагентов, используемых для химической очистки и подготовки воды </w:t>
      </w:r>
      <w:r w:rsidRPr="00EC24FF">
        <w:rPr>
          <w:b/>
          <w:i/>
        </w:rPr>
        <w:t>663,65</w:t>
      </w:r>
      <w:r w:rsidRPr="00EC24FF">
        <w:t xml:space="preserve"> тыс. руб.:</w:t>
      </w:r>
      <w:proofErr w:type="gramEnd"/>
    </w:p>
    <w:p w:rsidR="00EC24FF" w:rsidRPr="0068256D" w:rsidRDefault="00EC24FF" w:rsidP="00EC24FF">
      <w:pPr>
        <w:numPr>
          <w:ilvl w:val="0"/>
          <w:numId w:val="2"/>
        </w:numPr>
        <w:jc w:val="both"/>
        <w:rPr>
          <w:b/>
        </w:rPr>
      </w:pPr>
      <w:r w:rsidRPr="0068256D">
        <w:rPr>
          <w:b/>
          <w:color w:val="000000"/>
          <w:shd w:val="clear" w:color="auto" w:fill="FFFFFF"/>
        </w:rPr>
        <w:t xml:space="preserve">с 01.07.2012 по 31.08.2012 </w:t>
      </w:r>
    </w:p>
    <w:p w:rsidR="00EC24FF" w:rsidRPr="00EC24FF" w:rsidRDefault="00EC24FF" w:rsidP="00EC24FF">
      <w:pPr>
        <w:ind w:left="426" w:firstLine="294"/>
        <w:jc w:val="both"/>
      </w:pPr>
      <w:r w:rsidRPr="00EC24FF">
        <w:t>(400,15 тыс. м³ × 4,24 руб./</w:t>
      </w:r>
      <w:proofErr w:type="gramStart"/>
      <w:r w:rsidRPr="00EC24FF">
        <w:t>м</w:t>
      </w:r>
      <w:proofErr w:type="gramEnd"/>
      <w:r w:rsidRPr="00EC24FF">
        <w:t xml:space="preserve">³ + 663,65) / 400,15 тыс. м³ = </w:t>
      </w:r>
      <w:r w:rsidRPr="00EC24FF">
        <w:rPr>
          <w:b/>
          <w:i/>
        </w:rPr>
        <w:t>5,9</w:t>
      </w:r>
      <w:r w:rsidRPr="00EC24FF">
        <w:t xml:space="preserve"> руб./м³;</w:t>
      </w:r>
    </w:p>
    <w:p w:rsidR="00EC24FF" w:rsidRPr="00EC24FF" w:rsidRDefault="00EC24FF" w:rsidP="00EC24FF">
      <w:pPr>
        <w:numPr>
          <w:ilvl w:val="0"/>
          <w:numId w:val="2"/>
        </w:numPr>
        <w:jc w:val="both"/>
        <w:rPr>
          <w:b/>
        </w:rPr>
      </w:pPr>
      <w:r w:rsidRPr="0068256D">
        <w:rPr>
          <w:b/>
          <w:color w:val="000000"/>
          <w:shd w:val="clear" w:color="auto" w:fill="FFFFFF"/>
        </w:rPr>
        <w:t>с 01.09.2012</w:t>
      </w:r>
    </w:p>
    <w:p w:rsidR="00EC24FF" w:rsidRPr="00EC24FF" w:rsidRDefault="00EC24FF" w:rsidP="00EC24FF">
      <w:pPr>
        <w:ind w:left="426" w:firstLine="294"/>
        <w:jc w:val="both"/>
      </w:pPr>
      <w:r w:rsidRPr="00EC24FF">
        <w:t>(400,15 тыс. м³ × 4,24 руб./</w:t>
      </w:r>
      <w:proofErr w:type="gramStart"/>
      <w:r w:rsidRPr="00EC24FF">
        <w:t>м</w:t>
      </w:r>
      <w:proofErr w:type="gramEnd"/>
      <w:r w:rsidRPr="00EC24FF">
        <w:t xml:space="preserve">³ + 663,65) / 400,15 тыс. м³ = </w:t>
      </w:r>
      <w:r w:rsidRPr="00EC24FF">
        <w:rPr>
          <w:b/>
          <w:i/>
        </w:rPr>
        <w:t>5,9</w:t>
      </w:r>
      <w:r w:rsidRPr="00EC24FF">
        <w:t xml:space="preserve"> руб./м³.</w:t>
      </w:r>
    </w:p>
    <w:p w:rsidR="00EC24FF" w:rsidRPr="00EC24FF" w:rsidRDefault="00EC24FF" w:rsidP="00EC24FF">
      <w:pPr>
        <w:ind w:left="426"/>
        <w:jc w:val="center"/>
        <w:rPr>
          <w:b/>
          <w:u w:val="single"/>
        </w:rPr>
      </w:pPr>
      <w:r w:rsidRPr="00EC24FF">
        <w:rPr>
          <w:b/>
          <w:u w:val="single"/>
        </w:rPr>
        <w:t>«Топливо на технологические цели с расходами по перевозке»</w:t>
      </w:r>
    </w:p>
    <w:p w:rsidR="00EC24FF" w:rsidRPr="00EC24FF" w:rsidRDefault="00EC24FF" w:rsidP="00EC24FF">
      <w:pPr>
        <w:ind w:firstLine="426"/>
        <w:jc w:val="both"/>
      </w:pPr>
      <w:r w:rsidRPr="00EC24FF">
        <w:t xml:space="preserve">Объем потребления котельного топлива, требуемый при производстве тепловой энергии, рассчитан исходя из норматива удельного расхода условного топлива, принятого на основании результатов экспертизы технических нормативов на 2012 год, в соответствии с приказами Минэнерго РФ (на отпуск тепла в сеть), без учета теплоэнергии на собственные нужды котельных, в размере – </w:t>
      </w:r>
      <w:smartTag w:uri="urn:schemas-microsoft-com:office:smarttags" w:element="metricconverter">
        <w:smartTagPr>
          <w:attr w:name="ProductID" w:val="182,20 кг"/>
        </w:smartTagPr>
        <w:r w:rsidRPr="00EC24FF">
          <w:rPr>
            <w:b/>
            <w:i/>
          </w:rPr>
          <w:t>182,20</w:t>
        </w:r>
        <w:r w:rsidRPr="00EC24FF">
          <w:t xml:space="preserve"> кг</w:t>
        </w:r>
      </w:smartTag>
      <w:proofErr w:type="gramStart"/>
      <w:r w:rsidRPr="00EC24FF">
        <w:t>.</w:t>
      </w:r>
      <w:proofErr w:type="gramEnd"/>
      <w:r w:rsidRPr="00EC24FF">
        <w:t xml:space="preserve"> </w:t>
      </w:r>
      <w:proofErr w:type="spellStart"/>
      <w:proofErr w:type="gramStart"/>
      <w:r w:rsidRPr="00EC24FF">
        <w:t>у</w:t>
      </w:r>
      <w:proofErr w:type="gramEnd"/>
      <w:r w:rsidRPr="00EC24FF">
        <w:t>.т</w:t>
      </w:r>
      <w:proofErr w:type="spellEnd"/>
      <w:r w:rsidRPr="00EC24FF">
        <w:t>./Гкал.</w:t>
      </w:r>
    </w:p>
    <w:p w:rsidR="00EC24FF" w:rsidRPr="00EC24FF" w:rsidRDefault="00EC24FF" w:rsidP="00EC24FF">
      <w:pPr>
        <w:ind w:firstLine="426"/>
        <w:jc w:val="both"/>
      </w:pPr>
      <w:r w:rsidRPr="00EC24FF">
        <w:t xml:space="preserve">Расчетный объем натурального топлива составляет по энергетическому каменному углю </w:t>
      </w:r>
      <w:proofErr w:type="spellStart"/>
      <w:r w:rsidRPr="00EC24FF">
        <w:t>сортомарки</w:t>
      </w:r>
      <w:proofErr w:type="spellEnd"/>
      <w:r w:rsidRPr="00EC24FF">
        <w:t xml:space="preserve"> </w:t>
      </w:r>
      <w:proofErr w:type="spellStart"/>
      <w:proofErr w:type="gramStart"/>
      <w:r w:rsidRPr="00EC24FF">
        <w:t>Тр</w:t>
      </w:r>
      <w:proofErr w:type="spellEnd"/>
      <w:proofErr w:type="gramEnd"/>
      <w:r w:rsidRPr="00EC24FF">
        <w:t xml:space="preserve"> (с учетом естественной убыли при автомобильных перевозках, погрузочно-разгрузочных работах и хранении на складе) – </w:t>
      </w:r>
      <w:r w:rsidRPr="00EC24FF">
        <w:rPr>
          <w:b/>
          <w:i/>
        </w:rPr>
        <w:t>40472,63</w:t>
      </w:r>
      <w:r w:rsidRPr="00EC24FF">
        <w:t xml:space="preserve">т при низшей рабочей теплоте сгорания – </w:t>
      </w:r>
      <w:r w:rsidRPr="00EC24FF">
        <w:rPr>
          <w:b/>
          <w:i/>
        </w:rPr>
        <w:t>4421</w:t>
      </w:r>
      <w:r w:rsidRPr="00EC24FF">
        <w:rPr>
          <w:b/>
        </w:rPr>
        <w:t xml:space="preserve"> </w:t>
      </w:r>
      <w:r w:rsidRPr="00EC24FF">
        <w:t>ккал/кг (по результатам энергетического обследования котельной ООО «</w:t>
      </w:r>
      <w:proofErr w:type="spellStart"/>
      <w:r w:rsidRPr="00EC24FF">
        <w:t>Теплоснаб</w:t>
      </w:r>
      <w:proofErr w:type="spellEnd"/>
      <w:r w:rsidRPr="00EC24FF">
        <w:t>» проведенного ООО «</w:t>
      </w:r>
      <w:proofErr w:type="spellStart"/>
      <w:r w:rsidRPr="00EC24FF">
        <w:t>ТеплоЭнергоСервис</w:t>
      </w:r>
      <w:proofErr w:type="spellEnd"/>
      <w:r w:rsidRPr="00EC24FF">
        <w:t xml:space="preserve">). Корректировка в сторону увеличения составила </w:t>
      </w:r>
      <w:r w:rsidRPr="00EC24FF">
        <w:rPr>
          <w:b/>
          <w:i/>
        </w:rPr>
        <w:t>5834,34</w:t>
      </w:r>
      <w:r w:rsidRPr="00EC24FF">
        <w:t xml:space="preserve"> т.</w:t>
      </w:r>
    </w:p>
    <w:p w:rsidR="00EC24FF" w:rsidRPr="00EC24FF" w:rsidRDefault="00EC24FF" w:rsidP="00EC24FF">
      <w:pPr>
        <w:ind w:firstLine="426"/>
        <w:jc w:val="both"/>
      </w:pPr>
      <w:r w:rsidRPr="00EC24FF">
        <w:t>Расходы по периодам календарной разбивки приняты на следующем уровне (в расчете на год):</w:t>
      </w:r>
    </w:p>
    <w:p w:rsidR="00EC24FF" w:rsidRPr="00EC24FF" w:rsidRDefault="00EC24FF" w:rsidP="00EC24FF">
      <w:pPr>
        <w:ind w:firstLine="709"/>
        <w:jc w:val="both"/>
      </w:pPr>
      <w:r w:rsidRPr="00EC24FF">
        <w:t xml:space="preserve">- с </w:t>
      </w:r>
      <w:r w:rsidRPr="00EC24FF">
        <w:rPr>
          <w:b/>
        </w:rPr>
        <w:t>01.07.2012</w:t>
      </w:r>
      <w:r w:rsidRPr="00EC24FF">
        <w:t xml:space="preserve"> – </w:t>
      </w:r>
      <w:r w:rsidRPr="00EC24FF">
        <w:rPr>
          <w:b/>
          <w:i/>
        </w:rPr>
        <w:t>62970,60</w:t>
      </w:r>
      <w:r w:rsidRPr="00EC24FF">
        <w:t xml:space="preserve"> тыс. руб., в том числе стоимость топлива – </w:t>
      </w:r>
      <w:r w:rsidRPr="00EC24FF">
        <w:rPr>
          <w:b/>
          <w:i/>
        </w:rPr>
        <w:t>58361,53</w:t>
      </w:r>
      <w:r w:rsidRPr="00EC24FF">
        <w:t xml:space="preserve"> тыс. руб. Стоимость угля </w:t>
      </w:r>
      <w:proofErr w:type="spellStart"/>
      <w:r w:rsidRPr="00EC24FF">
        <w:t>сортомарки</w:t>
      </w:r>
      <w:proofErr w:type="spellEnd"/>
      <w:r w:rsidRPr="00EC24FF">
        <w:t xml:space="preserve"> </w:t>
      </w:r>
      <w:proofErr w:type="spellStart"/>
      <w:proofErr w:type="gramStart"/>
      <w:r w:rsidRPr="00EC24FF">
        <w:t>Тр</w:t>
      </w:r>
      <w:proofErr w:type="spellEnd"/>
      <w:proofErr w:type="gramEnd"/>
      <w:r w:rsidRPr="00EC24FF">
        <w:t xml:space="preserve"> экспертами принята в соответствии с договором №1/12 от 19.04.2012 с ООО «Сибирские недра» и составляет </w:t>
      </w:r>
      <w:r w:rsidRPr="00EC24FF">
        <w:rPr>
          <w:b/>
          <w:i/>
        </w:rPr>
        <w:t>1442,00</w:t>
      </w:r>
      <w:r w:rsidRPr="00EC24FF">
        <w:t xml:space="preserve"> руб./т (без НДС и транспортных расходов). Доставка топлива осуществляется автомобильным транспортом на склад котельной по вышеуказанному договору 4,24 руб. </w:t>
      </w:r>
      <w:proofErr w:type="spellStart"/>
      <w:r w:rsidRPr="00EC24FF">
        <w:t>тн</w:t>
      </w:r>
      <w:proofErr w:type="spellEnd"/>
      <w:r w:rsidRPr="00EC24FF">
        <w:t xml:space="preserve">/км без НДС. </w:t>
      </w:r>
      <w:proofErr w:type="gramStart"/>
      <w:r w:rsidRPr="00EC24FF">
        <w:t xml:space="preserve">Расстояние до склада </w:t>
      </w:r>
      <w:smartTag w:uri="urn:schemas-microsoft-com:office:smarttags" w:element="metricconverter">
        <w:smartTagPr>
          <w:attr w:name="ProductID" w:val="15 км"/>
        </w:smartTagPr>
        <w:r w:rsidRPr="00EC24FF">
          <w:t>15 км</w:t>
        </w:r>
      </w:smartTag>
      <w:r w:rsidRPr="00EC24FF">
        <w:t>.).</w:t>
      </w:r>
      <w:proofErr w:type="gramEnd"/>
      <w:r w:rsidRPr="00EC24FF">
        <w:t xml:space="preserve"> Расходы по погрузке, разгрузке, хранению и перемещению угля на складе экспертами приняты на уровне предложений предприятия на сложившийся объем топлива – </w:t>
      </w:r>
      <w:r w:rsidRPr="00EC24FF">
        <w:rPr>
          <w:b/>
        </w:rPr>
        <w:t>1901,03</w:t>
      </w:r>
      <w:r w:rsidRPr="00EC24FF">
        <w:t xml:space="preserve"> тыс. руб</w:t>
      </w:r>
      <w:proofErr w:type="gramStart"/>
      <w:r w:rsidRPr="00EC24FF">
        <w:t xml:space="preserve">.. </w:t>
      </w:r>
      <w:proofErr w:type="gramEnd"/>
      <w:r w:rsidRPr="00EC24FF">
        <w:lastRenderedPageBreak/>
        <w:t xml:space="preserve">Дополнительно приняты расходы по входному контролю качества поступающего котельного топлива на уровне 135,6 тыс. руб. (договор № 168-12 от 26.04.2012 г. с ОАО «Западно-Сибирский испытательный центр). </w:t>
      </w:r>
    </w:p>
    <w:p w:rsidR="00EC24FF" w:rsidRPr="00EC24FF" w:rsidRDefault="00EC24FF" w:rsidP="00EC24FF">
      <w:pPr>
        <w:ind w:firstLine="709"/>
        <w:jc w:val="both"/>
      </w:pPr>
      <w:r w:rsidRPr="00EC24FF">
        <w:t xml:space="preserve">- с </w:t>
      </w:r>
      <w:r w:rsidRPr="00EC24FF">
        <w:rPr>
          <w:b/>
        </w:rPr>
        <w:t>01.09.2012</w:t>
      </w:r>
      <w:r w:rsidRPr="00EC24FF">
        <w:t xml:space="preserve"> – </w:t>
      </w:r>
      <w:bookmarkStart w:id="1" w:name="OLE_LINK1"/>
      <w:r w:rsidRPr="00EC24FF">
        <w:rPr>
          <w:b/>
          <w:i/>
        </w:rPr>
        <w:t>62970,60</w:t>
      </w:r>
      <w:r w:rsidRPr="00EC24FF">
        <w:t xml:space="preserve"> тыс. руб. затраты приняты на уровне предыдущего периода календарной разбивки.</w:t>
      </w:r>
    </w:p>
    <w:bookmarkEnd w:id="1"/>
    <w:p w:rsidR="00EC24FF" w:rsidRPr="00EC24FF" w:rsidRDefault="00EC24FF" w:rsidP="00EC24FF">
      <w:pPr>
        <w:ind w:firstLine="709"/>
        <w:jc w:val="both"/>
      </w:pPr>
      <w:r w:rsidRPr="00EC24FF">
        <w:t xml:space="preserve">Корректировка по статье «Топливо на технологические цели с расходами по перевозке» относительно предложений предприятия в сторону увеличения составила </w:t>
      </w:r>
      <w:r w:rsidRPr="00EC24FF">
        <w:rPr>
          <w:b/>
        </w:rPr>
        <w:t xml:space="preserve">– </w:t>
      </w:r>
      <w:r w:rsidRPr="00EC24FF">
        <w:rPr>
          <w:b/>
          <w:i/>
        </w:rPr>
        <w:t>7505,5</w:t>
      </w:r>
      <w:r w:rsidRPr="00EC24FF">
        <w:t xml:space="preserve"> тыс. руб. (декабрь 2012 года к предложению предприятия). </w:t>
      </w:r>
    </w:p>
    <w:p w:rsidR="00EC24FF" w:rsidRPr="00EC24FF" w:rsidRDefault="00EC24FF" w:rsidP="00EC24FF">
      <w:pPr>
        <w:tabs>
          <w:tab w:val="left" w:pos="1134"/>
        </w:tabs>
        <w:ind w:left="567"/>
        <w:jc w:val="center"/>
        <w:rPr>
          <w:b/>
          <w:u w:val="single"/>
        </w:rPr>
      </w:pPr>
      <w:r w:rsidRPr="00EC24FF">
        <w:rPr>
          <w:b/>
          <w:u w:val="single"/>
        </w:rPr>
        <w:t>«Электроэнергия»</w:t>
      </w:r>
    </w:p>
    <w:p w:rsidR="00EC24FF" w:rsidRPr="00EC24FF" w:rsidRDefault="00EC24FF" w:rsidP="00EC24FF">
      <w:pPr>
        <w:tabs>
          <w:tab w:val="left" w:pos="1134"/>
        </w:tabs>
        <w:ind w:firstLine="426"/>
        <w:jc w:val="both"/>
      </w:pPr>
      <w:r w:rsidRPr="00EC24FF">
        <w:t xml:space="preserve">При расчете количества электроэнергии на 2012 год, требуемой при производстве и передаче тепловой энергии, принят в расчет объем электроэнергии </w:t>
      </w:r>
      <w:r w:rsidRPr="00EC24FF">
        <w:rPr>
          <w:b/>
          <w:i/>
        </w:rPr>
        <w:t>6473,44</w:t>
      </w:r>
      <w:r w:rsidRPr="00EC24FF">
        <w:t xml:space="preserve"> тыс. кВт*ч. Котельные ООО «</w:t>
      </w:r>
      <w:proofErr w:type="spellStart"/>
      <w:r w:rsidRPr="00EC24FF">
        <w:t>Теплоснаб</w:t>
      </w:r>
      <w:proofErr w:type="spellEnd"/>
      <w:r w:rsidRPr="00EC24FF">
        <w:t xml:space="preserve">» потребляют электроэнергию на уровнях напряжения СН </w:t>
      </w:r>
      <w:r w:rsidRPr="00EC24FF">
        <w:rPr>
          <w:lang w:val="en-US"/>
        </w:rPr>
        <w:t>II</w:t>
      </w:r>
      <w:r w:rsidRPr="00EC24FF">
        <w:t xml:space="preserve"> (</w:t>
      </w:r>
      <w:r w:rsidRPr="00EC24FF">
        <w:rPr>
          <w:b/>
          <w:i/>
        </w:rPr>
        <w:t>99,99</w:t>
      </w:r>
      <w:r w:rsidRPr="00EC24FF">
        <w:t>%) и НН (</w:t>
      </w:r>
      <w:r w:rsidRPr="00EC24FF">
        <w:rPr>
          <w:b/>
          <w:i/>
        </w:rPr>
        <w:t>0,01</w:t>
      </w:r>
      <w:r w:rsidRPr="00EC24FF">
        <w:t xml:space="preserve">%). Поставка электрической энергии осуществляется гарантирующим поставщиком – ОАО «Кузбассэнергосбыт» (сбытовой агент – ЗАО </w:t>
      </w:r>
      <w:proofErr w:type="spellStart"/>
      <w:r w:rsidRPr="00EC24FF">
        <w:t>Мысковское</w:t>
      </w:r>
      <w:proofErr w:type="spellEnd"/>
      <w:r w:rsidRPr="00EC24FF">
        <w:t xml:space="preserve"> акционерное предприятие электрических сетей»).</w:t>
      </w:r>
    </w:p>
    <w:p w:rsidR="00EC24FF" w:rsidRPr="00EC24FF" w:rsidRDefault="00EC24FF" w:rsidP="00EC24FF">
      <w:pPr>
        <w:tabs>
          <w:tab w:val="left" w:pos="1134"/>
        </w:tabs>
        <w:ind w:firstLine="426"/>
        <w:jc w:val="both"/>
      </w:pPr>
      <w:r w:rsidRPr="00EC24FF">
        <w:t xml:space="preserve">Расчет за потребленную электрическую энергию будет </w:t>
      </w:r>
      <w:proofErr w:type="gramStart"/>
      <w:r w:rsidRPr="00EC24FF">
        <w:t>производится</w:t>
      </w:r>
      <w:proofErr w:type="gramEnd"/>
      <w:r w:rsidRPr="00EC24FF">
        <w:t xml:space="preserve"> по одноставочному тарифу </w:t>
      </w:r>
      <w:r w:rsidRPr="00EC24FF">
        <w:rPr>
          <w:b/>
          <w:i/>
        </w:rPr>
        <w:t>2,43</w:t>
      </w:r>
      <w:r w:rsidRPr="00EC24FF">
        <w:t xml:space="preserve"> руб./кВт*ч (расчетная средневзвешенная величина без учета НДС): по СН </w:t>
      </w:r>
      <w:r w:rsidRPr="00EC24FF">
        <w:rPr>
          <w:lang w:val="en-US"/>
        </w:rPr>
        <w:t>II</w:t>
      </w:r>
      <w:r w:rsidRPr="00EC24FF">
        <w:t xml:space="preserve"> – </w:t>
      </w:r>
      <w:r w:rsidRPr="00EC24FF">
        <w:rPr>
          <w:b/>
          <w:i/>
        </w:rPr>
        <w:t>2,47</w:t>
      </w:r>
      <w:r w:rsidRPr="00EC24FF">
        <w:t xml:space="preserve"> руб./кВт*ч (без НДС), по НН - </w:t>
      </w:r>
      <w:r w:rsidRPr="00EC24FF">
        <w:rPr>
          <w:b/>
          <w:i/>
        </w:rPr>
        <w:t>3,65</w:t>
      </w:r>
      <w:r w:rsidRPr="00EC24FF">
        <w:t xml:space="preserve">руб./кВт*ч (без НДС). Стоимость электрической энергии принята с учетом фактических цен в 2012 году с индексом дефлятором 107,0 с 01.07.2012года, </w:t>
      </w:r>
      <w:proofErr w:type="gramStart"/>
      <w:r w:rsidRPr="00EC24FF">
        <w:t>согласно прогноза</w:t>
      </w:r>
      <w:proofErr w:type="gramEnd"/>
      <w:r w:rsidRPr="00EC24FF">
        <w:t xml:space="preserve"> социально-экономического развития Минэкономразвития России на 2012 год.</w:t>
      </w:r>
    </w:p>
    <w:p w:rsidR="00EC24FF" w:rsidRPr="00EC24FF" w:rsidRDefault="00EC24FF" w:rsidP="00EC24FF">
      <w:pPr>
        <w:tabs>
          <w:tab w:val="left" w:pos="1134"/>
        </w:tabs>
        <w:ind w:firstLine="426"/>
        <w:jc w:val="both"/>
      </w:pPr>
      <w:r w:rsidRPr="00EC24FF">
        <w:t>Расходы по периодам календарной разбивки приняты на следующем уровне (в расчете на год):</w:t>
      </w:r>
    </w:p>
    <w:p w:rsidR="00EC24FF" w:rsidRPr="00EC24FF" w:rsidRDefault="00EC24FF" w:rsidP="00EC24FF">
      <w:pPr>
        <w:tabs>
          <w:tab w:val="left" w:pos="709"/>
        </w:tabs>
        <w:jc w:val="both"/>
      </w:pPr>
      <w:r w:rsidRPr="00EC24FF">
        <w:tab/>
        <w:t xml:space="preserve">- с </w:t>
      </w:r>
      <w:r w:rsidRPr="00EC24FF">
        <w:rPr>
          <w:b/>
        </w:rPr>
        <w:t>01.07.2012</w:t>
      </w:r>
      <w:r w:rsidRPr="00EC24FF">
        <w:t xml:space="preserve"> – </w:t>
      </w:r>
      <w:r w:rsidRPr="00EC24FF">
        <w:rPr>
          <w:b/>
          <w:i/>
        </w:rPr>
        <w:t>15713,06</w:t>
      </w:r>
      <w:r w:rsidRPr="00EC24FF">
        <w:t xml:space="preserve"> тыс. руб. Стоимость электроэнергии по СН </w:t>
      </w:r>
      <w:r w:rsidRPr="00EC24FF">
        <w:rPr>
          <w:lang w:val="en-US"/>
        </w:rPr>
        <w:t>II</w:t>
      </w:r>
      <w:r w:rsidRPr="00EC24FF">
        <w:t xml:space="preserve"> экспертами принята на основании представленных счетов – фактур за 2012 год в размере </w:t>
      </w:r>
      <w:r w:rsidRPr="00EC24FF">
        <w:rPr>
          <w:b/>
          <w:i/>
        </w:rPr>
        <w:t>2,47</w:t>
      </w:r>
      <w:r w:rsidRPr="00EC24FF">
        <w:t xml:space="preserve"> руб./кВт*ч (без НДС), по НН - </w:t>
      </w:r>
      <w:r w:rsidRPr="00EC24FF">
        <w:rPr>
          <w:b/>
          <w:i/>
        </w:rPr>
        <w:t>3,65</w:t>
      </w:r>
      <w:r w:rsidRPr="00EC24FF">
        <w:t xml:space="preserve"> руб./кВт*ч (без НДС)</w:t>
      </w:r>
      <w:proofErr w:type="gramStart"/>
      <w:r w:rsidRPr="00EC24FF">
        <w:t>.</w:t>
      </w:r>
      <w:proofErr w:type="gramEnd"/>
      <w:r w:rsidRPr="00EC24FF">
        <w:t xml:space="preserve"> </w:t>
      </w:r>
      <w:proofErr w:type="gramStart"/>
      <w:r w:rsidRPr="00EC24FF">
        <w:t>с</w:t>
      </w:r>
      <w:proofErr w:type="gramEnd"/>
      <w:r w:rsidRPr="00EC24FF">
        <w:t xml:space="preserve"> учетом индекса дефлятора 107,0 с 01.07.2012года, согласно прогноза социально-экономического развития Минэкономразвития России на 2012 год; </w:t>
      </w:r>
    </w:p>
    <w:p w:rsidR="00EC24FF" w:rsidRPr="00EC24FF" w:rsidRDefault="00EC24FF" w:rsidP="00EC24FF">
      <w:pPr>
        <w:tabs>
          <w:tab w:val="left" w:pos="709"/>
        </w:tabs>
        <w:jc w:val="both"/>
      </w:pPr>
      <w:r w:rsidRPr="00EC24FF">
        <w:tab/>
      </w:r>
      <w:r w:rsidRPr="00EC24FF">
        <w:tab/>
        <w:t>- с</w:t>
      </w:r>
      <w:r w:rsidRPr="00EC24FF">
        <w:rPr>
          <w:b/>
        </w:rPr>
        <w:t xml:space="preserve"> 01.09.2012</w:t>
      </w:r>
      <w:r w:rsidRPr="00EC24FF">
        <w:t xml:space="preserve"> – затраты по статье «Электроэнергия» экспертами приняты на уровне предыдущего периода календарной разбивки.</w:t>
      </w:r>
    </w:p>
    <w:p w:rsidR="00EC24FF" w:rsidRPr="00EC24FF" w:rsidRDefault="00EC24FF" w:rsidP="00EC24FF">
      <w:pPr>
        <w:tabs>
          <w:tab w:val="left" w:pos="1134"/>
        </w:tabs>
        <w:ind w:firstLine="426"/>
        <w:jc w:val="both"/>
      </w:pPr>
      <w:r w:rsidRPr="00EC24FF">
        <w:t xml:space="preserve">Корректировка плановых расходов по статье «Электроэнергия» относительно предложений предприятия в сторону снижения составила – </w:t>
      </w:r>
      <w:r w:rsidRPr="00EC24FF">
        <w:rPr>
          <w:b/>
          <w:i/>
        </w:rPr>
        <w:t>390,14</w:t>
      </w:r>
      <w:r w:rsidRPr="00EC24FF">
        <w:t xml:space="preserve"> тыс. руб. (декабрь 2012 года к предложению предприятия).</w:t>
      </w:r>
    </w:p>
    <w:p w:rsidR="00EC24FF" w:rsidRPr="00EC24FF" w:rsidRDefault="00EC24FF" w:rsidP="00EC24FF">
      <w:pPr>
        <w:tabs>
          <w:tab w:val="left" w:pos="1134"/>
        </w:tabs>
        <w:ind w:left="426"/>
        <w:jc w:val="center"/>
        <w:rPr>
          <w:b/>
          <w:u w:val="single"/>
        </w:rPr>
      </w:pPr>
      <w:r w:rsidRPr="00EC24FF">
        <w:rPr>
          <w:b/>
          <w:u w:val="single"/>
        </w:rPr>
        <w:t>«Затраты на оплату труда»</w:t>
      </w:r>
    </w:p>
    <w:p w:rsidR="00EC24FF" w:rsidRPr="00EC24FF" w:rsidRDefault="00EC24FF" w:rsidP="00EC24FF">
      <w:pPr>
        <w:tabs>
          <w:tab w:val="left" w:pos="1134"/>
        </w:tabs>
        <w:ind w:firstLine="426"/>
        <w:jc w:val="both"/>
      </w:pPr>
      <w:r w:rsidRPr="00EC24FF">
        <w:t xml:space="preserve">Предприятием представлены предложения, обосновывающие фонд оплаты труда на уровне </w:t>
      </w:r>
      <w:r w:rsidRPr="00EC24FF">
        <w:rPr>
          <w:b/>
          <w:i/>
        </w:rPr>
        <w:t>36177,2</w:t>
      </w:r>
      <w:r w:rsidRPr="00EC24FF">
        <w:t xml:space="preserve"> тыс. рублей. ФОТ рассчитан, исходя из уровня средней заработной платы </w:t>
      </w:r>
      <w:r w:rsidRPr="00EC24FF">
        <w:rPr>
          <w:b/>
          <w:i/>
        </w:rPr>
        <w:t>22498,3</w:t>
      </w:r>
      <w:r w:rsidRPr="00EC24FF">
        <w:t xml:space="preserve"> руб./чел./мес. и численности промышленно-производственного персонала </w:t>
      </w:r>
      <w:r w:rsidRPr="00EC24FF">
        <w:rPr>
          <w:b/>
          <w:i/>
        </w:rPr>
        <w:t>134,00</w:t>
      </w:r>
      <w:r w:rsidRPr="00EC24FF">
        <w:t xml:space="preserve"> единицы</w:t>
      </w:r>
      <w:proofErr w:type="gramStart"/>
      <w:r w:rsidRPr="00EC24FF">
        <w:t>.</w:t>
      </w:r>
      <w:proofErr w:type="gramEnd"/>
      <w:r w:rsidRPr="00EC24FF">
        <w:t xml:space="preserve"> (</w:t>
      </w:r>
      <w:proofErr w:type="gramStart"/>
      <w:r w:rsidRPr="00EC24FF">
        <w:t>п</w:t>
      </w:r>
      <w:proofErr w:type="gramEnd"/>
      <w:r w:rsidRPr="00EC24FF">
        <w:t>редставлен расчет численности и утвержденное штатное расписание).</w:t>
      </w:r>
    </w:p>
    <w:p w:rsidR="00EC24FF" w:rsidRPr="00EC24FF" w:rsidRDefault="00EC24FF" w:rsidP="00EC24FF">
      <w:pPr>
        <w:tabs>
          <w:tab w:val="left" w:pos="1134"/>
        </w:tabs>
        <w:ind w:firstLine="426"/>
        <w:jc w:val="both"/>
      </w:pPr>
      <w:r w:rsidRPr="00EC24FF">
        <w:t>Расходы по статье приняты с учетом календарной разбивки на следующем уровне (в расчете на год):</w:t>
      </w:r>
    </w:p>
    <w:p w:rsidR="00EC24FF" w:rsidRPr="00EC24FF" w:rsidRDefault="00EC24FF" w:rsidP="00EC24FF">
      <w:pPr>
        <w:tabs>
          <w:tab w:val="num" w:pos="0"/>
          <w:tab w:val="left" w:pos="1134"/>
        </w:tabs>
        <w:jc w:val="both"/>
      </w:pPr>
      <w:r w:rsidRPr="00EC24FF">
        <w:tab/>
        <w:t>- с</w:t>
      </w:r>
      <w:r w:rsidRPr="00EC24FF">
        <w:rPr>
          <w:b/>
        </w:rPr>
        <w:t xml:space="preserve"> 01.07.2012</w:t>
      </w:r>
      <w:r w:rsidRPr="00EC24FF">
        <w:t xml:space="preserve"> – </w:t>
      </w:r>
      <w:r w:rsidRPr="00EC24FF">
        <w:rPr>
          <w:b/>
          <w:i/>
        </w:rPr>
        <w:t xml:space="preserve">35753,9 </w:t>
      </w:r>
      <w:r w:rsidRPr="00EC24FF">
        <w:t xml:space="preserve">тыс. руб. Фонд оплаты труда (ФОТ) принят по представленному утвержденному штатному расписанию предприятия на 2012 год при средней заработной плате ППП </w:t>
      </w:r>
      <w:r w:rsidRPr="00EC24FF">
        <w:rPr>
          <w:b/>
          <w:i/>
        </w:rPr>
        <w:t xml:space="preserve">22235,01 </w:t>
      </w:r>
      <w:r w:rsidRPr="00EC24FF">
        <w:t xml:space="preserve">руб./чел./мес. и численности ППП – </w:t>
      </w:r>
      <w:r w:rsidRPr="00EC24FF">
        <w:rPr>
          <w:b/>
          <w:i/>
        </w:rPr>
        <w:t>134,00</w:t>
      </w:r>
      <w:r w:rsidRPr="00EC24FF">
        <w:t xml:space="preserve"> единиц (на уровне предложений предприятия). Отчисления на социальные нужды рассчитаны на основании Федерального закона от 24.07.2009 №212 – ФЗ (30%), величины отчислений по страхованию от несчастных случаев (1,26 %) и составили </w:t>
      </w:r>
      <w:r w:rsidRPr="00EC24FF">
        <w:rPr>
          <w:b/>
          <w:i/>
        </w:rPr>
        <w:t>11176,67</w:t>
      </w:r>
      <w:r w:rsidRPr="00EC24FF">
        <w:t xml:space="preserve"> тыс. руб. Корректировка по статье связана с допущенной арифметической ошибкой.</w:t>
      </w:r>
    </w:p>
    <w:p w:rsidR="00EC24FF" w:rsidRPr="00EC24FF" w:rsidRDefault="00EC24FF" w:rsidP="00EC24FF">
      <w:pPr>
        <w:tabs>
          <w:tab w:val="left" w:pos="1134"/>
        </w:tabs>
        <w:jc w:val="both"/>
      </w:pPr>
      <w:r w:rsidRPr="00EC24FF">
        <w:tab/>
        <w:t>- с</w:t>
      </w:r>
      <w:r w:rsidRPr="00EC24FF">
        <w:rPr>
          <w:b/>
        </w:rPr>
        <w:t xml:space="preserve"> 01.09.2012</w:t>
      </w:r>
      <w:r w:rsidRPr="00EC24FF">
        <w:t xml:space="preserve"> – затраты по статьям «Затраты на оплату труда» и «Отчисления на социальные нужды» экспертами приняты на уровне предыдущего периода календарной разбивки.</w:t>
      </w:r>
    </w:p>
    <w:p w:rsidR="00EC24FF" w:rsidRPr="00EC24FF" w:rsidRDefault="00EC24FF" w:rsidP="00EC24FF">
      <w:pPr>
        <w:tabs>
          <w:tab w:val="left" w:pos="1134"/>
        </w:tabs>
        <w:ind w:firstLine="426"/>
        <w:jc w:val="both"/>
      </w:pPr>
      <w:r w:rsidRPr="00EC24FF">
        <w:lastRenderedPageBreak/>
        <w:t xml:space="preserve">Корректировки в сторону снижения составили: по статье «Затраты на оплату труда» - </w:t>
      </w:r>
      <w:r w:rsidRPr="00EC24FF">
        <w:rPr>
          <w:b/>
          <w:i/>
        </w:rPr>
        <w:t>423,3</w:t>
      </w:r>
      <w:r w:rsidRPr="00EC24FF">
        <w:t xml:space="preserve"> тыс. руб., по статье «Отчисления на социальные нужды» - </w:t>
      </w:r>
      <w:r w:rsidRPr="00EC24FF">
        <w:rPr>
          <w:b/>
          <w:i/>
        </w:rPr>
        <w:t>132,33</w:t>
      </w:r>
      <w:r w:rsidRPr="00EC24FF">
        <w:t xml:space="preserve"> тыс. руб.</w:t>
      </w:r>
    </w:p>
    <w:p w:rsidR="00EC24FF" w:rsidRPr="00EC24FF" w:rsidRDefault="00EC24FF" w:rsidP="00EC24FF">
      <w:pPr>
        <w:tabs>
          <w:tab w:val="left" w:pos="1134"/>
        </w:tabs>
        <w:ind w:left="426"/>
        <w:jc w:val="center"/>
        <w:rPr>
          <w:u w:val="single"/>
        </w:rPr>
      </w:pPr>
      <w:r w:rsidRPr="00EC24FF">
        <w:rPr>
          <w:u w:val="single"/>
        </w:rPr>
        <w:t xml:space="preserve"> «</w:t>
      </w:r>
      <w:r w:rsidRPr="00EC24FF">
        <w:rPr>
          <w:b/>
          <w:u w:val="single"/>
        </w:rPr>
        <w:t>Затраты на ремонтные работы</w:t>
      </w:r>
      <w:r w:rsidRPr="00EC24FF">
        <w:rPr>
          <w:u w:val="single"/>
        </w:rPr>
        <w:t>»</w:t>
      </w:r>
    </w:p>
    <w:p w:rsidR="00EC24FF" w:rsidRPr="00EC24FF" w:rsidRDefault="00EC24FF" w:rsidP="00EC24FF">
      <w:pPr>
        <w:tabs>
          <w:tab w:val="left" w:pos="1134"/>
        </w:tabs>
        <w:ind w:firstLine="426"/>
        <w:jc w:val="both"/>
      </w:pPr>
      <w:r w:rsidRPr="00EC24FF">
        <w:t>Затраты по статье рассчитаны на основании утвержденного руководителем плана мероприятий по подготовке котельной ООО «</w:t>
      </w:r>
      <w:proofErr w:type="spellStart"/>
      <w:r w:rsidRPr="00EC24FF">
        <w:t>Теплоснаб</w:t>
      </w:r>
      <w:proofErr w:type="spellEnd"/>
      <w:r w:rsidRPr="00EC24FF">
        <w:t>» к работе в отопительный период на 2012 -2013 год, а также представленных дефектных ведомостей по основному и вспомогательному оборудованию котельных и тепловых сетей. Расходы на выполнение ремонтных работ будут осуществлены за счет собственных сре</w:t>
      </w:r>
      <w:proofErr w:type="gramStart"/>
      <w:r w:rsidRPr="00EC24FF">
        <w:t>дств пр</w:t>
      </w:r>
      <w:proofErr w:type="gramEnd"/>
      <w:r w:rsidRPr="00EC24FF">
        <w:t>едприятия (на что представлено согласование с собственниками имущества).</w:t>
      </w:r>
    </w:p>
    <w:p w:rsidR="00EC24FF" w:rsidRPr="00EC24FF" w:rsidRDefault="00EC24FF" w:rsidP="00EC24FF">
      <w:pPr>
        <w:tabs>
          <w:tab w:val="left" w:pos="1134"/>
        </w:tabs>
        <w:ind w:firstLine="426"/>
        <w:jc w:val="both"/>
      </w:pPr>
      <w:r w:rsidRPr="00EC24FF">
        <w:t>Расходы по статье приняты с учетом календарной разбивки на следующем уровне (в расчете на год):</w:t>
      </w:r>
    </w:p>
    <w:p w:rsidR="00EC24FF" w:rsidRPr="00EC24FF" w:rsidRDefault="00EC24FF" w:rsidP="00EC24FF">
      <w:pPr>
        <w:tabs>
          <w:tab w:val="left" w:pos="709"/>
        </w:tabs>
        <w:jc w:val="both"/>
      </w:pPr>
      <w:r w:rsidRPr="00EC24FF">
        <w:tab/>
        <w:t xml:space="preserve">- </w:t>
      </w:r>
      <w:r w:rsidRPr="00EC24FF">
        <w:rPr>
          <w:b/>
        </w:rPr>
        <w:t>с 01.07.2012</w:t>
      </w:r>
      <w:r w:rsidRPr="00EC24FF">
        <w:t xml:space="preserve"> – </w:t>
      </w:r>
      <w:r w:rsidRPr="00EC24FF">
        <w:rPr>
          <w:b/>
          <w:i/>
        </w:rPr>
        <w:t xml:space="preserve">11629,29 </w:t>
      </w:r>
      <w:r w:rsidRPr="00EC24FF">
        <w:t>тыс. руб. Расходы включают в себя затраты на выполнение текущего и капитального ремонта котельного, вспомогательного оборудования и тепловых сетей согласно представленного плана мероприятий;</w:t>
      </w:r>
    </w:p>
    <w:p w:rsidR="00EC24FF" w:rsidRPr="00EC24FF" w:rsidRDefault="00EC24FF" w:rsidP="00EC24FF">
      <w:pPr>
        <w:tabs>
          <w:tab w:val="left" w:pos="709"/>
        </w:tabs>
        <w:jc w:val="both"/>
      </w:pPr>
      <w:r w:rsidRPr="00EC24FF">
        <w:tab/>
        <w:t xml:space="preserve">- с </w:t>
      </w:r>
      <w:r w:rsidRPr="00EC24FF">
        <w:rPr>
          <w:b/>
        </w:rPr>
        <w:t>01.09.2012</w:t>
      </w:r>
      <w:r w:rsidRPr="00EC24FF">
        <w:t xml:space="preserve"> – </w:t>
      </w:r>
      <w:r w:rsidRPr="00EC24FF">
        <w:rPr>
          <w:b/>
          <w:i/>
        </w:rPr>
        <w:t xml:space="preserve">11629,29 </w:t>
      </w:r>
      <w:r w:rsidRPr="00EC24FF">
        <w:t>тыс. руб. затраты по статье экспертами приняты на уровне предыдущего периода календарной разбивки;</w:t>
      </w:r>
    </w:p>
    <w:p w:rsidR="00EC24FF" w:rsidRPr="00EC24FF" w:rsidRDefault="00EC24FF" w:rsidP="00EC24FF">
      <w:pPr>
        <w:tabs>
          <w:tab w:val="left" w:pos="709"/>
        </w:tabs>
        <w:jc w:val="both"/>
      </w:pPr>
      <w:r w:rsidRPr="00EC24FF">
        <w:tab/>
        <w:t xml:space="preserve">Корректировка плановых расходов по статье «Затраты на ремонтные работы» относительно предложений предприятия в сторону снижения составила – </w:t>
      </w:r>
      <w:r w:rsidRPr="00EC24FF">
        <w:rPr>
          <w:b/>
          <w:i/>
        </w:rPr>
        <w:t>585,01</w:t>
      </w:r>
      <w:r w:rsidRPr="00EC24FF">
        <w:t>тыс. руб. (декабрь 2012 года к предложениям предприятия) в связи с применением к ценам 2011 года индекса дефлятора Минэкономразвития России по строительству на 2012 год – 107,4. Предприятие предлагало 112,8.</w:t>
      </w:r>
    </w:p>
    <w:p w:rsidR="00EC24FF" w:rsidRPr="00EC24FF" w:rsidRDefault="00EC24FF" w:rsidP="00EC24FF">
      <w:pPr>
        <w:tabs>
          <w:tab w:val="left" w:pos="1134"/>
        </w:tabs>
        <w:ind w:left="426"/>
        <w:jc w:val="center"/>
        <w:rPr>
          <w:b/>
          <w:u w:val="single"/>
        </w:rPr>
      </w:pPr>
      <w:r w:rsidRPr="00EC24FF">
        <w:rPr>
          <w:b/>
          <w:u w:val="single"/>
        </w:rPr>
        <w:t>«Услуги производственного характера»</w:t>
      </w:r>
    </w:p>
    <w:p w:rsidR="00EC24FF" w:rsidRPr="00EC24FF" w:rsidRDefault="00EC24FF" w:rsidP="00EC24FF">
      <w:pPr>
        <w:tabs>
          <w:tab w:val="left" w:pos="1134"/>
        </w:tabs>
        <w:ind w:firstLine="426"/>
        <w:jc w:val="both"/>
      </w:pPr>
      <w:r w:rsidRPr="00EC24FF">
        <w:t>Расходы по статье приняты с учетом календарной разбивки на следующем уровне (в расчете на год):</w:t>
      </w:r>
    </w:p>
    <w:p w:rsidR="00EC24FF" w:rsidRPr="00EC24FF" w:rsidRDefault="00EC24FF" w:rsidP="00EC24FF">
      <w:pPr>
        <w:tabs>
          <w:tab w:val="left" w:pos="709"/>
        </w:tabs>
        <w:jc w:val="both"/>
      </w:pPr>
      <w:r w:rsidRPr="00EC24FF">
        <w:tab/>
        <w:t xml:space="preserve">- </w:t>
      </w:r>
      <w:r w:rsidRPr="00EC24FF">
        <w:rPr>
          <w:b/>
        </w:rPr>
        <w:t>с 01.07.2012</w:t>
      </w:r>
      <w:r w:rsidRPr="00EC24FF">
        <w:t xml:space="preserve"> – </w:t>
      </w:r>
      <w:r w:rsidRPr="00EC24FF">
        <w:rPr>
          <w:b/>
          <w:i/>
        </w:rPr>
        <w:t xml:space="preserve">20273,1 </w:t>
      </w:r>
      <w:r w:rsidRPr="00EC24FF">
        <w:t>тыс. руб. затраты по статье экспертами приняты на уровне документально подтвержденных и экономически обоснованных предложений ООО «</w:t>
      </w:r>
      <w:proofErr w:type="spellStart"/>
      <w:r w:rsidRPr="00EC24FF">
        <w:t>Теплоснаб</w:t>
      </w:r>
      <w:proofErr w:type="spellEnd"/>
      <w:r w:rsidRPr="00EC24FF">
        <w:t>». Расходы включают стоимость следующих работ:  экспертиза промышленной безопасности и технического освидетельствования металлоконструкций паровых котлов, обновление режимных карт, гидравлическое испытание котлов, услуги автотранспорта, содержание золоотвала, затраты природоохранного назначения, замена конвективной части котла № 2 (подряд) и др.;</w:t>
      </w:r>
    </w:p>
    <w:p w:rsidR="00EC24FF" w:rsidRPr="00EC24FF" w:rsidRDefault="00EC24FF" w:rsidP="00EC24FF">
      <w:pPr>
        <w:tabs>
          <w:tab w:val="left" w:pos="709"/>
        </w:tabs>
        <w:jc w:val="both"/>
      </w:pPr>
      <w:r w:rsidRPr="00EC24FF">
        <w:tab/>
      </w:r>
      <w:r w:rsidRPr="00EC24FF">
        <w:tab/>
        <w:t>- с</w:t>
      </w:r>
      <w:r w:rsidRPr="00EC24FF">
        <w:rPr>
          <w:b/>
        </w:rPr>
        <w:t xml:space="preserve"> 01.09.2012</w:t>
      </w:r>
      <w:r w:rsidRPr="00EC24FF">
        <w:t xml:space="preserve"> – </w:t>
      </w:r>
      <w:r w:rsidRPr="00EC24FF">
        <w:rPr>
          <w:b/>
          <w:i/>
        </w:rPr>
        <w:t xml:space="preserve">20273,1 </w:t>
      </w:r>
      <w:r w:rsidRPr="00EC24FF">
        <w:t xml:space="preserve">тыс. руб. затраты по статье приняты на уровне предыдущего периода календарной разбивки. </w:t>
      </w:r>
    </w:p>
    <w:p w:rsidR="00EC24FF" w:rsidRPr="00EC24FF" w:rsidRDefault="00EC24FF" w:rsidP="00EC24FF">
      <w:pPr>
        <w:tabs>
          <w:tab w:val="left" w:pos="1134"/>
        </w:tabs>
        <w:ind w:firstLine="426"/>
        <w:jc w:val="both"/>
      </w:pPr>
      <w:r w:rsidRPr="00EC24FF">
        <w:t xml:space="preserve">Корректировка плановых расходов по статье «Услуги производственного характера» относительно предложений предприятия в сторону снижения составила – </w:t>
      </w:r>
      <w:r w:rsidRPr="00EC24FF">
        <w:rPr>
          <w:b/>
          <w:i/>
        </w:rPr>
        <w:t>956,50</w:t>
      </w:r>
      <w:r w:rsidRPr="00EC24FF">
        <w:t xml:space="preserve"> тыс. руб. (декабрь 2012 года к предложению предприятия).</w:t>
      </w:r>
    </w:p>
    <w:p w:rsidR="00EC24FF" w:rsidRPr="00EC24FF" w:rsidRDefault="00EC24FF" w:rsidP="00EC24FF">
      <w:pPr>
        <w:tabs>
          <w:tab w:val="left" w:pos="1134"/>
        </w:tabs>
        <w:jc w:val="center"/>
        <w:rPr>
          <w:b/>
          <w:u w:val="single"/>
        </w:rPr>
      </w:pPr>
      <w:r w:rsidRPr="00EC24FF">
        <w:rPr>
          <w:b/>
          <w:u w:val="single"/>
        </w:rPr>
        <w:t>«Вспомогательные материалы»</w:t>
      </w:r>
    </w:p>
    <w:p w:rsidR="00EC24FF" w:rsidRPr="00EC24FF" w:rsidRDefault="00EC24FF" w:rsidP="00EC24FF">
      <w:pPr>
        <w:tabs>
          <w:tab w:val="left" w:pos="1134"/>
        </w:tabs>
        <w:ind w:firstLine="426"/>
        <w:jc w:val="both"/>
      </w:pPr>
      <w:r w:rsidRPr="00EC24FF">
        <w:t>Расходы по статье приняты с учетом календарной разбивки на следующем уровне (в расчете на год):</w:t>
      </w:r>
    </w:p>
    <w:p w:rsidR="00EC24FF" w:rsidRPr="00EC24FF" w:rsidRDefault="00EC24FF" w:rsidP="00EC24FF">
      <w:pPr>
        <w:tabs>
          <w:tab w:val="left" w:pos="1134"/>
        </w:tabs>
        <w:ind w:firstLine="426"/>
        <w:jc w:val="both"/>
      </w:pPr>
      <w:r w:rsidRPr="00EC24FF">
        <w:tab/>
        <w:t xml:space="preserve">- </w:t>
      </w:r>
      <w:r w:rsidRPr="00EC24FF">
        <w:rPr>
          <w:b/>
        </w:rPr>
        <w:t>с 01.07.2012</w:t>
      </w:r>
      <w:r w:rsidRPr="00EC24FF">
        <w:t xml:space="preserve"> – </w:t>
      </w:r>
      <w:r w:rsidRPr="00EC24FF">
        <w:rPr>
          <w:b/>
          <w:i/>
        </w:rPr>
        <w:t xml:space="preserve">2211,79 </w:t>
      </w:r>
      <w:r w:rsidRPr="00EC24FF">
        <w:t>тыс. руб. Затраты по статье рассчитаны на основании утвержденного руководителем плана мероприятий и перечня вспомогательных материалов по подготовке котельной ООО «</w:t>
      </w:r>
      <w:proofErr w:type="spellStart"/>
      <w:r w:rsidRPr="00EC24FF">
        <w:t>Теплоснаб</w:t>
      </w:r>
      <w:proofErr w:type="spellEnd"/>
      <w:r w:rsidRPr="00EC24FF">
        <w:t>» к работе в отопительный период на 2012 -2013 год. Расходы на приобретение вспомогательных материалов будут осуществлены за счет собственных сре</w:t>
      </w:r>
      <w:proofErr w:type="gramStart"/>
      <w:r w:rsidRPr="00EC24FF">
        <w:t>дств пр</w:t>
      </w:r>
      <w:proofErr w:type="gramEnd"/>
      <w:r w:rsidRPr="00EC24FF">
        <w:t>едприятия (на что представлено согласование с собственником имущества);</w:t>
      </w:r>
    </w:p>
    <w:p w:rsidR="00EC24FF" w:rsidRPr="00EC24FF" w:rsidRDefault="00EC24FF" w:rsidP="00EC24FF">
      <w:pPr>
        <w:tabs>
          <w:tab w:val="left" w:pos="709"/>
        </w:tabs>
        <w:jc w:val="both"/>
      </w:pPr>
      <w:r w:rsidRPr="00EC24FF">
        <w:tab/>
        <w:t xml:space="preserve">- с </w:t>
      </w:r>
      <w:r w:rsidRPr="00EC24FF">
        <w:rPr>
          <w:b/>
        </w:rPr>
        <w:t>01.09.2012</w:t>
      </w:r>
      <w:r w:rsidRPr="00EC24FF">
        <w:t xml:space="preserve"> – </w:t>
      </w:r>
      <w:r w:rsidRPr="00EC24FF">
        <w:rPr>
          <w:b/>
          <w:i/>
        </w:rPr>
        <w:t xml:space="preserve">2211,79 </w:t>
      </w:r>
      <w:r w:rsidRPr="00EC24FF">
        <w:t>тыс. руб. Расходы приняты на уровне предыдущего периода календарной разбивки.</w:t>
      </w:r>
    </w:p>
    <w:p w:rsidR="00EC24FF" w:rsidRPr="00EC24FF" w:rsidRDefault="00EC24FF" w:rsidP="00061384">
      <w:pPr>
        <w:tabs>
          <w:tab w:val="left" w:pos="709"/>
        </w:tabs>
        <w:jc w:val="center"/>
        <w:rPr>
          <w:b/>
          <w:u w:val="single"/>
        </w:rPr>
      </w:pPr>
      <w:r w:rsidRPr="00EC24FF">
        <w:rPr>
          <w:b/>
          <w:u w:val="single"/>
        </w:rPr>
        <w:t>«Арендные платежи»</w:t>
      </w:r>
    </w:p>
    <w:p w:rsidR="00EC24FF" w:rsidRPr="00EC24FF" w:rsidRDefault="00EC24FF" w:rsidP="00EC24FF">
      <w:pPr>
        <w:tabs>
          <w:tab w:val="left" w:pos="1134"/>
        </w:tabs>
        <w:ind w:firstLine="426"/>
        <w:jc w:val="both"/>
      </w:pPr>
      <w:r w:rsidRPr="00EC24FF">
        <w:t xml:space="preserve">Предприятием заявлены расходы поданной статье в сумме </w:t>
      </w:r>
      <w:r w:rsidRPr="00EC24FF">
        <w:rPr>
          <w:b/>
          <w:i/>
        </w:rPr>
        <w:t>32030,20</w:t>
      </w:r>
      <w:r w:rsidRPr="00EC24FF">
        <w:t xml:space="preserve"> тыс. руб., включающие в арендные платежи по представленным договорам аренды имущества.</w:t>
      </w:r>
    </w:p>
    <w:p w:rsidR="00EC24FF" w:rsidRPr="00EC24FF" w:rsidRDefault="00EC24FF" w:rsidP="00EC24FF">
      <w:pPr>
        <w:ind w:firstLine="426"/>
        <w:jc w:val="both"/>
      </w:pPr>
      <w:r w:rsidRPr="00EC24FF">
        <w:lastRenderedPageBreak/>
        <w:t xml:space="preserve">Весь имущественный комплекс находится на </w:t>
      </w:r>
      <w:proofErr w:type="gramStart"/>
      <w:r w:rsidRPr="00EC24FF">
        <w:t>обслуживании</w:t>
      </w:r>
      <w:proofErr w:type="gramEnd"/>
      <w:r w:rsidRPr="00EC24FF">
        <w:t xml:space="preserve"> на праве аренды с КУМИ (офис, ввода теплотрасс), ЗАО «</w:t>
      </w:r>
      <w:proofErr w:type="spellStart"/>
      <w:r w:rsidRPr="00EC24FF">
        <w:t>Коммунэнерго</w:t>
      </w:r>
      <w:proofErr w:type="spellEnd"/>
      <w:r w:rsidRPr="00EC24FF">
        <w:t>» (здания котельных, гаража, бойлерной, насосной станции), ООО «Кузбасская электросетевая компания» (насосная станция 2-го подъема, здание угольного склада, тепловые сети), ООО «</w:t>
      </w:r>
      <w:proofErr w:type="spellStart"/>
      <w:r w:rsidRPr="00EC24FF">
        <w:t>Меган</w:t>
      </w:r>
      <w:proofErr w:type="spellEnd"/>
      <w:r w:rsidRPr="00EC24FF">
        <w:t xml:space="preserve">» (легковой автомобиль), ООО «Кедр» (экскаватор), ОАО «МЭСК» (машины и оборудование, аренда земли). </w:t>
      </w:r>
    </w:p>
    <w:p w:rsidR="00EC24FF" w:rsidRPr="00EC24FF" w:rsidRDefault="00EC24FF" w:rsidP="00EC24FF">
      <w:pPr>
        <w:tabs>
          <w:tab w:val="left" w:pos="1134"/>
        </w:tabs>
        <w:ind w:firstLine="426"/>
        <w:jc w:val="both"/>
      </w:pPr>
      <w:r w:rsidRPr="00EC24FF">
        <w:t>Расходы по статье приняты с учетом календарной разбивки на следующем уровне (в расчете на год):</w:t>
      </w:r>
    </w:p>
    <w:p w:rsidR="00EC24FF" w:rsidRPr="00EC24FF" w:rsidRDefault="00EC24FF" w:rsidP="00EC24FF">
      <w:pPr>
        <w:numPr>
          <w:ilvl w:val="0"/>
          <w:numId w:val="3"/>
        </w:numPr>
        <w:tabs>
          <w:tab w:val="num" w:pos="0"/>
          <w:tab w:val="left" w:pos="1134"/>
        </w:tabs>
        <w:ind w:left="0" w:firstLine="709"/>
        <w:jc w:val="both"/>
      </w:pPr>
      <w:r w:rsidRPr="00EC24FF">
        <w:t xml:space="preserve">с </w:t>
      </w:r>
      <w:r w:rsidRPr="00EC24FF">
        <w:rPr>
          <w:b/>
        </w:rPr>
        <w:t>01.07.2012</w:t>
      </w:r>
      <w:r w:rsidRPr="00EC24FF">
        <w:t xml:space="preserve"> – </w:t>
      </w:r>
      <w:r w:rsidRPr="00EC24FF">
        <w:rPr>
          <w:b/>
          <w:i/>
        </w:rPr>
        <w:t>31148,59</w:t>
      </w:r>
      <w:r w:rsidRPr="00EC24FF">
        <w:t xml:space="preserve"> тыс. руб. Расходы приняты </w:t>
      </w:r>
      <w:proofErr w:type="gramStart"/>
      <w:r w:rsidRPr="00EC24FF">
        <w:t>согласно</w:t>
      </w:r>
      <w:proofErr w:type="gramEnd"/>
      <w:r w:rsidRPr="00EC24FF">
        <w:t xml:space="preserve"> представленных договоров аренды имущества.</w:t>
      </w:r>
    </w:p>
    <w:p w:rsidR="00EC24FF" w:rsidRPr="00EC24FF" w:rsidRDefault="00EC24FF" w:rsidP="00EC24FF">
      <w:pPr>
        <w:tabs>
          <w:tab w:val="left" w:pos="709"/>
        </w:tabs>
        <w:jc w:val="both"/>
      </w:pPr>
      <w:r w:rsidRPr="00EC24FF">
        <w:tab/>
        <w:t xml:space="preserve">-   с   </w:t>
      </w:r>
      <w:r w:rsidRPr="00EC24FF">
        <w:rPr>
          <w:b/>
        </w:rPr>
        <w:t>01.09.2012</w:t>
      </w:r>
      <w:r w:rsidRPr="00EC24FF">
        <w:t xml:space="preserve"> – </w:t>
      </w:r>
      <w:r w:rsidRPr="00EC24FF">
        <w:rPr>
          <w:b/>
          <w:i/>
        </w:rPr>
        <w:t xml:space="preserve">31148,59 </w:t>
      </w:r>
      <w:r w:rsidRPr="00EC24FF">
        <w:t>тыс. руб. Расходы приняты на уровне предыдущего периода календарной разбивки.</w:t>
      </w:r>
    </w:p>
    <w:p w:rsidR="00EC24FF" w:rsidRPr="00EC24FF" w:rsidRDefault="00EC24FF" w:rsidP="00EC24FF">
      <w:pPr>
        <w:tabs>
          <w:tab w:val="left" w:pos="1134"/>
        </w:tabs>
        <w:ind w:firstLine="426"/>
        <w:jc w:val="both"/>
      </w:pPr>
      <w:r w:rsidRPr="00EC24FF">
        <w:t xml:space="preserve">Корректировка плановых расходов по статье «Арендные платежи» относительно предложений предприятия в сторону снижения составила – </w:t>
      </w:r>
      <w:r w:rsidRPr="00EC24FF">
        <w:rPr>
          <w:b/>
          <w:i/>
        </w:rPr>
        <w:t>881,67</w:t>
      </w:r>
      <w:r w:rsidRPr="00EC24FF">
        <w:t xml:space="preserve"> тыс. руб. (декабрь 2012 года к предложению предприятия) в связи с исключением из арендной платы величины рентабельности (договор с ОАО «МЭСК).</w:t>
      </w:r>
    </w:p>
    <w:p w:rsidR="00EC24FF" w:rsidRPr="00EC24FF" w:rsidRDefault="00EC24FF" w:rsidP="00EC24FF">
      <w:pPr>
        <w:tabs>
          <w:tab w:val="left" w:pos="1134"/>
        </w:tabs>
        <w:ind w:left="426"/>
        <w:jc w:val="center"/>
        <w:rPr>
          <w:b/>
          <w:u w:val="single"/>
        </w:rPr>
      </w:pPr>
      <w:r w:rsidRPr="00EC24FF">
        <w:rPr>
          <w:b/>
          <w:u w:val="single"/>
        </w:rPr>
        <w:t>«Общехозяйственные расходы»</w:t>
      </w:r>
    </w:p>
    <w:p w:rsidR="00EC24FF" w:rsidRPr="00EC24FF" w:rsidRDefault="00EC24FF" w:rsidP="00EC24FF">
      <w:pPr>
        <w:tabs>
          <w:tab w:val="left" w:pos="1134"/>
        </w:tabs>
        <w:ind w:firstLine="426"/>
        <w:jc w:val="both"/>
      </w:pPr>
      <w:r w:rsidRPr="00EC24FF">
        <w:t xml:space="preserve">Предприятием заявлены для учета в необходимой валовой выручке по генерации, передаче и распределению тепловой энергии общехозяйственные расходы в сумме </w:t>
      </w:r>
      <w:r w:rsidRPr="00EC24FF">
        <w:rPr>
          <w:b/>
          <w:i/>
        </w:rPr>
        <w:t>15191,2</w:t>
      </w:r>
      <w:r w:rsidRPr="00EC24FF">
        <w:t xml:space="preserve"> тыс. руб. В составе расходов по рассматриваемой статье предприятие учитывает: оплату труда АУП (с отчислениями), а также </w:t>
      </w:r>
      <w:proofErr w:type="spellStart"/>
      <w:r w:rsidRPr="00EC24FF">
        <w:t>автоуслуги</w:t>
      </w:r>
      <w:proofErr w:type="spellEnd"/>
      <w:r w:rsidRPr="00EC24FF">
        <w:t xml:space="preserve"> служебного автомобиля. </w:t>
      </w:r>
    </w:p>
    <w:p w:rsidR="00EC24FF" w:rsidRPr="00EC24FF" w:rsidRDefault="00EC24FF" w:rsidP="00EC24FF">
      <w:pPr>
        <w:tabs>
          <w:tab w:val="left" w:pos="1134"/>
        </w:tabs>
        <w:ind w:firstLine="426"/>
        <w:jc w:val="both"/>
      </w:pPr>
      <w:r w:rsidRPr="00EC24FF">
        <w:t>По результатам проведенного анализа расходы по статье приняты с учетом календарной разбивки на следующем уровне (в расчете на год):</w:t>
      </w:r>
    </w:p>
    <w:p w:rsidR="00EC24FF" w:rsidRPr="00EC24FF" w:rsidRDefault="00EC24FF" w:rsidP="00EC24FF">
      <w:pPr>
        <w:numPr>
          <w:ilvl w:val="0"/>
          <w:numId w:val="3"/>
        </w:numPr>
        <w:tabs>
          <w:tab w:val="num" w:pos="0"/>
          <w:tab w:val="left" w:pos="1134"/>
        </w:tabs>
        <w:ind w:left="0" w:firstLine="709"/>
        <w:jc w:val="both"/>
      </w:pPr>
      <w:r w:rsidRPr="00EC24FF">
        <w:t xml:space="preserve">с </w:t>
      </w:r>
      <w:r w:rsidRPr="00EC24FF">
        <w:rPr>
          <w:b/>
        </w:rPr>
        <w:t>01.07.2012</w:t>
      </w:r>
      <w:r w:rsidRPr="00EC24FF">
        <w:t xml:space="preserve"> – </w:t>
      </w:r>
      <w:r w:rsidRPr="00EC24FF">
        <w:rPr>
          <w:b/>
          <w:i/>
        </w:rPr>
        <w:t>15191,2</w:t>
      </w:r>
      <w:r w:rsidRPr="00EC24FF">
        <w:t xml:space="preserve"> тыс. руб. Затраты приняты на уровне предложений ООО «</w:t>
      </w:r>
      <w:proofErr w:type="spellStart"/>
      <w:r w:rsidRPr="00EC24FF">
        <w:t>Теплоснаб</w:t>
      </w:r>
      <w:proofErr w:type="spellEnd"/>
      <w:r w:rsidRPr="00EC24FF">
        <w:t>». В качестве обоснования представлено утвержденное руководителем штатное расписание и расчет затрат на услуги автотранспорта по участкам.</w:t>
      </w:r>
    </w:p>
    <w:p w:rsidR="00EC24FF" w:rsidRPr="00EC24FF" w:rsidRDefault="00EC24FF" w:rsidP="00EC24FF">
      <w:pPr>
        <w:tabs>
          <w:tab w:val="left" w:pos="709"/>
        </w:tabs>
        <w:jc w:val="both"/>
      </w:pPr>
      <w:r w:rsidRPr="00EC24FF">
        <w:tab/>
        <w:t xml:space="preserve">-   с   </w:t>
      </w:r>
      <w:r w:rsidRPr="00EC24FF">
        <w:rPr>
          <w:b/>
        </w:rPr>
        <w:t>01.09.2012</w:t>
      </w:r>
      <w:r w:rsidRPr="00EC24FF">
        <w:t xml:space="preserve"> – </w:t>
      </w:r>
      <w:r w:rsidRPr="00EC24FF">
        <w:rPr>
          <w:b/>
          <w:i/>
        </w:rPr>
        <w:t xml:space="preserve">15191,2 </w:t>
      </w:r>
      <w:r w:rsidRPr="00EC24FF">
        <w:t>тыс. руб. Расходы приняты на уровне предыдущего периода календарной разбивки.</w:t>
      </w:r>
    </w:p>
    <w:p w:rsidR="00EC24FF" w:rsidRPr="00EC24FF" w:rsidRDefault="00EC24FF" w:rsidP="00EC24FF">
      <w:pPr>
        <w:tabs>
          <w:tab w:val="left" w:pos="1134"/>
        </w:tabs>
        <w:jc w:val="center"/>
        <w:rPr>
          <w:b/>
          <w:u w:val="single"/>
        </w:rPr>
      </w:pPr>
      <w:r w:rsidRPr="00EC24FF">
        <w:rPr>
          <w:b/>
          <w:u w:val="single"/>
        </w:rPr>
        <w:t>«Другие расходы»</w:t>
      </w:r>
    </w:p>
    <w:p w:rsidR="00EC24FF" w:rsidRPr="00EC24FF" w:rsidRDefault="00EC24FF" w:rsidP="00EC24FF">
      <w:pPr>
        <w:tabs>
          <w:tab w:val="left" w:pos="1134"/>
        </w:tabs>
        <w:ind w:firstLine="426"/>
        <w:jc w:val="both"/>
      </w:pPr>
      <w:r w:rsidRPr="00EC24FF">
        <w:t xml:space="preserve">Предприятием заявлены для учета в необходимой валовой выручке по генерации, передаче и распределению тепловой энергии затраты по статье «Другие расходы» в сумме </w:t>
      </w:r>
      <w:r w:rsidRPr="00EC24FF">
        <w:rPr>
          <w:b/>
          <w:i/>
        </w:rPr>
        <w:t>6411,90</w:t>
      </w:r>
      <w:r w:rsidRPr="00EC24FF">
        <w:t xml:space="preserve"> тыс. руб. Расходы по статье включают в себя: услуги </w:t>
      </w:r>
      <w:proofErr w:type="spellStart"/>
      <w:proofErr w:type="gramStart"/>
      <w:r w:rsidRPr="00EC24FF">
        <w:t>услуги</w:t>
      </w:r>
      <w:proofErr w:type="spellEnd"/>
      <w:proofErr w:type="gramEnd"/>
      <w:r w:rsidRPr="00EC24FF">
        <w:t xml:space="preserve"> связи, расходы на охрану труда, командировочные расходы, расходы на подготовку (переподготовку) кадров, почтово-канцелярские расходы, аттестацию рабочих мест и т.п.</w:t>
      </w:r>
    </w:p>
    <w:p w:rsidR="00EC24FF" w:rsidRPr="00EC24FF" w:rsidRDefault="00EC24FF" w:rsidP="00EC24FF">
      <w:pPr>
        <w:tabs>
          <w:tab w:val="left" w:pos="1134"/>
        </w:tabs>
        <w:ind w:firstLine="426"/>
        <w:jc w:val="both"/>
      </w:pPr>
      <w:r w:rsidRPr="00EC24FF">
        <w:t>Расходы по статье приняты с учетом календарной разбивки на следующем уровне (в расчете на год):</w:t>
      </w:r>
    </w:p>
    <w:p w:rsidR="00EC24FF" w:rsidRPr="00EC24FF" w:rsidRDefault="00EC24FF" w:rsidP="00EC24FF">
      <w:pPr>
        <w:numPr>
          <w:ilvl w:val="0"/>
          <w:numId w:val="3"/>
        </w:numPr>
        <w:tabs>
          <w:tab w:val="num" w:pos="0"/>
          <w:tab w:val="left" w:pos="1134"/>
        </w:tabs>
        <w:ind w:left="0" w:firstLine="709"/>
        <w:jc w:val="both"/>
      </w:pPr>
      <w:r w:rsidRPr="00EC24FF">
        <w:t xml:space="preserve">с   </w:t>
      </w:r>
      <w:r w:rsidRPr="00EC24FF">
        <w:rPr>
          <w:b/>
        </w:rPr>
        <w:t>01.07.2012</w:t>
      </w:r>
      <w:r w:rsidRPr="00EC24FF">
        <w:t xml:space="preserve"> – </w:t>
      </w:r>
      <w:r w:rsidRPr="00EC24FF">
        <w:rPr>
          <w:b/>
          <w:i/>
        </w:rPr>
        <w:t>6236,9</w:t>
      </w:r>
      <w:r w:rsidRPr="00EC24FF">
        <w:t xml:space="preserve"> тыс. руб. Расходы приняты на уровне предложений предприятия за исключением затрат на членство в СРО, как экономически необоснованные.</w:t>
      </w:r>
    </w:p>
    <w:p w:rsidR="00EC24FF" w:rsidRPr="00EC24FF" w:rsidRDefault="00EC24FF" w:rsidP="00EC24FF">
      <w:pPr>
        <w:tabs>
          <w:tab w:val="left" w:pos="709"/>
        </w:tabs>
        <w:ind w:left="709"/>
        <w:jc w:val="both"/>
      </w:pPr>
      <w:r w:rsidRPr="00EC24FF">
        <w:t xml:space="preserve">-    с </w:t>
      </w:r>
      <w:r w:rsidRPr="00EC24FF">
        <w:rPr>
          <w:b/>
        </w:rPr>
        <w:t>01.09.2012</w:t>
      </w:r>
      <w:r w:rsidRPr="00EC24FF">
        <w:t xml:space="preserve"> – </w:t>
      </w:r>
      <w:r w:rsidRPr="00EC24FF">
        <w:rPr>
          <w:b/>
          <w:i/>
        </w:rPr>
        <w:t>6236,9</w:t>
      </w:r>
      <w:r w:rsidRPr="00EC24FF">
        <w:t xml:space="preserve">  тыс. руб. Расходы приняты на уровне предыдущего периода календарной разбивки.</w:t>
      </w:r>
    </w:p>
    <w:p w:rsidR="00EC24FF" w:rsidRPr="00EC24FF" w:rsidRDefault="00EC24FF" w:rsidP="00EC24FF">
      <w:pPr>
        <w:tabs>
          <w:tab w:val="left" w:pos="1134"/>
        </w:tabs>
        <w:ind w:firstLine="426"/>
        <w:jc w:val="both"/>
      </w:pPr>
      <w:r w:rsidRPr="00EC24FF">
        <w:t xml:space="preserve">Корректировка плановых расходов по статье «Другие расходы» относительно предложений предприятия в сторону снижения составила – </w:t>
      </w:r>
      <w:r w:rsidRPr="00EC24FF">
        <w:rPr>
          <w:b/>
          <w:i/>
        </w:rPr>
        <w:t>175,0</w:t>
      </w:r>
      <w:r w:rsidRPr="00EC24FF">
        <w:t xml:space="preserve"> тыс. руб. (декабрь 2012 года к предложению предприятия).</w:t>
      </w:r>
    </w:p>
    <w:p w:rsidR="00EC24FF" w:rsidRPr="00EC24FF" w:rsidRDefault="00EC24FF" w:rsidP="00EC24FF">
      <w:pPr>
        <w:tabs>
          <w:tab w:val="left" w:pos="1134"/>
        </w:tabs>
        <w:ind w:left="426"/>
        <w:jc w:val="center"/>
        <w:rPr>
          <w:b/>
          <w:u w:val="single"/>
        </w:rPr>
      </w:pPr>
      <w:r w:rsidRPr="00EC24FF">
        <w:rPr>
          <w:b/>
          <w:u w:val="single"/>
        </w:rPr>
        <w:t>«Цеховые расходы»</w:t>
      </w:r>
    </w:p>
    <w:p w:rsidR="00EC24FF" w:rsidRPr="00EC24FF" w:rsidRDefault="00EC24FF" w:rsidP="00EC24FF">
      <w:pPr>
        <w:tabs>
          <w:tab w:val="left" w:pos="1134"/>
        </w:tabs>
        <w:ind w:firstLine="426"/>
        <w:jc w:val="both"/>
      </w:pPr>
      <w:r w:rsidRPr="00EC24FF">
        <w:t xml:space="preserve">Предприятием заявлены для учета в необходимой валовой выручке по генерации, передаче и распределению тепловой энергии общехозяйственные расходы в сумме </w:t>
      </w:r>
      <w:r w:rsidRPr="00EC24FF">
        <w:rPr>
          <w:b/>
          <w:i/>
        </w:rPr>
        <w:t>10577,40</w:t>
      </w:r>
      <w:r w:rsidRPr="00EC24FF">
        <w:t xml:space="preserve"> тыс. руб. В составе расходов по рассматриваемой статье предприятие учитывает: оплату труда АУП (с отчислениями), а также </w:t>
      </w:r>
      <w:proofErr w:type="spellStart"/>
      <w:r w:rsidRPr="00EC24FF">
        <w:t>автоуслуги</w:t>
      </w:r>
      <w:proofErr w:type="spellEnd"/>
      <w:r w:rsidRPr="00EC24FF">
        <w:t xml:space="preserve"> служебного автомобиля. </w:t>
      </w:r>
    </w:p>
    <w:p w:rsidR="00EC24FF" w:rsidRPr="00EC24FF" w:rsidRDefault="00EC24FF" w:rsidP="00EC24FF">
      <w:pPr>
        <w:tabs>
          <w:tab w:val="left" w:pos="1134"/>
        </w:tabs>
        <w:ind w:firstLine="426"/>
        <w:jc w:val="both"/>
      </w:pPr>
      <w:r w:rsidRPr="00EC24FF">
        <w:t>По результатам проведенного анализа расходы по статье приняты с учетом календарной разбивки на следующем уровне (в расчете на год):</w:t>
      </w:r>
    </w:p>
    <w:p w:rsidR="00EC24FF" w:rsidRPr="00EC24FF" w:rsidRDefault="00EC24FF" w:rsidP="00EC24FF">
      <w:pPr>
        <w:numPr>
          <w:ilvl w:val="0"/>
          <w:numId w:val="3"/>
        </w:numPr>
        <w:tabs>
          <w:tab w:val="num" w:pos="0"/>
          <w:tab w:val="left" w:pos="1134"/>
        </w:tabs>
        <w:ind w:left="0" w:firstLine="709"/>
        <w:jc w:val="both"/>
      </w:pPr>
      <w:r w:rsidRPr="00EC24FF">
        <w:lastRenderedPageBreak/>
        <w:t xml:space="preserve">с </w:t>
      </w:r>
      <w:r w:rsidRPr="00EC24FF">
        <w:rPr>
          <w:b/>
        </w:rPr>
        <w:t>01.07.2012</w:t>
      </w:r>
      <w:r w:rsidRPr="00EC24FF">
        <w:t xml:space="preserve"> – </w:t>
      </w:r>
      <w:r w:rsidRPr="00EC24FF">
        <w:rPr>
          <w:b/>
          <w:i/>
        </w:rPr>
        <w:t>10577,40</w:t>
      </w:r>
      <w:r w:rsidRPr="00EC24FF">
        <w:t xml:space="preserve"> тыс. руб. Затраты приняты на уровне предложений ООО «</w:t>
      </w:r>
      <w:proofErr w:type="spellStart"/>
      <w:r w:rsidRPr="00EC24FF">
        <w:t>Теплоснаб</w:t>
      </w:r>
      <w:proofErr w:type="spellEnd"/>
      <w:r w:rsidRPr="00EC24FF">
        <w:t>». В качестве обоснования представлено утвержденное руководителем штатное расписание и расчет затрат на услуги автотранспорта по участкам.</w:t>
      </w:r>
    </w:p>
    <w:p w:rsidR="00EC24FF" w:rsidRPr="00EC24FF" w:rsidRDefault="00EC24FF" w:rsidP="00EC24FF">
      <w:pPr>
        <w:tabs>
          <w:tab w:val="left" w:pos="709"/>
        </w:tabs>
        <w:jc w:val="both"/>
      </w:pPr>
      <w:r w:rsidRPr="00EC24FF">
        <w:tab/>
        <w:t xml:space="preserve">-   с   </w:t>
      </w:r>
      <w:r w:rsidRPr="00EC24FF">
        <w:rPr>
          <w:b/>
        </w:rPr>
        <w:t>01.09.2012</w:t>
      </w:r>
      <w:r w:rsidRPr="00EC24FF">
        <w:t xml:space="preserve"> – </w:t>
      </w:r>
      <w:r w:rsidRPr="00EC24FF">
        <w:rPr>
          <w:b/>
          <w:i/>
        </w:rPr>
        <w:t xml:space="preserve">10577,40 </w:t>
      </w:r>
      <w:r w:rsidRPr="00EC24FF">
        <w:t>тыс. руб. Расходы приняты на уровне предыдущего периода календарной разбивки.</w:t>
      </w:r>
    </w:p>
    <w:p w:rsidR="00EC24FF" w:rsidRPr="00EC24FF" w:rsidRDefault="00EC24FF" w:rsidP="00EC24FF">
      <w:pPr>
        <w:tabs>
          <w:tab w:val="left" w:pos="1134"/>
        </w:tabs>
        <w:ind w:firstLine="426"/>
        <w:jc w:val="both"/>
      </w:pPr>
      <w:r w:rsidRPr="00EC24FF">
        <w:t xml:space="preserve">Общая сумма корректировок по статьям затрат в сторону снижения, с учетом календарной разбивки, декабрь 2012 к предложению предприятия составила </w:t>
      </w:r>
      <w:r w:rsidRPr="00EC24FF">
        <w:rPr>
          <w:b/>
          <w:i/>
        </w:rPr>
        <w:t xml:space="preserve">14541,45 </w:t>
      </w:r>
      <w:r w:rsidRPr="00EC24FF">
        <w:t>тыс. руб. в сторону снижения.</w:t>
      </w:r>
    </w:p>
    <w:p w:rsidR="00EC24FF" w:rsidRPr="00EC24FF" w:rsidRDefault="00EC24FF" w:rsidP="00EC24FF">
      <w:pPr>
        <w:tabs>
          <w:tab w:val="left" w:pos="567"/>
        </w:tabs>
        <w:ind w:firstLine="426"/>
        <w:jc w:val="both"/>
      </w:pPr>
      <w:r w:rsidRPr="00EC24FF">
        <w:t xml:space="preserve">Эксперты считают экономически обоснованным в периодах календарной разбивки при установлении предельных уровней тарифов на тепловую энергию снижение предлагаемого предприятием размера прибыли на </w:t>
      </w:r>
      <w:r w:rsidRPr="00EC24FF">
        <w:rPr>
          <w:b/>
          <w:bCs/>
          <w:i/>
          <w:iCs/>
        </w:rPr>
        <w:t xml:space="preserve">11030,30 </w:t>
      </w:r>
      <w:r w:rsidRPr="00EC24FF">
        <w:t>тыс. руб. (декабрь 2012 года к декабрю 2011 года), в том числе за счет:</w:t>
      </w:r>
    </w:p>
    <w:p w:rsidR="00EC24FF" w:rsidRPr="00EC24FF" w:rsidRDefault="00EC24FF" w:rsidP="00EC24FF">
      <w:pPr>
        <w:numPr>
          <w:ilvl w:val="0"/>
          <w:numId w:val="18"/>
        </w:numPr>
        <w:tabs>
          <w:tab w:val="left" w:pos="567"/>
        </w:tabs>
        <w:jc w:val="both"/>
      </w:pPr>
      <w:r w:rsidRPr="00EC24FF">
        <w:t xml:space="preserve">исключения расходов из прибыли на развитие производства на </w:t>
      </w:r>
      <w:r w:rsidRPr="00EC24FF">
        <w:rPr>
          <w:b/>
          <w:i/>
        </w:rPr>
        <w:t>9191,90</w:t>
      </w:r>
      <w:r w:rsidRPr="00EC24FF">
        <w:t xml:space="preserve"> тыс. руб. Предприятием представлена согласованная надлежащим образом органами местного самоуправления города Мыски Инвестиционная программа, предусматривающая приобретение колесного экскаватора для выполнения технологических работ, замена дымососов на котлах №2,5,6, установка регулятора давления в здании бойлерной;</w:t>
      </w:r>
    </w:p>
    <w:p w:rsidR="00EC24FF" w:rsidRPr="00EC24FF" w:rsidRDefault="00EC24FF" w:rsidP="00EC24FF">
      <w:pPr>
        <w:numPr>
          <w:ilvl w:val="0"/>
          <w:numId w:val="18"/>
        </w:numPr>
        <w:tabs>
          <w:tab w:val="left" w:pos="567"/>
        </w:tabs>
        <w:jc w:val="both"/>
      </w:pPr>
      <w:r w:rsidRPr="00EC24FF">
        <w:t xml:space="preserve">корректировки налоговых и иных платежей и сборов, относимых на прибыль, в связи с изменением налогооблагаемой базы. </w:t>
      </w:r>
    </w:p>
    <w:p w:rsidR="00EC24FF" w:rsidRPr="00EC24FF" w:rsidRDefault="00EC24FF" w:rsidP="00EC24FF">
      <w:pPr>
        <w:tabs>
          <w:tab w:val="left" w:pos="426"/>
        </w:tabs>
        <w:ind w:firstLine="426"/>
        <w:jc w:val="both"/>
      </w:pPr>
      <w:r w:rsidRPr="00EC24FF">
        <w:t xml:space="preserve">Общая сумма корректировки НВВ на 31.12.2012 года к предложениям предприятия в сторону снижения составила </w:t>
      </w:r>
      <w:r w:rsidRPr="00EC24FF">
        <w:rPr>
          <w:b/>
          <w:i/>
        </w:rPr>
        <w:t xml:space="preserve">25571,75 </w:t>
      </w:r>
      <w:r w:rsidRPr="00EC24FF">
        <w:t xml:space="preserve">тыс. руб., в том числе на потребительском рынке </w:t>
      </w:r>
      <w:r w:rsidRPr="00EC24FF">
        <w:rPr>
          <w:b/>
          <w:i/>
        </w:rPr>
        <w:t xml:space="preserve">14428,37 </w:t>
      </w:r>
      <w:r w:rsidRPr="00EC24FF">
        <w:t>тыс. руб.</w:t>
      </w:r>
    </w:p>
    <w:p w:rsidR="00EC24FF" w:rsidRPr="00EC24FF" w:rsidRDefault="00EC24FF" w:rsidP="00EC24FF">
      <w:pPr>
        <w:ind w:firstLine="426"/>
        <w:jc w:val="both"/>
      </w:pPr>
      <w:r w:rsidRPr="00EC24FF">
        <w:t>Учитывая результаты анализа и экономические интересы производителя и потребителей тепловой энергии, рекомендую Региональной энергетической комиссии Кемеровской области установить для предприятия:</w:t>
      </w:r>
    </w:p>
    <w:p w:rsidR="00EC24FF" w:rsidRPr="00EC24FF" w:rsidRDefault="00EC24FF" w:rsidP="00EC24FF">
      <w:pPr>
        <w:numPr>
          <w:ilvl w:val="0"/>
          <w:numId w:val="4"/>
        </w:numPr>
        <w:tabs>
          <w:tab w:val="num" w:pos="851"/>
        </w:tabs>
        <w:ind w:hanging="501"/>
        <w:jc w:val="both"/>
      </w:pPr>
      <w:r w:rsidRPr="00EC24FF">
        <w:t>Тариф на производство тепловой энергии с учетом календарной разбивки:</w:t>
      </w:r>
    </w:p>
    <w:p w:rsidR="00EC24FF" w:rsidRPr="00EC24FF" w:rsidRDefault="00EC24FF" w:rsidP="00EC24FF">
      <w:pPr>
        <w:numPr>
          <w:ilvl w:val="0"/>
          <w:numId w:val="2"/>
        </w:numPr>
        <w:jc w:val="both"/>
        <w:rPr>
          <w:color w:val="000000"/>
          <w:shd w:val="clear" w:color="auto" w:fill="FFFFFF"/>
        </w:rPr>
      </w:pPr>
      <w:r w:rsidRPr="0068256D">
        <w:rPr>
          <w:color w:val="000000"/>
          <w:shd w:val="clear" w:color="auto" w:fill="FFFFFF"/>
        </w:rPr>
        <w:t xml:space="preserve">с 01.07.2012 по 31.08.2012  </w:t>
      </w:r>
      <w:proofErr w:type="gramStart"/>
      <w:r w:rsidRPr="00EC24FF">
        <w:t>приведенный</w:t>
      </w:r>
      <w:proofErr w:type="gramEnd"/>
      <w:r w:rsidRPr="00EC24FF">
        <w:t xml:space="preserve"> в графе 7 </w:t>
      </w:r>
      <w:r w:rsidRPr="00EC24FF">
        <w:rPr>
          <w:b/>
          <w:bCs/>
          <w:i/>
          <w:iCs/>
        </w:rPr>
        <w:t>таблицы 1</w:t>
      </w:r>
      <w:r w:rsidRPr="00EC24FF">
        <w:t>;</w:t>
      </w:r>
    </w:p>
    <w:p w:rsidR="00EC24FF" w:rsidRPr="00EC24FF" w:rsidRDefault="00EC24FF" w:rsidP="00EC24FF">
      <w:pPr>
        <w:numPr>
          <w:ilvl w:val="0"/>
          <w:numId w:val="2"/>
        </w:numPr>
        <w:jc w:val="both"/>
        <w:rPr>
          <w:color w:val="000000"/>
          <w:shd w:val="clear" w:color="auto" w:fill="FFFFFF"/>
        </w:rPr>
      </w:pPr>
      <w:r w:rsidRPr="0068256D">
        <w:rPr>
          <w:color w:val="000000"/>
          <w:shd w:val="clear" w:color="auto" w:fill="FFFFFF"/>
        </w:rPr>
        <w:t xml:space="preserve">с 01.09.2012                          </w:t>
      </w:r>
      <w:proofErr w:type="gramStart"/>
      <w:r w:rsidRPr="00EC24FF">
        <w:t>приведенный</w:t>
      </w:r>
      <w:proofErr w:type="gramEnd"/>
      <w:r w:rsidRPr="00EC24FF">
        <w:t xml:space="preserve"> в графе 7 </w:t>
      </w:r>
      <w:r w:rsidRPr="00EC24FF">
        <w:rPr>
          <w:b/>
          <w:bCs/>
          <w:i/>
          <w:iCs/>
        </w:rPr>
        <w:t>таблицы 2</w:t>
      </w:r>
      <w:r w:rsidRPr="00EC24FF">
        <w:t>;</w:t>
      </w:r>
    </w:p>
    <w:p w:rsidR="00EC24FF" w:rsidRPr="00EC24FF" w:rsidRDefault="00EC24FF" w:rsidP="00EC24FF">
      <w:pPr>
        <w:numPr>
          <w:ilvl w:val="0"/>
          <w:numId w:val="4"/>
        </w:numPr>
        <w:tabs>
          <w:tab w:val="num" w:pos="851"/>
        </w:tabs>
        <w:ind w:hanging="501"/>
        <w:jc w:val="both"/>
      </w:pPr>
      <w:r w:rsidRPr="00EC24FF">
        <w:t>Тариф на теплоноситель, реализуемый на потребительском рынке с учетом календарной разбивки:</w:t>
      </w:r>
    </w:p>
    <w:p w:rsidR="00EC24FF" w:rsidRPr="00EC24FF" w:rsidRDefault="00EC24FF" w:rsidP="00EC24FF">
      <w:pPr>
        <w:numPr>
          <w:ilvl w:val="0"/>
          <w:numId w:val="2"/>
        </w:numPr>
        <w:jc w:val="both"/>
        <w:rPr>
          <w:color w:val="000000"/>
          <w:shd w:val="clear" w:color="auto" w:fill="FFFFFF"/>
        </w:rPr>
      </w:pPr>
      <w:r w:rsidRPr="0068256D">
        <w:rPr>
          <w:color w:val="000000"/>
          <w:shd w:val="clear" w:color="auto" w:fill="FFFFFF"/>
        </w:rPr>
        <w:t xml:space="preserve">с 01.07.2012 по 31.08.2012    </w:t>
      </w:r>
      <w:proofErr w:type="gramStart"/>
      <w:r w:rsidRPr="00EC24FF">
        <w:t>приведенный</w:t>
      </w:r>
      <w:proofErr w:type="gramEnd"/>
      <w:r w:rsidRPr="00EC24FF">
        <w:t xml:space="preserve"> в графе 3 </w:t>
      </w:r>
      <w:r w:rsidRPr="00EC24FF">
        <w:rPr>
          <w:b/>
          <w:bCs/>
          <w:i/>
          <w:iCs/>
        </w:rPr>
        <w:t>таблицы 3</w:t>
      </w:r>
      <w:r w:rsidRPr="00EC24FF">
        <w:t>;</w:t>
      </w:r>
    </w:p>
    <w:p w:rsidR="00EC24FF" w:rsidRPr="00EC24FF" w:rsidRDefault="00EC24FF" w:rsidP="00EC24FF">
      <w:pPr>
        <w:numPr>
          <w:ilvl w:val="0"/>
          <w:numId w:val="2"/>
        </w:numPr>
        <w:jc w:val="both"/>
        <w:rPr>
          <w:color w:val="000000"/>
          <w:shd w:val="clear" w:color="auto" w:fill="FFFFFF"/>
        </w:rPr>
      </w:pPr>
      <w:r w:rsidRPr="0068256D">
        <w:rPr>
          <w:color w:val="000000"/>
          <w:shd w:val="clear" w:color="auto" w:fill="FFFFFF"/>
        </w:rPr>
        <w:t xml:space="preserve">с 01.09.2012                          </w:t>
      </w:r>
      <w:proofErr w:type="gramStart"/>
      <w:r w:rsidRPr="00EC24FF">
        <w:t>приведенный</w:t>
      </w:r>
      <w:proofErr w:type="gramEnd"/>
      <w:r w:rsidRPr="00EC24FF">
        <w:t xml:space="preserve"> в графе 3 </w:t>
      </w:r>
      <w:r w:rsidRPr="00EC24FF">
        <w:rPr>
          <w:b/>
          <w:bCs/>
          <w:i/>
          <w:iCs/>
        </w:rPr>
        <w:t>таблицы 4</w:t>
      </w:r>
      <w:r w:rsidRPr="00EC24FF">
        <w:t>;</w:t>
      </w:r>
    </w:p>
    <w:p w:rsidR="00EC24FF" w:rsidRPr="00EC24FF" w:rsidRDefault="00EC24FF" w:rsidP="00EC24FF">
      <w:pPr>
        <w:keepNext/>
        <w:tabs>
          <w:tab w:val="left" w:pos="7655"/>
        </w:tabs>
        <w:spacing w:before="240" w:after="60"/>
        <w:ind w:left="7920" w:firstLine="720"/>
        <w:jc w:val="center"/>
        <w:outlineLvl w:val="3"/>
        <w:rPr>
          <w:bCs/>
        </w:rPr>
      </w:pPr>
      <w:r w:rsidRPr="00EC24FF">
        <w:rPr>
          <w:bCs/>
        </w:rPr>
        <w:t>Таблица 1</w:t>
      </w:r>
    </w:p>
    <w:p w:rsidR="00EC24FF" w:rsidRPr="00EC24FF" w:rsidRDefault="00EC24FF" w:rsidP="00EC24FF">
      <w:pPr>
        <w:jc w:val="both"/>
      </w:pPr>
      <w:r w:rsidRPr="00EC24FF">
        <w:t>Тариф на тепловую энергию, реализуемую ООО «</w:t>
      </w:r>
      <w:proofErr w:type="spellStart"/>
      <w:r w:rsidRPr="00EC24FF">
        <w:t>Теплоснаб</w:t>
      </w:r>
      <w:proofErr w:type="spellEnd"/>
      <w:r w:rsidRPr="00EC24FF">
        <w:t>» на потребительском рынке г. Мыски с 01.07.2012 года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279"/>
        <w:gridCol w:w="1383"/>
        <w:gridCol w:w="829"/>
        <w:gridCol w:w="1307"/>
        <w:gridCol w:w="931"/>
        <w:gridCol w:w="851"/>
        <w:gridCol w:w="1287"/>
        <w:gridCol w:w="981"/>
      </w:tblGrid>
      <w:tr w:rsidR="00EC24FF" w:rsidRPr="00EC24FF" w:rsidTr="00061384">
        <w:trPr>
          <w:cantSplit/>
          <w:trHeight w:val="321"/>
        </w:trPr>
        <w:tc>
          <w:tcPr>
            <w:tcW w:w="1075" w:type="dxa"/>
            <w:vMerge w:val="restart"/>
            <w:tcBorders>
              <w:top w:val="single" w:sz="12" w:space="0" w:color="auto"/>
              <w:left w:val="single" w:sz="12" w:space="0" w:color="auto"/>
            </w:tcBorders>
            <w:vAlign w:val="center"/>
          </w:tcPr>
          <w:p w:rsidR="00EC24FF" w:rsidRPr="00EC24FF" w:rsidRDefault="00EC24FF" w:rsidP="00EC24FF">
            <w:pPr>
              <w:jc w:val="center"/>
              <w:rPr>
                <w:sz w:val="16"/>
                <w:szCs w:val="20"/>
              </w:rPr>
            </w:pPr>
            <w:r w:rsidRPr="00EC24FF">
              <w:rPr>
                <w:sz w:val="16"/>
                <w:szCs w:val="20"/>
              </w:rPr>
              <w:t>Предприятие</w:t>
            </w:r>
          </w:p>
        </w:tc>
        <w:tc>
          <w:tcPr>
            <w:tcW w:w="1279" w:type="dxa"/>
            <w:vMerge w:val="restart"/>
            <w:tcBorders>
              <w:top w:val="single" w:sz="12" w:space="0" w:color="auto"/>
            </w:tcBorders>
            <w:vAlign w:val="center"/>
          </w:tcPr>
          <w:p w:rsidR="00EC24FF" w:rsidRPr="00EC24FF" w:rsidRDefault="00EC24FF" w:rsidP="00EC24FF">
            <w:pPr>
              <w:jc w:val="center"/>
              <w:rPr>
                <w:sz w:val="16"/>
                <w:szCs w:val="20"/>
              </w:rPr>
            </w:pPr>
            <w:r w:rsidRPr="00EC24FF">
              <w:rPr>
                <w:sz w:val="16"/>
                <w:szCs w:val="20"/>
              </w:rPr>
              <w:t xml:space="preserve">Сумма корректировки НВВ к предложению предприятия на </w:t>
            </w:r>
            <w:smartTag w:uri="urn:schemas-microsoft-com:office:smarttags" w:element="metricconverter">
              <w:smartTagPr>
                <w:attr w:name="ProductID" w:val="2012 г"/>
              </w:smartTagPr>
              <w:r w:rsidRPr="00EC24FF">
                <w:rPr>
                  <w:sz w:val="16"/>
                  <w:szCs w:val="20"/>
                </w:rPr>
                <w:t>2012 г</w:t>
              </w:r>
            </w:smartTag>
            <w:r w:rsidRPr="00EC24FF">
              <w:rPr>
                <w:sz w:val="16"/>
                <w:szCs w:val="20"/>
              </w:rPr>
              <w:t>.,</w:t>
            </w:r>
          </w:p>
          <w:p w:rsidR="00EC24FF" w:rsidRPr="00EC24FF" w:rsidRDefault="00EC24FF" w:rsidP="00EC24FF">
            <w:pPr>
              <w:jc w:val="center"/>
              <w:rPr>
                <w:sz w:val="16"/>
                <w:szCs w:val="20"/>
              </w:rPr>
            </w:pPr>
            <w:r w:rsidRPr="00EC24FF">
              <w:rPr>
                <w:sz w:val="16"/>
                <w:szCs w:val="20"/>
              </w:rPr>
              <w:t>тыс. руб.</w:t>
            </w:r>
          </w:p>
        </w:tc>
        <w:tc>
          <w:tcPr>
            <w:tcW w:w="1383" w:type="dxa"/>
            <w:vMerge w:val="restart"/>
            <w:tcBorders>
              <w:top w:val="single" w:sz="12" w:space="0" w:color="auto"/>
              <w:bottom w:val="nil"/>
            </w:tcBorders>
            <w:vAlign w:val="center"/>
          </w:tcPr>
          <w:p w:rsidR="00EC24FF" w:rsidRPr="00EC24FF" w:rsidRDefault="00EC24FF" w:rsidP="00EC24FF">
            <w:pPr>
              <w:jc w:val="center"/>
              <w:rPr>
                <w:sz w:val="16"/>
                <w:szCs w:val="20"/>
              </w:rPr>
            </w:pPr>
            <w:r w:rsidRPr="00EC24FF">
              <w:rPr>
                <w:sz w:val="16"/>
                <w:szCs w:val="20"/>
              </w:rPr>
              <w:t>Структура отпуска</w:t>
            </w:r>
          </w:p>
        </w:tc>
        <w:tc>
          <w:tcPr>
            <w:tcW w:w="829" w:type="dxa"/>
            <w:vMerge w:val="restart"/>
            <w:tcBorders>
              <w:top w:val="single" w:sz="12" w:space="0" w:color="auto"/>
              <w:bottom w:val="nil"/>
            </w:tcBorders>
            <w:vAlign w:val="center"/>
          </w:tcPr>
          <w:p w:rsidR="00EC24FF" w:rsidRPr="00EC24FF" w:rsidRDefault="00EC24FF" w:rsidP="00EC24FF">
            <w:pPr>
              <w:jc w:val="center"/>
              <w:rPr>
                <w:sz w:val="16"/>
                <w:szCs w:val="20"/>
              </w:rPr>
            </w:pPr>
            <w:r w:rsidRPr="00EC24FF">
              <w:rPr>
                <w:sz w:val="16"/>
                <w:szCs w:val="20"/>
              </w:rPr>
              <w:t xml:space="preserve">Доля отпуска т/э </w:t>
            </w:r>
            <w:proofErr w:type="gramStart"/>
            <w:r w:rsidRPr="00EC24FF">
              <w:rPr>
                <w:sz w:val="16"/>
                <w:szCs w:val="20"/>
              </w:rPr>
              <w:t>на потребит</w:t>
            </w:r>
            <w:proofErr w:type="gramEnd"/>
            <w:r w:rsidRPr="00EC24FF">
              <w:rPr>
                <w:sz w:val="16"/>
                <w:szCs w:val="20"/>
              </w:rPr>
              <w:t xml:space="preserve"> рынок,</w:t>
            </w:r>
          </w:p>
          <w:p w:rsidR="00EC24FF" w:rsidRPr="00EC24FF" w:rsidRDefault="00EC24FF" w:rsidP="00EC24FF">
            <w:pPr>
              <w:jc w:val="center"/>
              <w:rPr>
                <w:sz w:val="16"/>
                <w:szCs w:val="20"/>
              </w:rPr>
            </w:pPr>
          </w:p>
          <w:p w:rsidR="00EC24FF" w:rsidRPr="00EC24FF" w:rsidRDefault="00EC24FF" w:rsidP="00EC24FF">
            <w:pPr>
              <w:jc w:val="center"/>
              <w:rPr>
                <w:sz w:val="16"/>
                <w:szCs w:val="20"/>
              </w:rPr>
            </w:pPr>
            <w:r w:rsidRPr="00EC24FF">
              <w:rPr>
                <w:sz w:val="16"/>
                <w:szCs w:val="20"/>
              </w:rPr>
              <w:t xml:space="preserve"> %</w:t>
            </w:r>
          </w:p>
        </w:tc>
        <w:tc>
          <w:tcPr>
            <w:tcW w:w="3089" w:type="dxa"/>
            <w:gridSpan w:val="3"/>
            <w:tcBorders>
              <w:top w:val="single" w:sz="12" w:space="0" w:color="auto"/>
            </w:tcBorders>
            <w:vAlign w:val="center"/>
          </w:tcPr>
          <w:p w:rsidR="00EC24FF" w:rsidRPr="00EC24FF" w:rsidRDefault="00EC24FF" w:rsidP="00EC24FF">
            <w:pPr>
              <w:jc w:val="center"/>
              <w:rPr>
                <w:sz w:val="16"/>
                <w:szCs w:val="20"/>
              </w:rPr>
            </w:pPr>
            <w:r w:rsidRPr="00EC24FF">
              <w:rPr>
                <w:sz w:val="16"/>
                <w:szCs w:val="20"/>
              </w:rPr>
              <w:t xml:space="preserve">Тариф на т/энергию, руб./Гкал </w:t>
            </w:r>
          </w:p>
          <w:p w:rsidR="00EC24FF" w:rsidRPr="00EC24FF" w:rsidRDefault="00EC24FF" w:rsidP="00EC24FF">
            <w:pPr>
              <w:jc w:val="center"/>
              <w:rPr>
                <w:sz w:val="16"/>
                <w:szCs w:val="20"/>
              </w:rPr>
            </w:pPr>
            <w:r w:rsidRPr="00EC24FF">
              <w:rPr>
                <w:sz w:val="16"/>
                <w:szCs w:val="20"/>
              </w:rPr>
              <w:t>(без НДС)</w:t>
            </w:r>
          </w:p>
        </w:tc>
        <w:tc>
          <w:tcPr>
            <w:tcW w:w="1287" w:type="dxa"/>
            <w:vMerge w:val="restart"/>
            <w:tcBorders>
              <w:top w:val="single" w:sz="12" w:space="0" w:color="auto"/>
            </w:tcBorders>
            <w:vAlign w:val="center"/>
          </w:tcPr>
          <w:p w:rsidR="00EC24FF" w:rsidRPr="00EC24FF" w:rsidRDefault="00EC24FF" w:rsidP="00EC24FF">
            <w:pPr>
              <w:jc w:val="center"/>
              <w:rPr>
                <w:sz w:val="16"/>
                <w:szCs w:val="20"/>
              </w:rPr>
            </w:pPr>
            <w:r w:rsidRPr="00EC24FF">
              <w:rPr>
                <w:sz w:val="16"/>
                <w:szCs w:val="20"/>
              </w:rPr>
              <w:t xml:space="preserve">Темп роста тарифа по сравнению с </w:t>
            </w:r>
            <w:proofErr w:type="gramStart"/>
            <w:r w:rsidRPr="00EC24FF">
              <w:rPr>
                <w:sz w:val="16"/>
                <w:szCs w:val="20"/>
              </w:rPr>
              <w:t>действующим</w:t>
            </w:r>
            <w:proofErr w:type="gramEnd"/>
          </w:p>
          <w:p w:rsidR="00EC24FF" w:rsidRPr="00EC24FF" w:rsidRDefault="00EC24FF" w:rsidP="00EC24FF">
            <w:pPr>
              <w:jc w:val="center"/>
              <w:rPr>
                <w:sz w:val="16"/>
                <w:szCs w:val="20"/>
              </w:rPr>
            </w:pPr>
          </w:p>
          <w:p w:rsidR="00EC24FF" w:rsidRPr="00EC24FF" w:rsidRDefault="00EC24FF" w:rsidP="00EC24FF">
            <w:pPr>
              <w:jc w:val="center"/>
              <w:rPr>
                <w:sz w:val="16"/>
                <w:szCs w:val="20"/>
              </w:rPr>
            </w:pPr>
            <w:r w:rsidRPr="00EC24FF">
              <w:rPr>
                <w:sz w:val="16"/>
                <w:szCs w:val="20"/>
              </w:rPr>
              <w:t>%</w:t>
            </w:r>
          </w:p>
        </w:tc>
        <w:tc>
          <w:tcPr>
            <w:tcW w:w="981" w:type="dxa"/>
            <w:vMerge w:val="restart"/>
            <w:tcBorders>
              <w:top w:val="single" w:sz="12" w:space="0" w:color="auto"/>
              <w:right w:val="single" w:sz="12" w:space="0" w:color="auto"/>
            </w:tcBorders>
            <w:vAlign w:val="center"/>
          </w:tcPr>
          <w:p w:rsidR="00EC24FF" w:rsidRPr="00EC24FF" w:rsidRDefault="00EC24FF" w:rsidP="00EC24FF">
            <w:pPr>
              <w:jc w:val="center"/>
              <w:rPr>
                <w:sz w:val="16"/>
                <w:szCs w:val="20"/>
              </w:rPr>
            </w:pPr>
            <w:r w:rsidRPr="00EC24FF">
              <w:rPr>
                <w:sz w:val="16"/>
                <w:szCs w:val="20"/>
              </w:rPr>
              <w:t>Рентабельность по отпуску т/энергии на потребит</w:t>
            </w:r>
            <w:proofErr w:type="gramStart"/>
            <w:r w:rsidRPr="00EC24FF">
              <w:rPr>
                <w:sz w:val="16"/>
                <w:szCs w:val="20"/>
              </w:rPr>
              <w:t>.</w:t>
            </w:r>
            <w:proofErr w:type="gramEnd"/>
            <w:r w:rsidRPr="00EC24FF">
              <w:rPr>
                <w:sz w:val="16"/>
                <w:szCs w:val="20"/>
              </w:rPr>
              <w:t xml:space="preserve"> </w:t>
            </w:r>
            <w:proofErr w:type="gramStart"/>
            <w:r w:rsidRPr="00EC24FF">
              <w:rPr>
                <w:sz w:val="16"/>
                <w:szCs w:val="20"/>
              </w:rPr>
              <w:t>р</w:t>
            </w:r>
            <w:proofErr w:type="gramEnd"/>
            <w:r w:rsidRPr="00EC24FF">
              <w:rPr>
                <w:sz w:val="16"/>
                <w:szCs w:val="20"/>
              </w:rPr>
              <w:t>ынке,</w:t>
            </w:r>
          </w:p>
          <w:p w:rsidR="00EC24FF" w:rsidRPr="00EC24FF" w:rsidRDefault="00EC24FF" w:rsidP="00EC24FF">
            <w:pPr>
              <w:jc w:val="center"/>
              <w:rPr>
                <w:sz w:val="16"/>
                <w:szCs w:val="20"/>
              </w:rPr>
            </w:pPr>
            <w:r w:rsidRPr="00EC24FF">
              <w:rPr>
                <w:sz w:val="16"/>
                <w:szCs w:val="20"/>
              </w:rPr>
              <w:t>%</w:t>
            </w:r>
          </w:p>
        </w:tc>
      </w:tr>
      <w:tr w:rsidR="00EC24FF" w:rsidRPr="00EC24FF" w:rsidTr="00061384">
        <w:trPr>
          <w:cantSplit/>
          <w:trHeight w:val="182"/>
        </w:trPr>
        <w:tc>
          <w:tcPr>
            <w:tcW w:w="1075" w:type="dxa"/>
            <w:vMerge/>
            <w:tcBorders>
              <w:left w:val="single" w:sz="12" w:space="0" w:color="auto"/>
            </w:tcBorders>
          </w:tcPr>
          <w:p w:rsidR="00EC24FF" w:rsidRPr="00EC24FF" w:rsidRDefault="00EC24FF" w:rsidP="00EC24FF">
            <w:pPr>
              <w:jc w:val="center"/>
              <w:rPr>
                <w:sz w:val="16"/>
                <w:szCs w:val="20"/>
              </w:rPr>
            </w:pPr>
          </w:p>
        </w:tc>
        <w:tc>
          <w:tcPr>
            <w:tcW w:w="1279" w:type="dxa"/>
            <w:vMerge/>
          </w:tcPr>
          <w:p w:rsidR="00EC24FF" w:rsidRPr="00EC24FF" w:rsidRDefault="00EC24FF" w:rsidP="00EC24FF">
            <w:pPr>
              <w:jc w:val="center"/>
              <w:rPr>
                <w:sz w:val="16"/>
                <w:szCs w:val="20"/>
              </w:rPr>
            </w:pPr>
          </w:p>
        </w:tc>
        <w:tc>
          <w:tcPr>
            <w:tcW w:w="1383" w:type="dxa"/>
            <w:vMerge/>
            <w:tcBorders>
              <w:top w:val="nil"/>
            </w:tcBorders>
            <w:vAlign w:val="center"/>
          </w:tcPr>
          <w:p w:rsidR="00EC24FF" w:rsidRPr="00EC24FF" w:rsidRDefault="00EC24FF" w:rsidP="00EC24FF">
            <w:pPr>
              <w:jc w:val="center"/>
              <w:rPr>
                <w:sz w:val="16"/>
                <w:szCs w:val="20"/>
              </w:rPr>
            </w:pPr>
          </w:p>
        </w:tc>
        <w:tc>
          <w:tcPr>
            <w:tcW w:w="829" w:type="dxa"/>
            <w:vMerge/>
            <w:tcBorders>
              <w:top w:val="nil"/>
            </w:tcBorders>
            <w:vAlign w:val="center"/>
          </w:tcPr>
          <w:p w:rsidR="00EC24FF" w:rsidRPr="00EC24FF" w:rsidRDefault="00EC24FF" w:rsidP="00EC24FF">
            <w:pPr>
              <w:jc w:val="center"/>
              <w:rPr>
                <w:sz w:val="16"/>
                <w:szCs w:val="20"/>
              </w:rPr>
            </w:pPr>
          </w:p>
        </w:tc>
        <w:tc>
          <w:tcPr>
            <w:tcW w:w="1307" w:type="dxa"/>
            <w:vMerge w:val="restart"/>
            <w:vAlign w:val="center"/>
          </w:tcPr>
          <w:p w:rsidR="00EC24FF" w:rsidRPr="00EC24FF" w:rsidRDefault="00EC24FF" w:rsidP="00EC24FF">
            <w:pPr>
              <w:jc w:val="center"/>
              <w:rPr>
                <w:sz w:val="16"/>
                <w:szCs w:val="20"/>
              </w:rPr>
            </w:pPr>
            <w:proofErr w:type="gramStart"/>
            <w:r w:rsidRPr="00EC24FF">
              <w:rPr>
                <w:sz w:val="16"/>
                <w:szCs w:val="20"/>
              </w:rPr>
              <w:t>действующий</w:t>
            </w:r>
            <w:proofErr w:type="gramEnd"/>
            <w:r w:rsidRPr="00EC24FF">
              <w:rPr>
                <w:sz w:val="16"/>
                <w:szCs w:val="20"/>
              </w:rPr>
              <w:t xml:space="preserve"> по предприятию</w:t>
            </w:r>
          </w:p>
        </w:tc>
        <w:tc>
          <w:tcPr>
            <w:tcW w:w="1782" w:type="dxa"/>
            <w:gridSpan w:val="2"/>
            <w:vAlign w:val="center"/>
          </w:tcPr>
          <w:p w:rsidR="00EC24FF" w:rsidRPr="00EC24FF" w:rsidRDefault="00EC24FF" w:rsidP="00EC24FF">
            <w:pPr>
              <w:jc w:val="center"/>
              <w:rPr>
                <w:sz w:val="16"/>
                <w:szCs w:val="20"/>
              </w:rPr>
            </w:pPr>
            <w:r w:rsidRPr="00EC24FF">
              <w:rPr>
                <w:sz w:val="16"/>
                <w:szCs w:val="20"/>
              </w:rPr>
              <w:t>предлагаемый</w:t>
            </w:r>
          </w:p>
        </w:tc>
        <w:tc>
          <w:tcPr>
            <w:tcW w:w="1287" w:type="dxa"/>
            <w:vMerge/>
          </w:tcPr>
          <w:p w:rsidR="00EC24FF" w:rsidRPr="00EC24FF" w:rsidRDefault="00EC24FF" w:rsidP="00EC24FF">
            <w:pPr>
              <w:jc w:val="center"/>
              <w:rPr>
                <w:sz w:val="16"/>
                <w:szCs w:val="20"/>
              </w:rPr>
            </w:pPr>
          </w:p>
        </w:tc>
        <w:tc>
          <w:tcPr>
            <w:tcW w:w="981" w:type="dxa"/>
            <w:vMerge/>
            <w:tcBorders>
              <w:right w:val="single" w:sz="12" w:space="0" w:color="auto"/>
            </w:tcBorders>
          </w:tcPr>
          <w:p w:rsidR="00EC24FF" w:rsidRPr="00EC24FF" w:rsidRDefault="00EC24FF" w:rsidP="00EC24FF">
            <w:pPr>
              <w:jc w:val="center"/>
              <w:rPr>
                <w:sz w:val="16"/>
                <w:szCs w:val="20"/>
              </w:rPr>
            </w:pPr>
          </w:p>
        </w:tc>
      </w:tr>
      <w:tr w:rsidR="00EC24FF" w:rsidRPr="00EC24FF" w:rsidTr="00061384">
        <w:trPr>
          <w:cantSplit/>
          <w:trHeight w:val="412"/>
        </w:trPr>
        <w:tc>
          <w:tcPr>
            <w:tcW w:w="1075" w:type="dxa"/>
            <w:vMerge/>
            <w:tcBorders>
              <w:left w:val="single" w:sz="12" w:space="0" w:color="auto"/>
              <w:bottom w:val="single" w:sz="12" w:space="0" w:color="auto"/>
            </w:tcBorders>
          </w:tcPr>
          <w:p w:rsidR="00EC24FF" w:rsidRPr="00EC24FF" w:rsidRDefault="00EC24FF" w:rsidP="00EC24FF">
            <w:pPr>
              <w:jc w:val="center"/>
              <w:rPr>
                <w:sz w:val="16"/>
                <w:szCs w:val="20"/>
              </w:rPr>
            </w:pPr>
          </w:p>
        </w:tc>
        <w:tc>
          <w:tcPr>
            <w:tcW w:w="1279" w:type="dxa"/>
            <w:vMerge/>
            <w:tcBorders>
              <w:bottom w:val="single" w:sz="12" w:space="0" w:color="auto"/>
            </w:tcBorders>
          </w:tcPr>
          <w:p w:rsidR="00EC24FF" w:rsidRPr="00EC24FF" w:rsidRDefault="00EC24FF" w:rsidP="00EC24FF">
            <w:pPr>
              <w:jc w:val="center"/>
              <w:rPr>
                <w:sz w:val="16"/>
                <w:szCs w:val="20"/>
              </w:rPr>
            </w:pPr>
          </w:p>
        </w:tc>
        <w:tc>
          <w:tcPr>
            <w:tcW w:w="1383" w:type="dxa"/>
            <w:vMerge/>
            <w:tcBorders>
              <w:top w:val="nil"/>
              <w:bottom w:val="single" w:sz="12" w:space="0" w:color="auto"/>
            </w:tcBorders>
            <w:vAlign w:val="center"/>
          </w:tcPr>
          <w:p w:rsidR="00EC24FF" w:rsidRPr="00EC24FF" w:rsidRDefault="00EC24FF" w:rsidP="00EC24FF">
            <w:pPr>
              <w:jc w:val="center"/>
              <w:rPr>
                <w:sz w:val="16"/>
                <w:szCs w:val="20"/>
              </w:rPr>
            </w:pPr>
          </w:p>
        </w:tc>
        <w:tc>
          <w:tcPr>
            <w:tcW w:w="829" w:type="dxa"/>
            <w:vMerge/>
            <w:tcBorders>
              <w:top w:val="nil"/>
              <w:bottom w:val="single" w:sz="12" w:space="0" w:color="auto"/>
            </w:tcBorders>
            <w:vAlign w:val="center"/>
          </w:tcPr>
          <w:p w:rsidR="00EC24FF" w:rsidRPr="00EC24FF" w:rsidRDefault="00EC24FF" w:rsidP="00EC24FF">
            <w:pPr>
              <w:jc w:val="center"/>
              <w:rPr>
                <w:sz w:val="16"/>
                <w:szCs w:val="20"/>
              </w:rPr>
            </w:pPr>
          </w:p>
        </w:tc>
        <w:tc>
          <w:tcPr>
            <w:tcW w:w="1307" w:type="dxa"/>
            <w:vMerge/>
            <w:tcBorders>
              <w:bottom w:val="single" w:sz="12" w:space="0" w:color="auto"/>
            </w:tcBorders>
            <w:vAlign w:val="center"/>
          </w:tcPr>
          <w:p w:rsidR="00EC24FF" w:rsidRPr="00EC24FF" w:rsidRDefault="00EC24FF" w:rsidP="00EC24FF">
            <w:pPr>
              <w:jc w:val="center"/>
              <w:rPr>
                <w:sz w:val="16"/>
                <w:szCs w:val="20"/>
              </w:rPr>
            </w:pPr>
          </w:p>
        </w:tc>
        <w:tc>
          <w:tcPr>
            <w:tcW w:w="931" w:type="dxa"/>
            <w:tcBorders>
              <w:bottom w:val="single" w:sz="12" w:space="0" w:color="auto"/>
            </w:tcBorders>
            <w:vAlign w:val="center"/>
          </w:tcPr>
          <w:p w:rsidR="00EC24FF" w:rsidRPr="00EC24FF" w:rsidRDefault="00EC24FF" w:rsidP="00EC24FF">
            <w:pPr>
              <w:jc w:val="center"/>
              <w:rPr>
                <w:sz w:val="16"/>
                <w:szCs w:val="20"/>
              </w:rPr>
            </w:pPr>
            <w:proofErr w:type="spellStart"/>
            <w:r w:rsidRPr="00EC24FF">
              <w:rPr>
                <w:sz w:val="16"/>
                <w:szCs w:val="20"/>
              </w:rPr>
              <w:t>предприя</w:t>
            </w:r>
            <w:proofErr w:type="spellEnd"/>
            <w:r w:rsidRPr="00EC24FF">
              <w:rPr>
                <w:sz w:val="16"/>
                <w:szCs w:val="20"/>
              </w:rPr>
              <w:t>-</w:t>
            </w:r>
          </w:p>
          <w:p w:rsidR="00EC24FF" w:rsidRPr="00EC24FF" w:rsidRDefault="00EC24FF" w:rsidP="00EC24FF">
            <w:pPr>
              <w:jc w:val="center"/>
              <w:rPr>
                <w:sz w:val="16"/>
                <w:szCs w:val="20"/>
              </w:rPr>
            </w:pPr>
            <w:proofErr w:type="spellStart"/>
            <w:r w:rsidRPr="00EC24FF">
              <w:rPr>
                <w:sz w:val="16"/>
                <w:szCs w:val="20"/>
              </w:rPr>
              <w:t>тием</w:t>
            </w:r>
            <w:proofErr w:type="spellEnd"/>
          </w:p>
        </w:tc>
        <w:tc>
          <w:tcPr>
            <w:tcW w:w="851" w:type="dxa"/>
            <w:tcBorders>
              <w:bottom w:val="single" w:sz="12" w:space="0" w:color="auto"/>
            </w:tcBorders>
            <w:shd w:val="pct15" w:color="000000" w:fill="FFFFFF"/>
            <w:vAlign w:val="center"/>
          </w:tcPr>
          <w:p w:rsidR="00EC24FF" w:rsidRPr="00EC24FF" w:rsidRDefault="00EC24FF" w:rsidP="00EC24FF">
            <w:pPr>
              <w:jc w:val="center"/>
              <w:rPr>
                <w:sz w:val="16"/>
                <w:szCs w:val="20"/>
              </w:rPr>
            </w:pPr>
            <w:r w:rsidRPr="00EC24FF">
              <w:rPr>
                <w:sz w:val="16"/>
                <w:szCs w:val="20"/>
              </w:rPr>
              <w:t>РЭК КО</w:t>
            </w:r>
          </w:p>
        </w:tc>
        <w:tc>
          <w:tcPr>
            <w:tcW w:w="1287" w:type="dxa"/>
            <w:vMerge/>
            <w:tcBorders>
              <w:bottom w:val="single" w:sz="12" w:space="0" w:color="auto"/>
            </w:tcBorders>
          </w:tcPr>
          <w:p w:rsidR="00EC24FF" w:rsidRPr="00EC24FF" w:rsidRDefault="00EC24FF" w:rsidP="00EC24FF">
            <w:pPr>
              <w:jc w:val="center"/>
              <w:rPr>
                <w:sz w:val="16"/>
                <w:szCs w:val="20"/>
              </w:rPr>
            </w:pPr>
          </w:p>
        </w:tc>
        <w:tc>
          <w:tcPr>
            <w:tcW w:w="981" w:type="dxa"/>
            <w:vMerge/>
            <w:tcBorders>
              <w:bottom w:val="single" w:sz="12" w:space="0" w:color="auto"/>
              <w:right w:val="single" w:sz="12" w:space="0" w:color="auto"/>
            </w:tcBorders>
          </w:tcPr>
          <w:p w:rsidR="00EC24FF" w:rsidRPr="00EC24FF" w:rsidRDefault="00EC24FF" w:rsidP="00EC24FF">
            <w:pPr>
              <w:jc w:val="center"/>
              <w:rPr>
                <w:sz w:val="16"/>
                <w:szCs w:val="20"/>
              </w:rPr>
            </w:pPr>
          </w:p>
        </w:tc>
      </w:tr>
      <w:tr w:rsidR="00EC24FF" w:rsidRPr="00EC24FF" w:rsidTr="00061384">
        <w:trPr>
          <w:cantSplit/>
          <w:trHeight w:val="224"/>
        </w:trPr>
        <w:tc>
          <w:tcPr>
            <w:tcW w:w="1075" w:type="dxa"/>
            <w:tcBorders>
              <w:top w:val="single" w:sz="12" w:space="0" w:color="auto"/>
              <w:left w:val="single" w:sz="12" w:space="0" w:color="auto"/>
            </w:tcBorders>
            <w:vAlign w:val="center"/>
          </w:tcPr>
          <w:p w:rsidR="00EC24FF" w:rsidRPr="00EC24FF" w:rsidRDefault="00EC24FF" w:rsidP="00EC24FF">
            <w:pPr>
              <w:jc w:val="center"/>
              <w:rPr>
                <w:sz w:val="16"/>
                <w:szCs w:val="20"/>
              </w:rPr>
            </w:pPr>
            <w:r w:rsidRPr="00EC24FF">
              <w:rPr>
                <w:sz w:val="16"/>
                <w:szCs w:val="20"/>
              </w:rPr>
              <w:t>1</w:t>
            </w:r>
          </w:p>
        </w:tc>
        <w:tc>
          <w:tcPr>
            <w:tcW w:w="1279"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2</w:t>
            </w:r>
          </w:p>
        </w:tc>
        <w:tc>
          <w:tcPr>
            <w:tcW w:w="1383"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3</w:t>
            </w:r>
          </w:p>
        </w:tc>
        <w:tc>
          <w:tcPr>
            <w:tcW w:w="829"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4</w:t>
            </w:r>
          </w:p>
        </w:tc>
        <w:tc>
          <w:tcPr>
            <w:tcW w:w="1307"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5</w:t>
            </w:r>
          </w:p>
        </w:tc>
        <w:tc>
          <w:tcPr>
            <w:tcW w:w="931"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6</w:t>
            </w:r>
          </w:p>
        </w:tc>
        <w:tc>
          <w:tcPr>
            <w:tcW w:w="851" w:type="dxa"/>
            <w:tcBorders>
              <w:top w:val="single" w:sz="12" w:space="0" w:color="auto"/>
            </w:tcBorders>
            <w:shd w:val="pct15" w:color="000000" w:fill="FFFFFF"/>
            <w:vAlign w:val="center"/>
          </w:tcPr>
          <w:p w:rsidR="00EC24FF" w:rsidRPr="00EC24FF" w:rsidRDefault="00EC24FF" w:rsidP="00EC24FF">
            <w:pPr>
              <w:jc w:val="center"/>
              <w:rPr>
                <w:sz w:val="16"/>
                <w:szCs w:val="20"/>
              </w:rPr>
            </w:pPr>
            <w:r w:rsidRPr="00EC24FF">
              <w:rPr>
                <w:sz w:val="16"/>
                <w:szCs w:val="20"/>
              </w:rPr>
              <w:t>7</w:t>
            </w:r>
          </w:p>
        </w:tc>
        <w:tc>
          <w:tcPr>
            <w:tcW w:w="1287"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8</w:t>
            </w:r>
          </w:p>
        </w:tc>
        <w:tc>
          <w:tcPr>
            <w:tcW w:w="981" w:type="dxa"/>
            <w:tcBorders>
              <w:top w:val="single" w:sz="12" w:space="0" w:color="auto"/>
              <w:right w:val="single" w:sz="12" w:space="0" w:color="auto"/>
            </w:tcBorders>
            <w:vAlign w:val="center"/>
          </w:tcPr>
          <w:p w:rsidR="00EC24FF" w:rsidRPr="00EC24FF" w:rsidRDefault="00EC24FF" w:rsidP="00EC24FF">
            <w:pPr>
              <w:jc w:val="center"/>
              <w:rPr>
                <w:sz w:val="16"/>
                <w:szCs w:val="20"/>
              </w:rPr>
            </w:pPr>
            <w:r w:rsidRPr="00EC24FF">
              <w:rPr>
                <w:sz w:val="16"/>
                <w:szCs w:val="20"/>
              </w:rPr>
              <w:t>9</w:t>
            </w:r>
          </w:p>
        </w:tc>
      </w:tr>
      <w:tr w:rsidR="00EC24FF" w:rsidRPr="00EC24FF" w:rsidTr="00061384">
        <w:trPr>
          <w:cantSplit/>
          <w:trHeight w:val="311"/>
        </w:trPr>
        <w:tc>
          <w:tcPr>
            <w:tcW w:w="1075" w:type="dxa"/>
            <w:vMerge w:val="restart"/>
            <w:tcBorders>
              <w:left w:val="single" w:sz="12" w:space="0" w:color="auto"/>
            </w:tcBorders>
            <w:vAlign w:val="center"/>
          </w:tcPr>
          <w:p w:rsidR="00EC24FF" w:rsidRPr="00EC24FF" w:rsidRDefault="00EC24FF" w:rsidP="00EC24FF">
            <w:pPr>
              <w:ind w:right="-108"/>
              <w:jc w:val="center"/>
              <w:rPr>
                <w:sz w:val="16"/>
                <w:szCs w:val="20"/>
              </w:rPr>
            </w:pPr>
            <w:r w:rsidRPr="00EC24FF">
              <w:rPr>
                <w:sz w:val="16"/>
                <w:szCs w:val="20"/>
              </w:rPr>
              <w:t>ООО «</w:t>
            </w:r>
            <w:proofErr w:type="spellStart"/>
            <w:r w:rsidRPr="00EC24FF">
              <w:rPr>
                <w:sz w:val="16"/>
                <w:szCs w:val="20"/>
              </w:rPr>
              <w:t>Теплоснаб</w:t>
            </w:r>
            <w:proofErr w:type="spellEnd"/>
            <w:r w:rsidRPr="00EC24FF">
              <w:rPr>
                <w:sz w:val="16"/>
                <w:szCs w:val="20"/>
              </w:rPr>
              <w:t>»</w:t>
            </w:r>
          </w:p>
        </w:tc>
        <w:tc>
          <w:tcPr>
            <w:tcW w:w="1279" w:type="dxa"/>
            <w:vMerge w:val="restart"/>
            <w:vAlign w:val="center"/>
          </w:tcPr>
          <w:p w:rsidR="00EC24FF" w:rsidRPr="00EC24FF" w:rsidRDefault="00EC24FF" w:rsidP="00EC24FF">
            <w:pPr>
              <w:jc w:val="center"/>
              <w:rPr>
                <w:b/>
                <w:sz w:val="16"/>
                <w:szCs w:val="16"/>
              </w:rPr>
            </w:pPr>
            <w:r w:rsidRPr="00EC24FF">
              <w:rPr>
                <w:b/>
                <w:sz w:val="16"/>
                <w:szCs w:val="16"/>
              </w:rPr>
              <w:t>- 25573,46</w:t>
            </w:r>
          </w:p>
        </w:tc>
        <w:tc>
          <w:tcPr>
            <w:tcW w:w="1383" w:type="dxa"/>
            <w:vAlign w:val="center"/>
          </w:tcPr>
          <w:p w:rsidR="00EC24FF" w:rsidRPr="00EC24FF" w:rsidRDefault="00EC24FF" w:rsidP="00EC24FF">
            <w:pPr>
              <w:rPr>
                <w:sz w:val="16"/>
                <w:szCs w:val="20"/>
              </w:rPr>
            </w:pPr>
            <w:r w:rsidRPr="00EC24FF">
              <w:rPr>
                <w:sz w:val="16"/>
                <w:szCs w:val="20"/>
              </w:rPr>
              <w:t>бюджетные потребители</w:t>
            </w:r>
          </w:p>
        </w:tc>
        <w:tc>
          <w:tcPr>
            <w:tcW w:w="829" w:type="dxa"/>
            <w:vAlign w:val="center"/>
          </w:tcPr>
          <w:p w:rsidR="00EC24FF" w:rsidRPr="00EC24FF" w:rsidRDefault="00EC24FF" w:rsidP="00EC24FF">
            <w:pPr>
              <w:jc w:val="center"/>
              <w:rPr>
                <w:sz w:val="16"/>
                <w:szCs w:val="20"/>
              </w:rPr>
            </w:pPr>
            <w:r w:rsidRPr="00EC24FF">
              <w:rPr>
                <w:sz w:val="16"/>
                <w:szCs w:val="20"/>
              </w:rPr>
              <w:t>20,93</w:t>
            </w:r>
          </w:p>
        </w:tc>
        <w:tc>
          <w:tcPr>
            <w:tcW w:w="1307" w:type="dxa"/>
            <w:vMerge w:val="restart"/>
            <w:shd w:val="clear" w:color="auto" w:fill="auto"/>
            <w:vAlign w:val="center"/>
          </w:tcPr>
          <w:p w:rsidR="00EC24FF" w:rsidRPr="00EC24FF" w:rsidRDefault="00EC24FF" w:rsidP="00EC24FF">
            <w:pPr>
              <w:jc w:val="center"/>
              <w:rPr>
                <w:sz w:val="16"/>
                <w:szCs w:val="20"/>
              </w:rPr>
            </w:pPr>
            <w:r w:rsidRPr="00EC24FF">
              <w:rPr>
                <w:b/>
                <w:sz w:val="18"/>
                <w:szCs w:val="18"/>
              </w:rPr>
              <w:t>-</w:t>
            </w:r>
          </w:p>
        </w:tc>
        <w:tc>
          <w:tcPr>
            <w:tcW w:w="931" w:type="dxa"/>
            <w:vMerge w:val="restart"/>
            <w:vAlign w:val="center"/>
          </w:tcPr>
          <w:p w:rsidR="00EC24FF" w:rsidRPr="00EC24FF" w:rsidRDefault="00EC24FF" w:rsidP="00EC24FF">
            <w:pPr>
              <w:jc w:val="center"/>
              <w:rPr>
                <w:sz w:val="16"/>
                <w:szCs w:val="20"/>
              </w:rPr>
            </w:pPr>
            <w:r w:rsidRPr="00EC24FF">
              <w:rPr>
                <w:sz w:val="16"/>
                <w:szCs w:val="20"/>
              </w:rPr>
              <w:t>2189,79</w:t>
            </w:r>
          </w:p>
        </w:tc>
        <w:tc>
          <w:tcPr>
            <w:tcW w:w="851" w:type="dxa"/>
            <w:vMerge w:val="restart"/>
            <w:shd w:val="pct15" w:color="000000" w:fill="FFFFFF"/>
            <w:vAlign w:val="center"/>
          </w:tcPr>
          <w:p w:rsidR="00EC24FF" w:rsidRPr="00EC24FF" w:rsidRDefault="00EC24FF" w:rsidP="00EC24FF">
            <w:pPr>
              <w:jc w:val="center"/>
              <w:rPr>
                <w:sz w:val="16"/>
                <w:szCs w:val="20"/>
              </w:rPr>
            </w:pPr>
            <w:r w:rsidRPr="00EC24FF">
              <w:rPr>
                <w:b/>
                <w:sz w:val="18"/>
                <w:szCs w:val="18"/>
              </w:rPr>
              <w:t>2064,88</w:t>
            </w:r>
          </w:p>
        </w:tc>
        <w:tc>
          <w:tcPr>
            <w:tcW w:w="1287" w:type="dxa"/>
            <w:vMerge w:val="restart"/>
            <w:vAlign w:val="center"/>
          </w:tcPr>
          <w:p w:rsidR="00EC24FF" w:rsidRPr="00EC24FF" w:rsidRDefault="00EC24FF" w:rsidP="00EC24FF">
            <w:pPr>
              <w:jc w:val="center"/>
              <w:rPr>
                <w:sz w:val="16"/>
                <w:szCs w:val="20"/>
              </w:rPr>
            </w:pPr>
            <w:r w:rsidRPr="00EC24FF">
              <w:rPr>
                <w:sz w:val="16"/>
                <w:szCs w:val="20"/>
              </w:rPr>
              <w:t>-</w:t>
            </w:r>
          </w:p>
        </w:tc>
        <w:tc>
          <w:tcPr>
            <w:tcW w:w="981" w:type="dxa"/>
            <w:vMerge w:val="restart"/>
            <w:tcBorders>
              <w:right w:val="single" w:sz="12" w:space="0" w:color="auto"/>
            </w:tcBorders>
            <w:vAlign w:val="center"/>
          </w:tcPr>
          <w:p w:rsidR="00EC24FF" w:rsidRPr="00EC24FF" w:rsidRDefault="00EC24FF" w:rsidP="00EC24FF">
            <w:pPr>
              <w:jc w:val="center"/>
              <w:rPr>
                <w:sz w:val="16"/>
                <w:szCs w:val="20"/>
              </w:rPr>
            </w:pPr>
            <w:r w:rsidRPr="00EC24FF">
              <w:rPr>
                <w:sz w:val="16"/>
                <w:szCs w:val="20"/>
              </w:rPr>
              <w:t>8,7</w:t>
            </w:r>
          </w:p>
        </w:tc>
      </w:tr>
      <w:tr w:rsidR="00EC24FF" w:rsidRPr="00EC24FF" w:rsidTr="00061384">
        <w:trPr>
          <w:cantSplit/>
          <w:trHeight w:val="419"/>
        </w:trPr>
        <w:tc>
          <w:tcPr>
            <w:tcW w:w="1075" w:type="dxa"/>
            <w:vMerge/>
            <w:tcBorders>
              <w:left w:val="single" w:sz="12" w:space="0" w:color="auto"/>
            </w:tcBorders>
            <w:vAlign w:val="center"/>
          </w:tcPr>
          <w:p w:rsidR="00EC24FF" w:rsidRPr="00EC24FF" w:rsidRDefault="00EC24FF" w:rsidP="00EC24FF">
            <w:pPr>
              <w:ind w:right="-108"/>
              <w:jc w:val="center"/>
              <w:rPr>
                <w:sz w:val="16"/>
                <w:szCs w:val="20"/>
              </w:rPr>
            </w:pPr>
          </w:p>
        </w:tc>
        <w:tc>
          <w:tcPr>
            <w:tcW w:w="1279" w:type="dxa"/>
            <w:vMerge/>
            <w:vAlign w:val="center"/>
          </w:tcPr>
          <w:p w:rsidR="00EC24FF" w:rsidRPr="00EC24FF" w:rsidRDefault="00EC24FF" w:rsidP="00EC24FF">
            <w:pPr>
              <w:jc w:val="center"/>
              <w:rPr>
                <w:b/>
                <w:sz w:val="16"/>
                <w:szCs w:val="16"/>
              </w:rPr>
            </w:pPr>
          </w:p>
        </w:tc>
        <w:tc>
          <w:tcPr>
            <w:tcW w:w="1383" w:type="dxa"/>
            <w:vAlign w:val="center"/>
          </w:tcPr>
          <w:p w:rsidR="00EC24FF" w:rsidRPr="00EC24FF" w:rsidRDefault="00EC24FF" w:rsidP="00EC24FF">
            <w:pPr>
              <w:rPr>
                <w:sz w:val="16"/>
                <w:szCs w:val="20"/>
              </w:rPr>
            </w:pPr>
            <w:r w:rsidRPr="00EC24FF">
              <w:rPr>
                <w:sz w:val="16"/>
                <w:szCs w:val="20"/>
              </w:rPr>
              <w:t>жилищные организации</w:t>
            </w:r>
          </w:p>
        </w:tc>
        <w:tc>
          <w:tcPr>
            <w:tcW w:w="829" w:type="dxa"/>
            <w:vAlign w:val="center"/>
          </w:tcPr>
          <w:p w:rsidR="00EC24FF" w:rsidRPr="00EC24FF" w:rsidRDefault="00EC24FF" w:rsidP="00EC24FF">
            <w:pPr>
              <w:jc w:val="center"/>
              <w:rPr>
                <w:sz w:val="16"/>
                <w:szCs w:val="20"/>
              </w:rPr>
            </w:pPr>
            <w:r w:rsidRPr="00EC24FF">
              <w:rPr>
                <w:sz w:val="16"/>
                <w:szCs w:val="20"/>
              </w:rPr>
              <w:t>65,08</w:t>
            </w:r>
          </w:p>
        </w:tc>
        <w:tc>
          <w:tcPr>
            <w:tcW w:w="1307" w:type="dxa"/>
            <w:vMerge/>
            <w:shd w:val="clear" w:color="auto" w:fill="auto"/>
            <w:vAlign w:val="center"/>
          </w:tcPr>
          <w:p w:rsidR="00EC24FF" w:rsidRPr="00EC24FF" w:rsidRDefault="00EC24FF" w:rsidP="00EC24FF">
            <w:pPr>
              <w:jc w:val="center"/>
              <w:rPr>
                <w:sz w:val="16"/>
                <w:szCs w:val="20"/>
              </w:rPr>
            </w:pPr>
          </w:p>
        </w:tc>
        <w:tc>
          <w:tcPr>
            <w:tcW w:w="931" w:type="dxa"/>
            <w:vMerge/>
            <w:vAlign w:val="center"/>
          </w:tcPr>
          <w:p w:rsidR="00EC24FF" w:rsidRPr="00EC24FF" w:rsidRDefault="00EC24FF" w:rsidP="00EC24FF">
            <w:pPr>
              <w:jc w:val="center"/>
              <w:rPr>
                <w:sz w:val="16"/>
                <w:szCs w:val="20"/>
              </w:rPr>
            </w:pPr>
          </w:p>
        </w:tc>
        <w:tc>
          <w:tcPr>
            <w:tcW w:w="851" w:type="dxa"/>
            <w:vMerge/>
            <w:shd w:val="pct15" w:color="000000" w:fill="FFFFFF"/>
            <w:vAlign w:val="center"/>
          </w:tcPr>
          <w:p w:rsidR="00EC24FF" w:rsidRPr="00EC24FF" w:rsidRDefault="00EC24FF" w:rsidP="00EC24FF">
            <w:pPr>
              <w:jc w:val="center"/>
              <w:rPr>
                <w:b/>
                <w:sz w:val="18"/>
                <w:szCs w:val="18"/>
              </w:rPr>
            </w:pPr>
          </w:p>
        </w:tc>
        <w:tc>
          <w:tcPr>
            <w:tcW w:w="1287" w:type="dxa"/>
            <w:vMerge/>
            <w:vAlign w:val="center"/>
          </w:tcPr>
          <w:p w:rsidR="00EC24FF" w:rsidRPr="00EC24FF" w:rsidRDefault="00EC24FF" w:rsidP="00EC24FF">
            <w:pPr>
              <w:jc w:val="center"/>
              <w:rPr>
                <w:sz w:val="16"/>
                <w:szCs w:val="20"/>
              </w:rPr>
            </w:pPr>
          </w:p>
        </w:tc>
        <w:tc>
          <w:tcPr>
            <w:tcW w:w="981" w:type="dxa"/>
            <w:vMerge/>
            <w:tcBorders>
              <w:right w:val="single" w:sz="12" w:space="0" w:color="auto"/>
            </w:tcBorders>
            <w:vAlign w:val="center"/>
          </w:tcPr>
          <w:p w:rsidR="00EC24FF" w:rsidRPr="00EC24FF" w:rsidRDefault="00EC24FF" w:rsidP="00EC24FF">
            <w:pPr>
              <w:jc w:val="center"/>
              <w:rPr>
                <w:sz w:val="16"/>
                <w:szCs w:val="20"/>
              </w:rPr>
            </w:pPr>
          </w:p>
        </w:tc>
      </w:tr>
      <w:tr w:rsidR="00EC24FF" w:rsidRPr="00EC24FF" w:rsidTr="00061384">
        <w:trPr>
          <w:cantSplit/>
          <w:trHeight w:val="399"/>
        </w:trPr>
        <w:tc>
          <w:tcPr>
            <w:tcW w:w="1075" w:type="dxa"/>
            <w:vMerge/>
            <w:tcBorders>
              <w:left w:val="single" w:sz="12" w:space="0" w:color="auto"/>
            </w:tcBorders>
            <w:vAlign w:val="center"/>
          </w:tcPr>
          <w:p w:rsidR="00EC24FF" w:rsidRPr="00EC24FF" w:rsidRDefault="00EC24FF" w:rsidP="00EC24FF">
            <w:pPr>
              <w:ind w:right="-108"/>
              <w:jc w:val="center"/>
              <w:rPr>
                <w:sz w:val="16"/>
                <w:szCs w:val="20"/>
              </w:rPr>
            </w:pPr>
          </w:p>
        </w:tc>
        <w:tc>
          <w:tcPr>
            <w:tcW w:w="1279" w:type="dxa"/>
            <w:vMerge/>
            <w:vAlign w:val="center"/>
          </w:tcPr>
          <w:p w:rsidR="00EC24FF" w:rsidRPr="00EC24FF" w:rsidRDefault="00EC24FF" w:rsidP="00EC24FF">
            <w:pPr>
              <w:jc w:val="center"/>
              <w:rPr>
                <w:b/>
                <w:sz w:val="16"/>
                <w:szCs w:val="16"/>
              </w:rPr>
            </w:pPr>
          </w:p>
        </w:tc>
        <w:tc>
          <w:tcPr>
            <w:tcW w:w="1383" w:type="dxa"/>
            <w:vAlign w:val="center"/>
          </w:tcPr>
          <w:p w:rsidR="00EC24FF" w:rsidRPr="00EC24FF" w:rsidRDefault="00EC24FF" w:rsidP="00EC24FF">
            <w:pPr>
              <w:rPr>
                <w:sz w:val="16"/>
                <w:szCs w:val="20"/>
              </w:rPr>
            </w:pPr>
            <w:r w:rsidRPr="00EC24FF">
              <w:rPr>
                <w:sz w:val="16"/>
                <w:szCs w:val="20"/>
              </w:rPr>
              <w:t>иные потребители</w:t>
            </w:r>
          </w:p>
        </w:tc>
        <w:tc>
          <w:tcPr>
            <w:tcW w:w="829" w:type="dxa"/>
            <w:vAlign w:val="center"/>
          </w:tcPr>
          <w:p w:rsidR="00EC24FF" w:rsidRPr="00EC24FF" w:rsidRDefault="00EC24FF" w:rsidP="00EC24FF">
            <w:pPr>
              <w:jc w:val="center"/>
              <w:rPr>
                <w:sz w:val="16"/>
                <w:szCs w:val="20"/>
              </w:rPr>
            </w:pPr>
            <w:r w:rsidRPr="00EC24FF">
              <w:rPr>
                <w:sz w:val="16"/>
                <w:szCs w:val="20"/>
              </w:rPr>
              <w:t>13,21</w:t>
            </w:r>
          </w:p>
        </w:tc>
        <w:tc>
          <w:tcPr>
            <w:tcW w:w="1307" w:type="dxa"/>
            <w:vMerge/>
            <w:shd w:val="clear" w:color="auto" w:fill="auto"/>
            <w:vAlign w:val="center"/>
          </w:tcPr>
          <w:p w:rsidR="00EC24FF" w:rsidRPr="00EC24FF" w:rsidRDefault="00EC24FF" w:rsidP="00EC24FF">
            <w:pPr>
              <w:jc w:val="center"/>
              <w:rPr>
                <w:sz w:val="16"/>
                <w:szCs w:val="20"/>
              </w:rPr>
            </w:pPr>
          </w:p>
        </w:tc>
        <w:tc>
          <w:tcPr>
            <w:tcW w:w="931" w:type="dxa"/>
            <w:vMerge/>
            <w:vAlign w:val="center"/>
          </w:tcPr>
          <w:p w:rsidR="00EC24FF" w:rsidRPr="00EC24FF" w:rsidRDefault="00EC24FF" w:rsidP="00EC24FF">
            <w:pPr>
              <w:jc w:val="center"/>
              <w:rPr>
                <w:sz w:val="16"/>
                <w:szCs w:val="20"/>
              </w:rPr>
            </w:pPr>
          </w:p>
        </w:tc>
        <w:tc>
          <w:tcPr>
            <w:tcW w:w="851" w:type="dxa"/>
            <w:vMerge/>
            <w:shd w:val="pct15" w:color="000000" w:fill="FFFFFF"/>
            <w:vAlign w:val="center"/>
          </w:tcPr>
          <w:p w:rsidR="00EC24FF" w:rsidRPr="00EC24FF" w:rsidRDefault="00EC24FF" w:rsidP="00EC24FF">
            <w:pPr>
              <w:jc w:val="center"/>
              <w:rPr>
                <w:b/>
                <w:sz w:val="18"/>
                <w:szCs w:val="18"/>
              </w:rPr>
            </w:pPr>
          </w:p>
        </w:tc>
        <w:tc>
          <w:tcPr>
            <w:tcW w:w="1287" w:type="dxa"/>
            <w:vMerge/>
            <w:vAlign w:val="center"/>
          </w:tcPr>
          <w:p w:rsidR="00EC24FF" w:rsidRPr="00EC24FF" w:rsidRDefault="00EC24FF" w:rsidP="00EC24FF">
            <w:pPr>
              <w:jc w:val="center"/>
              <w:rPr>
                <w:sz w:val="16"/>
                <w:szCs w:val="20"/>
              </w:rPr>
            </w:pPr>
          </w:p>
        </w:tc>
        <w:tc>
          <w:tcPr>
            <w:tcW w:w="981" w:type="dxa"/>
            <w:vMerge/>
            <w:tcBorders>
              <w:right w:val="single" w:sz="12" w:space="0" w:color="auto"/>
            </w:tcBorders>
            <w:vAlign w:val="center"/>
          </w:tcPr>
          <w:p w:rsidR="00EC24FF" w:rsidRPr="00EC24FF" w:rsidRDefault="00EC24FF" w:rsidP="00EC24FF">
            <w:pPr>
              <w:jc w:val="center"/>
              <w:rPr>
                <w:sz w:val="16"/>
                <w:szCs w:val="20"/>
              </w:rPr>
            </w:pPr>
          </w:p>
        </w:tc>
      </w:tr>
      <w:tr w:rsidR="00EC24FF" w:rsidRPr="00EC24FF" w:rsidTr="00061384">
        <w:trPr>
          <w:cantSplit/>
          <w:trHeight w:val="477"/>
        </w:trPr>
        <w:tc>
          <w:tcPr>
            <w:tcW w:w="1075" w:type="dxa"/>
            <w:vMerge/>
            <w:tcBorders>
              <w:left w:val="single" w:sz="12" w:space="0" w:color="auto"/>
              <w:bottom w:val="single" w:sz="12" w:space="0" w:color="auto"/>
            </w:tcBorders>
            <w:vAlign w:val="center"/>
          </w:tcPr>
          <w:p w:rsidR="00EC24FF" w:rsidRPr="00EC24FF" w:rsidRDefault="00EC24FF" w:rsidP="00EC24FF">
            <w:pPr>
              <w:ind w:right="-108"/>
              <w:jc w:val="center"/>
              <w:rPr>
                <w:sz w:val="16"/>
                <w:szCs w:val="20"/>
              </w:rPr>
            </w:pPr>
          </w:p>
        </w:tc>
        <w:tc>
          <w:tcPr>
            <w:tcW w:w="1279" w:type="dxa"/>
            <w:vMerge/>
            <w:tcBorders>
              <w:bottom w:val="single" w:sz="12" w:space="0" w:color="auto"/>
            </w:tcBorders>
            <w:vAlign w:val="center"/>
          </w:tcPr>
          <w:p w:rsidR="00EC24FF" w:rsidRPr="00EC24FF" w:rsidRDefault="00EC24FF" w:rsidP="00EC24FF">
            <w:pPr>
              <w:jc w:val="center"/>
              <w:rPr>
                <w:b/>
                <w:sz w:val="16"/>
                <w:szCs w:val="16"/>
              </w:rPr>
            </w:pPr>
          </w:p>
        </w:tc>
        <w:tc>
          <w:tcPr>
            <w:tcW w:w="1383" w:type="dxa"/>
            <w:tcBorders>
              <w:bottom w:val="single" w:sz="12" w:space="0" w:color="auto"/>
            </w:tcBorders>
            <w:vAlign w:val="center"/>
          </w:tcPr>
          <w:p w:rsidR="00EC24FF" w:rsidRPr="00EC24FF" w:rsidRDefault="00EC24FF" w:rsidP="00EC24FF">
            <w:pPr>
              <w:rPr>
                <w:sz w:val="16"/>
                <w:szCs w:val="20"/>
              </w:rPr>
            </w:pPr>
            <w:r w:rsidRPr="00EC24FF">
              <w:rPr>
                <w:sz w:val="16"/>
                <w:szCs w:val="20"/>
              </w:rPr>
              <w:t>произв. нужды</w:t>
            </w:r>
          </w:p>
        </w:tc>
        <w:tc>
          <w:tcPr>
            <w:tcW w:w="829" w:type="dxa"/>
            <w:tcBorders>
              <w:bottom w:val="single" w:sz="12" w:space="0" w:color="auto"/>
            </w:tcBorders>
            <w:vAlign w:val="center"/>
          </w:tcPr>
          <w:p w:rsidR="00EC24FF" w:rsidRPr="00EC24FF" w:rsidRDefault="00EC24FF" w:rsidP="00EC24FF">
            <w:pPr>
              <w:jc w:val="center"/>
              <w:rPr>
                <w:sz w:val="16"/>
                <w:szCs w:val="20"/>
              </w:rPr>
            </w:pPr>
            <w:r w:rsidRPr="00EC24FF">
              <w:rPr>
                <w:sz w:val="16"/>
                <w:szCs w:val="20"/>
              </w:rPr>
              <w:t>0,77</w:t>
            </w:r>
          </w:p>
        </w:tc>
        <w:tc>
          <w:tcPr>
            <w:tcW w:w="5357" w:type="dxa"/>
            <w:gridSpan w:val="5"/>
            <w:tcBorders>
              <w:bottom w:val="single" w:sz="12" w:space="0" w:color="auto"/>
              <w:right w:val="single" w:sz="12" w:space="0" w:color="auto"/>
            </w:tcBorders>
            <w:shd w:val="clear" w:color="auto" w:fill="auto"/>
            <w:vAlign w:val="center"/>
          </w:tcPr>
          <w:p w:rsidR="00EC24FF" w:rsidRPr="00EC24FF" w:rsidRDefault="00EC24FF" w:rsidP="00EC24FF">
            <w:pPr>
              <w:jc w:val="center"/>
              <w:rPr>
                <w:sz w:val="16"/>
                <w:szCs w:val="20"/>
              </w:rPr>
            </w:pPr>
          </w:p>
        </w:tc>
      </w:tr>
    </w:tbl>
    <w:p w:rsidR="00EC24FF" w:rsidRPr="00EC24FF" w:rsidRDefault="00EC24FF" w:rsidP="00EC24FF">
      <w:pPr>
        <w:keepNext/>
        <w:spacing w:before="240" w:after="60" w:line="240" w:lineRule="atLeast"/>
        <w:jc w:val="right"/>
        <w:outlineLvl w:val="3"/>
        <w:rPr>
          <w:bCs/>
        </w:rPr>
      </w:pPr>
      <w:r w:rsidRPr="00EC24FF">
        <w:rPr>
          <w:bCs/>
        </w:rPr>
        <w:lastRenderedPageBreak/>
        <w:t>Таблица 2</w:t>
      </w:r>
    </w:p>
    <w:p w:rsidR="00EC24FF" w:rsidRPr="00EC24FF" w:rsidRDefault="00EC24FF" w:rsidP="00EC24FF">
      <w:pPr>
        <w:jc w:val="center"/>
      </w:pPr>
      <w:r w:rsidRPr="00EC24FF">
        <w:t>Тариф на тепловую энергию, реализуемую ООО «</w:t>
      </w:r>
      <w:proofErr w:type="spellStart"/>
      <w:r w:rsidRPr="00EC24FF">
        <w:t>Теплоснаб</w:t>
      </w:r>
      <w:proofErr w:type="spellEnd"/>
      <w:r w:rsidRPr="00EC24FF">
        <w:t>» на потребительском рынке г. Мыски с 01.09.2012 года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279"/>
        <w:gridCol w:w="1383"/>
        <w:gridCol w:w="829"/>
        <w:gridCol w:w="1307"/>
        <w:gridCol w:w="931"/>
        <w:gridCol w:w="851"/>
        <w:gridCol w:w="1287"/>
        <w:gridCol w:w="981"/>
      </w:tblGrid>
      <w:tr w:rsidR="00EC24FF" w:rsidRPr="00EC24FF" w:rsidTr="00061384">
        <w:trPr>
          <w:cantSplit/>
          <w:trHeight w:val="321"/>
        </w:trPr>
        <w:tc>
          <w:tcPr>
            <w:tcW w:w="1075" w:type="dxa"/>
            <w:vMerge w:val="restart"/>
            <w:tcBorders>
              <w:top w:val="single" w:sz="12" w:space="0" w:color="auto"/>
              <w:left w:val="single" w:sz="12" w:space="0" w:color="auto"/>
            </w:tcBorders>
            <w:vAlign w:val="center"/>
          </w:tcPr>
          <w:p w:rsidR="00EC24FF" w:rsidRPr="00EC24FF" w:rsidRDefault="00EC24FF" w:rsidP="00EC24FF">
            <w:pPr>
              <w:jc w:val="center"/>
              <w:rPr>
                <w:sz w:val="16"/>
                <w:szCs w:val="20"/>
              </w:rPr>
            </w:pPr>
            <w:r w:rsidRPr="00EC24FF">
              <w:rPr>
                <w:sz w:val="16"/>
                <w:szCs w:val="20"/>
              </w:rPr>
              <w:t>Предприятие</w:t>
            </w:r>
          </w:p>
        </w:tc>
        <w:tc>
          <w:tcPr>
            <w:tcW w:w="1279" w:type="dxa"/>
            <w:vMerge w:val="restart"/>
            <w:tcBorders>
              <w:top w:val="single" w:sz="12" w:space="0" w:color="auto"/>
            </w:tcBorders>
            <w:vAlign w:val="center"/>
          </w:tcPr>
          <w:p w:rsidR="00EC24FF" w:rsidRPr="00EC24FF" w:rsidRDefault="00EC24FF" w:rsidP="00EC24FF">
            <w:pPr>
              <w:jc w:val="center"/>
              <w:rPr>
                <w:sz w:val="16"/>
                <w:szCs w:val="20"/>
              </w:rPr>
            </w:pPr>
            <w:r w:rsidRPr="00EC24FF">
              <w:rPr>
                <w:sz w:val="16"/>
                <w:szCs w:val="20"/>
              </w:rPr>
              <w:t xml:space="preserve">Сумма корректировки НВВ к предложению предприятия на </w:t>
            </w:r>
            <w:smartTag w:uri="urn:schemas-microsoft-com:office:smarttags" w:element="metricconverter">
              <w:smartTagPr>
                <w:attr w:name="ProductID" w:val="2012 г"/>
              </w:smartTagPr>
              <w:r w:rsidRPr="00EC24FF">
                <w:rPr>
                  <w:sz w:val="16"/>
                  <w:szCs w:val="20"/>
                </w:rPr>
                <w:t>2012 г</w:t>
              </w:r>
            </w:smartTag>
            <w:r w:rsidRPr="00EC24FF">
              <w:rPr>
                <w:sz w:val="16"/>
                <w:szCs w:val="20"/>
              </w:rPr>
              <w:t>.,</w:t>
            </w:r>
          </w:p>
          <w:p w:rsidR="00EC24FF" w:rsidRPr="00EC24FF" w:rsidRDefault="00EC24FF" w:rsidP="00EC24FF">
            <w:pPr>
              <w:jc w:val="center"/>
              <w:rPr>
                <w:sz w:val="16"/>
                <w:szCs w:val="20"/>
              </w:rPr>
            </w:pPr>
            <w:r w:rsidRPr="00EC24FF">
              <w:rPr>
                <w:sz w:val="16"/>
                <w:szCs w:val="20"/>
              </w:rPr>
              <w:t>тыс. руб.</w:t>
            </w:r>
          </w:p>
        </w:tc>
        <w:tc>
          <w:tcPr>
            <w:tcW w:w="1383" w:type="dxa"/>
            <w:vMerge w:val="restart"/>
            <w:tcBorders>
              <w:top w:val="single" w:sz="12" w:space="0" w:color="auto"/>
              <w:bottom w:val="nil"/>
            </w:tcBorders>
            <w:vAlign w:val="center"/>
          </w:tcPr>
          <w:p w:rsidR="00EC24FF" w:rsidRPr="00EC24FF" w:rsidRDefault="00EC24FF" w:rsidP="00EC24FF">
            <w:pPr>
              <w:jc w:val="center"/>
              <w:rPr>
                <w:sz w:val="16"/>
                <w:szCs w:val="20"/>
              </w:rPr>
            </w:pPr>
            <w:r w:rsidRPr="00EC24FF">
              <w:rPr>
                <w:sz w:val="16"/>
                <w:szCs w:val="20"/>
              </w:rPr>
              <w:t>Структура отпуска</w:t>
            </w:r>
          </w:p>
        </w:tc>
        <w:tc>
          <w:tcPr>
            <w:tcW w:w="829" w:type="dxa"/>
            <w:vMerge w:val="restart"/>
            <w:tcBorders>
              <w:top w:val="single" w:sz="12" w:space="0" w:color="auto"/>
              <w:bottom w:val="nil"/>
            </w:tcBorders>
            <w:vAlign w:val="center"/>
          </w:tcPr>
          <w:p w:rsidR="00EC24FF" w:rsidRPr="00EC24FF" w:rsidRDefault="00EC24FF" w:rsidP="00EC24FF">
            <w:pPr>
              <w:jc w:val="center"/>
              <w:rPr>
                <w:sz w:val="16"/>
                <w:szCs w:val="20"/>
              </w:rPr>
            </w:pPr>
            <w:r w:rsidRPr="00EC24FF">
              <w:rPr>
                <w:sz w:val="16"/>
                <w:szCs w:val="20"/>
              </w:rPr>
              <w:t xml:space="preserve">Доля отпуска т/э </w:t>
            </w:r>
            <w:proofErr w:type="gramStart"/>
            <w:r w:rsidRPr="00EC24FF">
              <w:rPr>
                <w:sz w:val="16"/>
                <w:szCs w:val="20"/>
              </w:rPr>
              <w:t>на потребит</w:t>
            </w:r>
            <w:proofErr w:type="gramEnd"/>
            <w:r w:rsidRPr="00EC24FF">
              <w:rPr>
                <w:sz w:val="16"/>
                <w:szCs w:val="20"/>
              </w:rPr>
              <w:t xml:space="preserve"> рынок,</w:t>
            </w:r>
          </w:p>
          <w:p w:rsidR="00EC24FF" w:rsidRPr="00EC24FF" w:rsidRDefault="00EC24FF" w:rsidP="00EC24FF">
            <w:pPr>
              <w:jc w:val="center"/>
              <w:rPr>
                <w:sz w:val="16"/>
                <w:szCs w:val="20"/>
              </w:rPr>
            </w:pPr>
          </w:p>
          <w:p w:rsidR="00EC24FF" w:rsidRPr="00EC24FF" w:rsidRDefault="00EC24FF" w:rsidP="00EC24FF">
            <w:pPr>
              <w:jc w:val="center"/>
              <w:rPr>
                <w:sz w:val="16"/>
                <w:szCs w:val="20"/>
              </w:rPr>
            </w:pPr>
            <w:r w:rsidRPr="00EC24FF">
              <w:rPr>
                <w:sz w:val="16"/>
                <w:szCs w:val="20"/>
              </w:rPr>
              <w:t xml:space="preserve"> %</w:t>
            </w:r>
          </w:p>
        </w:tc>
        <w:tc>
          <w:tcPr>
            <w:tcW w:w="3089" w:type="dxa"/>
            <w:gridSpan w:val="3"/>
            <w:tcBorders>
              <w:top w:val="single" w:sz="12" w:space="0" w:color="auto"/>
            </w:tcBorders>
            <w:vAlign w:val="center"/>
          </w:tcPr>
          <w:p w:rsidR="00EC24FF" w:rsidRPr="00EC24FF" w:rsidRDefault="00EC24FF" w:rsidP="00EC24FF">
            <w:pPr>
              <w:jc w:val="center"/>
              <w:rPr>
                <w:sz w:val="16"/>
                <w:szCs w:val="20"/>
              </w:rPr>
            </w:pPr>
            <w:r w:rsidRPr="00EC24FF">
              <w:rPr>
                <w:sz w:val="16"/>
                <w:szCs w:val="20"/>
              </w:rPr>
              <w:t xml:space="preserve">Тариф на т/энергию, руб./Гкал </w:t>
            </w:r>
          </w:p>
          <w:p w:rsidR="00EC24FF" w:rsidRPr="00EC24FF" w:rsidRDefault="00EC24FF" w:rsidP="00EC24FF">
            <w:pPr>
              <w:jc w:val="center"/>
              <w:rPr>
                <w:sz w:val="16"/>
                <w:szCs w:val="20"/>
              </w:rPr>
            </w:pPr>
            <w:r w:rsidRPr="00EC24FF">
              <w:rPr>
                <w:sz w:val="16"/>
                <w:szCs w:val="20"/>
              </w:rPr>
              <w:t>(без НДС)</w:t>
            </w:r>
          </w:p>
        </w:tc>
        <w:tc>
          <w:tcPr>
            <w:tcW w:w="1287" w:type="dxa"/>
            <w:vMerge w:val="restart"/>
            <w:tcBorders>
              <w:top w:val="single" w:sz="12" w:space="0" w:color="auto"/>
            </w:tcBorders>
            <w:vAlign w:val="center"/>
          </w:tcPr>
          <w:p w:rsidR="00EC24FF" w:rsidRPr="00EC24FF" w:rsidRDefault="00EC24FF" w:rsidP="00EC24FF">
            <w:pPr>
              <w:jc w:val="center"/>
              <w:rPr>
                <w:sz w:val="16"/>
                <w:szCs w:val="20"/>
              </w:rPr>
            </w:pPr>
            <w:r w:rsidRPr="00EC24FF">
              <w:rPr>
                <w:sz w:val="16"/>
                <w:szCs w:val="20"/>
              </w:rPr>
              <w:t xml:space="preserve">Темп роста тарифа по сравнению с </w:t>
            </w:r>
            <w:proofErr w:type="gramStart"/>
            <w:r w:rsidRPr="00EC24FF">
              <w:rPr>
                <w:sz w:val="16"/>
                <w:szCs w:val="20"/>
              </w:rPr>
              <w:t>действующим</w:t>
            </w:r>
            <w:proofErr w:type="gramEnd"/>
          </w:p>
          <w:p w:rsidR="00EC24FF" w:rsidRPr="00EC24FF" w:rsidRDefault="00EC24FF" w:rsidP="00EC24FF">
            <w:pPr>
              <w:jc w:val="center"/>
              <w:rPr>
                <w:sz w:val="16"/>
                <w:szCs w:val="20"/>
              </w:rPr>
            </w:pPr>
          </w:p>
          <w:p w:rsidR="00EC24FF" w:rsidRPr="00EC24FF" w:rsidRDefault="00EC24FF" w:rsidP="00EC24FF">
            <w:pPr>
              <w:jc w:val="center"/>
              <w:rPr>
                <w:sz w:val="16"/>
                <w:szCs w:val="20"/>
              </w:rPr>
            </w:pPr>
            <w:r w:rsidRPr="00EC24FF">
              <w:rPr>
                <w:sz w:val="16"/>
                <w:szCs w:val="20"/>
              </w:rPr>
              <w:t>%</w:t>
            </w:r>
          </w:p>
        </w:tc>
        <w:tc>
          <w:tcPr>
            <w:tcW w:w="981" w:type="dxa"/>
            <w:vMerge w:val="restart"/>
            <w:tcBorders>
              <w:top w:val="single" w:sz="12" w:space="0" w:color="auto"/>
              <w:right w:val="single" w:sz="12" w:space="0" w:color="auto"/>
            </w:tcBorders>
            <w:vAlign w:val="center"/>
          </w:tcPr>
          <w:p w:rsidR="00EC24FF" w:rsidRPr="00EC24FF" w:rsidRDefault="00EC24FF" w:rsidP="00EC24FF">
            <w:pPr>
              <w:jc w:val="center"/>
              <w:rPr>
                <w:sz w:val="16"/>
                <w:szCs w:val="20"/>
              </w:rPr>
            </w:pPr>
            <w:r w:rsidRPr="00EC24FF">
              <w:rPr>
                <w:sz w:val="16"/>
                <w:szCs w:val="20"/>
              </w:rPr>
              <w:t>Рентабельность по отпуску т/энергии на потребит</w:t>
            </w:r>
            <w:proofErr w:type="gramStart"/>
            <w:r w:rsidRPr="00EC24FF">
              <w:rPr>
                <w:sz w:val="16"/>
                <w:szCs w:val="20"/>
              </w:rPr>
              <w:t>.</w:t>
            </w:r>
            <w:proofErr w:type="gramEnd"/>
            <w:r w:rsidRPr="00EC24FF">
              <w:rPr>
                <w:sz w:val="16"/>
                <w:szCs w:val="20"/>
              </w:rPr>
              <w:t xml:space="preserve"> </w:t>
            </w:r>
            <w:proofErr w:type="gramStart"/>
            <w:r w:rsidRPr="00EC24FF">
              <w:rPr>
                <w:sz w:val="16"/>
                <w:szCs w:val="20"/>
              </w:rPr>
              <w:t>р</w:t>
            </w:r>
            <w:proofErr w:type="gramEnd"/>
            <w:r w:rsidRPr="00EC24FF">
              <w:rPr>
                <w:sz w:val="16"/>
                <w:szCs w:val="20"/>
              </w:rPr>
              <w:t>ынке,</w:t>
            </w:r>
          </w:p>
          <w:p w:rsidR="00EC24FF" w:rsidRPr="00EC24FF" w:rsidRDefault="00EC24FF" w:rsidP="00EC24FF">
            <w:pPr>
              <w:jc w:val="center"/>
              <w:rPr>
                <w:sz w:val="16"/>
                <w:szCs w:val="20"/>
              </w:rPr>
            </w:pPr>
            <w:r w:rsidRPr="00EC24FF">
              <w:rPr>
                <w:sz w:val="16"/>
                <w:szCs w:val="20"/>
              </w:rPr>
              <w:t>%</w:t>
            </w:r>
          </w:p>
        </w:tc>
      </w:tr>
      <w:tr w:rsidR="00EC24FF" w:rsidRPr="00EC24FF" w:rsidTr="00061384">
        <w:trPr>
          <w:cantSplit/>
          <w:trHeight w:val="196"/>
        </w:trPr>
        <w:tc>
          <w:tcPr>
            <w:tcW w:w="1075" w:type="dxa"/>
            <w:vMerge/>
            <w:tcBorders>
              <w:left w:val="single" w:sz="12" w:space="0" w:color="auto"/>
            </w:tcBorders>
          </w:tcPr>
          <w:p w:rsidR="00EC24FF" w:rsidRPr="00EC24FF" w:rsidRDefault="00EC24FF" w:rsidP="00EC24FF">
            <w:pPr>
              <w:jc w:val="center"/>
              <w:rPr>
                <w:sz w:val="16"/>
                <w:szCs w:val="20"/>
              </w:rPr>
            </w:pPr>
          </w:p>
        </w:tc>
        <w:tc>
          <w:tcPr>
            <w:tcW w:w="1279" w:type="dxa"/>
            <w:vMerge/>
          </w:tcPr>
          <w:p w:rsidR="00EC24FF" w:rsidRPr="00EC24FF" w:rsidRDefault="00EC24FF" w:rsidP="00EC24FF">
            <w:pPr>
              <w:jc w:val="center"/>
              <w:rPr>
                <w:sz w:val="16"/>
                <w:szCs w:val="20"/>
              </w:rPr>
            </w:pPr>
          </w:p>
        </w:tc>
        <w:tc>
          <w:tcPr>
            <w:tcW w:w="1383" w:type="dxa"/>
            <w:vMerge/>
            <w:tcBorders>
              <w:top w:val="nil"/>
            </w:tcBorders>
            <w:vAlign w:val="center"/>
          </w:tcPr>
          <w:p w:rsidR="00EC24FF" w:rsidRPr="00EC24FF" w:rsidRDefault="00EC24FF" w:rsidP="00EC24FF">
            <w:pPr>
              <w:jc w:val="center"/>
              <w:rPr>
                <w:sz w:val="16"/>
                <w:szCs w:val="20"/>
              </w:rPr>
            </w:pPr>
          </w:p>
        </w:tc>
        <w:tc>
          <w:tcPr>
            <w:tcW w:w="829" w:type="dxa"/>
            <w:vMerge/>
            <w:tcBorders>
              <w:top w:val="nil"/>
            </w:tcBorders>
            <w:vAlign w:val="center"/>
          </w:tcPr>
          <w:p w:rsidR="00EC24FF" w:rsidRPr="00EC24FF" w:rsidRDefault="00EC24FF" w:rsidP="00EC24FF">
            <w:pPr>
              <w:jc w:val="center"/>
              <w:rPr>
                <w:sz w:val="16"/>
                <w:szCs w:val="20"/>
              </w:rPr>
            </w:pPr>
          </w:p>
        </w:tc>
        <w:tc>
          <w:tcPr>
            <w:tcW w:w="1307" w:type="dxa"/>
            <w:vMerge w:val="restart"/>
            <w:vAlign w:val="center"/>
          </w:tcPr>
          <w:p w:rsidR="00EC24FF" w:rsidRPr="00EC24FF" w:rsidRDefault="00EC24FF" w:rsidP="00EC24FF">
            <w:pPr>
              <w:jc w:val="center"/>
              <w:rPr>
                <w:sz w:val="16"/>
                <w:szCs w:val="20"/>
              </w:rPr>
            </w:pPr>
            <w:proofErr w:type="gramStart"/>
            <w:r w:rsidRPr="00EC24FF">
              <w:rPr>
                <w:sz w:val="16"/>
                <w:szCs w:val="20"/>
              </w:rPr>
              <w:t>действующий</w:t>
            </w:r>
            <w:proofErr w:type="gramEnd"/>
            <w:r w:rsidRPr="00EC24FF">
              <w:rPr>
                <w:sz w:val="16"/>
                <w:szCs w:val="20"/>
              </w:rPr>
              <w:t xml:space="preserve"> по предприятию</w:t>
            </w:r>
          </w:p>
        </w:tc>
        <w:tc>
          <w:tcPr>
            <w:tcW w:w="1782" w:type="dxa"/>
            <w:gridSpan w:val="2"/>
            <w:vAlign w:val="center"/>
          </w:tcPr>
          <w:p w:rsidR="00EC24FF" w:rsidRPr="00EC24FF" w:rsidRDefault="00EC24FF" w:rsidP="00EC24FF">
            <w:pPr>
              <w:jc w:val="center"/>
              <w:rPr>
                <w:sz w:val="16"/>
                <w:szCs w:val="20"/>
              </w:rPr>
            </w:pPr>
            <w:r w:rsidRPr="00EC24FF">
              <w:rPr>
                <w:sz w:val="16"/>
                <w:szCs w:val="20"/>
              </w:rPr>
              <w:t>предлагаемый</w:t>
            </w:r>
          </w:p>
        </w:tc>
        <w:tc>
          <w:tcPr>
            <w:tcW w:w="1287" w:type="dxa"/>
            <w:vMerge/>
          </w:tcPr>
          <w:p w:rsidR="00EC24FF" w:rsidRPr="00EC24FF" w:rsidRDefault="00EC24FF" w:rsidP="00EC24FF">
            <w:pPr>
              <w:jc w:val="center"/>
              <w:rPr>
                <w:sz w:val="16"/>
                <w:szCs w:val="20"/>
              </w:rPr>
            </w:pPr>
          </w:p>
        </w:tc>
        <w:tc>
          <w:tcPr>
            <w:tcW w:w="981" w:type="dxa"/>
            <w:vMerge/>
            <w:tcBorders>
              <w:right w:val="single" w:sz="12" w:space="0" w:color="auto"/>
            </w:tcBorders>
          </w:tcPr>
          <w:p w:rsidR="00EC24FF" w:rsidRPr="00EC24FF" w:rsidRDefault="00EC24FF" w:rsidP="00EC24FF">
            <w:pPr>
              <w:jc w:val="center"/>
              <w:rPr>
                <w:sz w:val="16"/>
                <w:szCs w:val="20"/>
              </w:rPr>
            </w:pPr>
          </w:p>
        </w:tc>
      </w:tr>
      <w:tr w:rsidR="00EC24FF" w:rsidRPr="00EC24FF" w:rsidTr="00061384">
        <w:trPr>
          <w:cantSplit/>
          <w:trHeight w:val="412"/>
        </w:trPr>
        <w:tc>
          <w:tcPr>
            <w:tcW w:w="1075" w:type="dxa"/>
            <w:vMerge/>
            <w:tcBorders>
              <w:left w:val="single" w:sz="12" w:space="0" w:color="auto"/>
              <w:bottom w:val="single" w:sz="12" w:space="0" w:color="auto"/>
            </w:tcBorders>
          </w:tcPr>
          <w:p w:rsidR="00EC24FF" w:rsidRPr="00EC24FF" w:rsidRDefault="00EC24FF" w:rsidP="00EC24FF">
            <w:pPr>
              <w:jc w:val="center"/>
              <w:rPr>
                <w:sz w:val="16"/>
                <w:szCs w:val="20"/>
              </w:rPr>
            </w:pPr>
          </w:p>
        </w:tc>
        <w:tc>
          <w:tcPr>
            <w:tcW w:w="1279" w:type="dxa"/>
            <w:vMerge/>
            <w:tcBorders>
              <w:bottom w:val="single" w:sz="12" w:space="0" w:color="auto"/>
            </w:tcBorders>
          </w:tcPr>
          <w:p w:rsidR="00EC24FF" w:rsidRPr="00EC24FF" w:rsidRDefault="00EC24FF" w:rsidP="00EC24FF">
            <w:pPr>
              <w:jc w:val="center"/>
              <w:rPr>
                <w:sz w:val="16"/>
                <w:szCs w:val="20"/>
              </w:rPr>
            </w:pPr>
          </w:p>
        </w:tc>
        <w:tc>
          <w:tcPr>
            <w:tcW w:w="1383" w:type="dxa"/>
            <w:vMerge/>
            <w:tcBorders>
              <w:top w:val="nil"/>
              <w:bottom w:val="single" w:sz="12" w:space="0" w:color="auto"/>
            </w:tcBorders>
            <w:vAlign w:val="center"/>
          </w:tcPr>
          <w:p w:rsidR="00EC24FF" w:rsidRPr="00EC24FF" w:rsidRDefault="00EC24FF" w:rsidP="00EC24FF">
            <w:pPr>
              <w:jc w:val="center"/>
              <w:rPr>
                <w:sz w:val="16"/>
                <w:szCs w:val="20"/>
              </w:rPr>
            </w:pPr>
          </w:p>
        </w:tc>
        <w:tc>
          <w:tcPr>
            <w:tcW w:w="829" w:type="dxa"/>
            <w:vMerge/>
            <w:tcBorders>
              <w:top w:val="nil"/>
              <w:bottom w:val="single" w:sz="12" w:space="0" w:color="auto"/>
            </w:tcBorders>
            <w:vAlign w:val="center"/>
          </w:tcPr>
          <w:p w:rsidR="00EC24FF" w:rsidRPr="00EC24FF" w:rsidRDefault="00EC24FF" w:rsidP="00EC24FF">
            <w:pPr>
              <w:jc w:val="center"/>
              <w:rPr>
                <w:sz w:val="16"/>
                <w:szCs w:val="20"/>
              </w:rPr>
            </w:pPr>
          </w:p>
        </w:tc>
        <w:tc>
          <w:tcPr>
            <w:tcW w:w="1307" w:type="dxa"/>
            <w:vMerge/>
            <w:tcBorders>
              <w:bottom w:val="single" w:sz="12" w:space="0" w:color="auto"/>
            </w:tcBorders>
            <w:vAlign w:val="center"/>
          </w:tcPr>
          <w:p w:rsidR="00EC24FF" w:rsidRPr="00EC24FF" w:rsidRDefault="00EC24FF" w:rsidP="00EC24FF">
            <w:pPr>
              <w:jc w:val="center"/>
              <w:rPr>
                <w:sz w:val="16"/>
                <w:szCs w:val="20"/>
              </w:rPr>
            </w:pPr>
          </w:p>
        </w:tc>
        <w:tc>
          <w:tcPr>
            <w:tcW w:w="931" w:type="dxa"/>
            <w:tcBorders>
              <w:bottom w:val="single" w:sz="12" w:space="0" w:color="auto"/>
            </w:tcBorders>
            <w:vAlign w:val="center"/>
          </w:tcPr>
          <w:p w:rsidR="00EC24FF" w:rsidRPr="00EC24FF" w:rsidRDefault="00EC24FF" w:rsidP="00EC24FF">
            <w:pPr>
              <w:jc w:val="center"/>
              <w:rPr>
                <w:sz w:val="16"/>
                <w:szCs w:val="20"/>
              </w:rPr>
            </w:pPr>
            <w:proofErr w:type="spellStart"/>
            <w:r w:rsidRPr="00EC24FF">
              <w:rPr>
                <w:sz w:val="16"/>
                <w:szCs w:val="20"/>
              </w:rPr>
              <w:t>предприя</w:t>
            </w:r>
            <w:proofErr w:type="spellEnd"/>
            <w:r w:rsidRPr="00EC24FF">
              <w:rPr>
                <w:sz w:val="16"/>
                <w:szCs w:val="20"/>
              </w:rPr>
              <w:t>-</w:t>
            </w:r>
          </w:p>
          <w:p w:rsidR="00EC24FF" w:rsidRPr="00EC24FF" w:rsidRDefault="00EC24FF" w:rsidP="00EC24FF">
            <w:pPr>
              <w:jc w:val="center"/>
              <w:rPr>
                <w:sz w:val="16"/>
                <w:szCs w:val="20"/>
              </w:rPr>
            </w:pPr>
            <w:proofErr w:type="spellStart"/>
            <w:r w:rsidRPr="00EC24FF">
              <w:rPr>
                <w:sz w:val="16"/>
                <w:szCs w:val="20"/>
              </w:rPr>
              <w:t>тием</w:t>
            </w:r>
            <w:proofErr w:type="spellEnd"/>
          </w:p>
        </w:tc>
        <w:tc>
          <w:tcPr>
            <w:tcW w:w="851" w:type="dxa"/>
            <w:tcBorders>
              <w:bottom w:val="single" w:sz="12" w:space="0" w:color="auto"/>
            </w:tcBorders>
            <w:shd w:val="pct15" w:color="000000" w:fill="FFFFFF"/>
            <w:vAlign w:val="center"/>
          </w:tcPr>
          <w:p w:rsidR="00EC24FF" w:rsidRPr="00EC24FF" w:rsidRDefault="00EC24FF" w:rsidP="00EC24FF">
            <w:pPr>
              <w:jc w:val="center"/>
              <w:rPr>
                <w:sz w:val="16"/>
                <w:szCs w:val="20"/>
              </w:rPr>
            </w:pPr>
            <w:r w:rsidRPr="00EC24FF">
              <w:rPr>
                <w:sz w:val="16"/>
                <w:szCs w:val="20"/>
              </w:rPr>
              <w:t>РЭК КО</w:t>
            </w:r>
          </w:p>
        </w:tc>
        <w:tc>
          <w:tcPr>
            <w:tcW w:w="1287" w:type="dxa"/>
            <w:vMerge/>
            <w:tcBorders>
              <w:bottom w:val="single" w:sz="12" w:space="0" w:color="auto"/>
            </w:tcBorders>
          </w:tcPr>
          <w:p w:rsidR="00EC24FF" w:rsidRPr="00EC24FF" w:rsidRDefault="00EC24FF" w:rsidP="00EC24FF">
            <w:pPr>
              <w:jc w:val="center"/>
              <w:rPr>
                <w:sz w:val="16"/>
                <w:szCs w:val="20"/>
              </w:rPr>
            </w:pPr>
          </w:p>
        </w:tc>
        <w:tc>
          <w:tcPr>
            <w:tcW w:w="981" w:type="dxa"/>
            <w:vMerge/>
            <w:tcBorders>
              <w:bottom w:val="single" w:sz="12" w:space="0" w:color="auto"/>
              <w:right w:val="single" w:sz="12" w:space="0" w:color="auto"/>
            </w:tcBorders>
          </w:tcPr>
          <w:p w:rsidR="00EC24FF" w:rsidRPr="00EC24FF" w:rsidRDefault="00EC24FF" w:rsidP="00EC24FF">
            <w:pPr>
              <w:jc w:val="center"/>
              <w:rPr>
                <w:sz w:val="16"/>
                <w:szCs w:val="20"/>
              </w:rPr>
            </w:pPr>
          </w:p>
        </w:tc>
      </w:tr>
      <w:tr w:rsidR="00EC24FF" w:rsidRPr="00EC24FF" w:rsidTr="00061384">
        <w:trPr>
          <w:cantSplit/>
          <w:trHeight w:val="224"/>
        </w:trPr>
        <w:tc>
          <w:tcPr>
            <w:tcW w:w="1075" w:type="dxa"/>
            <w:tcBorders>
              <w:top w:val="single" w:sz="12" w:space="0" w:color="auto"/>
              <w:left w:val="single" w:sz="12" w:space="0" w:color="auto"/>
            </w:tcBorders>
            <w:vAlign w:val="center"/>
          </w:tcPr>
          <w:p w:rsidR="00EC24FF" w:rsidRPr="00EC24FF" w:rsidRDefault="00EC24FF" w:rsidP="00EC24FF">
            <w:pPr>
              <w:jc w:val="center"/>
              <w:rPr>
                <w:sz w:val="16"/>
                <w:szCs w:val="20"/>
              </w:rPr>
            </w:pPr>
            <w:r w:rsidRPr="00EC24FF">
              <w:rPr>
                <w:sz w:val="16"/>
                <w:szCs w:val="20"/>
              </w:rPr>
              <w:t>1</w:t>
            </w:r>
          </w:p>
        </w:tc>
        <w:tc>
          <w:tcPr>
            <w:tcW w:w="1279"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2</w:t>
            </w:r>
          </w:p>
        </w:tc>
        <w:tc>
          <w:tcPr>
            <w:tcW w:w="1383"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3</w:t>
            </w:r>
          </w:p>
        </w:tc>
        <w:tc>
          <w:tcPr>
            <w:tcW w:w="829"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4</w:t>
            </w:r>
          </w:p>
        </w:tc>
        <w:tc>
          <w:tcPr>
            <w:tcW w:w="1307"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5</w:t>
            </w:r>
          </w:p>
        </w:tc>
        <w:tc>
          <w:tcPr>
            <w:tcW w:w="931"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6</w:t>
            </w:r>
          </w:p>
        </w:tc>
        <w:tc>
          <w:tcPr>
            <w:tcW w:w="851" w:type="dxa"/>
            <w:tcBorders>
              <w:top w:val="single" w:sz="12" w:space="0" w:color="auto"/>
            </w:tcBorders>
            <w:shd w:val="pct15" w:color="000000" w:fill="FFFFFF"/>
            <w:vAlign w:val="center"/>
          </w:tcPr>
          <w:p w:rsidR="00EC24FF" w:rsidRPr="00EC24FF" w:rsidRDefault="00EC24FF" w:rsidP="00EC24FF">
            <w:pPr>
              <w:jc w:val="center"/>
              <w:rPr>
                <w:sz w:val="16"/>
                <w:szCs w:val="20"/>
              </w:rPr>
            </w:pPr>
            <w:r w:rsidRPr="00EC24FF">
              <w:rPr>
                <w:sz w:val="16"/>
                <w:szCs w:val="20"/>
              </w:rPr>
              <w:t>7</w:t>
            </w:r>
          </w:p>
        </w:tc>
        <w:tc>
          <w:tcPr>
            <w:tcW w:w="1287" w:type="dxa"/>
            <w:tcBorders>
              <w:top w:val="single" w:sz="12" w:space="0" w:color="auto"/>
            </w:tcBorders>
            <w:vAlign w:val="center"/>
          </w:tcPr>
          <w:p w:rsidR="00EC24FF" w:rsidRPr="00EC24FF" w:rsidRDefault="00EC24FF" w:rsidP="00EC24FF">
            <w:pPr>
              <w:jc w:val="center"/>
              <w:rPr>
                <w:sz w:val="16"/>
                <w:szCs w:val="20"/>
              </w:rPr>
            </w:pPr>
            <w:r w:rsidRPr="00EC24FF">
              <w:rPr>
                <w:sz w:val="16"/>
                <w:szCs w:val="20"/>
              </w:rPr>
              <w:t>8</w:t>
            </w:r>
          </w:p>
        </w:tc>
        <w:tc>
          <w:tcPr>
            <w:tcW w:w="981" w:type="dxa"/>
            <w:tcBorders>
              <w:top w:val="single" w:sz="12" w:space="0" w:color="auto"/>
              <w:right w:val="single" w:sz="12" w:space="0" w:color="auto"/>
            </w:tcBorders>
            <w:vAlign w:val="center"/>
          </w:tcPr>
          <w:p w:rsidR="00EC24FF" w:rsidRPr="00EC24FF" w:rsidRDefault="00EC24FF" w:rsidP="00EC24FF">
            <w:pPr>
              <w:jc w:val="center"/>
              <w:rPr>
                <w:sz w:val="16"/>
                <w:szCs w:val="20"/>
              </w:rPr>
            </w:pPr>
            <w:r w:rsidRPr="00EC24FF">
              <w:rPr>
                <w:sz w:val="16"/>
                <w:szCs w:val="20"/>
              </w:rPr>
              <w:t>9</w:t>
            </w:r>
          </w:p>
        </w:tc>
      </w:tr>
      <w:tr w:rsidR="00EC24FF" w:rsidRPr="00EC24FF" w:rsidTr="00061384">
        <w:trPr>
          <w:cantSplit/>
          <w:trHeight w:val="179"/>
        </w:trPr>
        <w:tc>
          <w:tcPr>
            <w:tcW w:w="1075" w:type="dxa"/>
            <w:vMerge w:val="restart"/>
            <w:tcBorders>
              <w:left w:val="single" w:sz="12" w:space="0" w:color="auto"/>
            </w:tcBorders>
            <w:vAlign w:val="center"/>
          </w:tcPr>
          <w:p w:rsidR="00EC24FF" w:rsidRPr="00EC24FF" w:rsidRDefault="00EC24FF" w:rsidP="00EC24FF">
            <w:pPr>
              <w:ind w:right="-108"/>
              <w:jc w:val="center"/>
              <w:rPr>
                <w:sz w:val="16"/>
                <w:szCs w:val="20"/>
              </w:rPr>
            </w:pPr>
            <w:r w:rsidRPr="00EC24FF">
              <w:rPr>
                <w:sz w:val="16"/>
                <w:szCs w:val="20"/>
              </w:rPr>
              <w:t>ООО «</w:t>
            </w:r>
            <w:proofErr w:type="spellStart"/>
            <w:r w:rsidRPr="00EC24FF">
              <w:rPr>
                <w:sz w:val="16"/>
                <w:szCs w:val="20"/>
              </w:rPr>
              <w:t>Теплоснаб</w:t>
            </w:r>
            <w:proofErr w:type="spellEnd"/>
            <w:r w:rsidRPr="00EC24FF">
              <w:rPr>
                <w:sz w:val="16"/>
                <w:szCs w:val="20"/>
              </w:rPr>
              <w:t>»</w:t>
            </w:r>
          </w:p>
        </w:tc>
        <w:tc>
          <w:tcPr>
            <w:tcW w:w="1279" w:type="dxa"/>
            <w:vMerge w:val="restart"/>
            <w:vAlign w:val="center"/>
          </w:tcPr>
          <w:p w:rsidR="00EC24FF" w:rsidRPr="00EC24FF" w:rsidRDefault="00EC24FF" w:rsidP="00EC24FF">
            <w:pPr>
              <w:jc w:val="center"/>
              <w:rPr>
                <w:b/>
                <w:sz w:val="16"/>
                <w:szCs w:val="16"/>
              </w:rPr>
            </w:pPr>
            <w:r w:rsidRPr="00EC24FF">
              <w:rPr>
                <w:b/>
                <w:sz w:val="16"/>
                <w:szCs w:val="16"/>
              </w:rPr>
              <w:t>-25571,75</w:t>
            </w:r>
          </w:p>
        </w:tc>
        <w:tc>
          <w:tcPr>
            <w:tcW w:w="1383" w:type="dxa"/>
            <w:vAlign w:val="center"/>
          </w:tcPr>
          <w:p w:rsidR="00EC24FF" w:rsidRPr="00EC24FF" w:rsidRDefault="00EC24FF" w:rsidP="00EC24FF">
            <w:pPr>
              <w:rPr>
                <w:sz w:val="16"/>
                <w:szCs w:val="20"/>
              </w:rPr>
            </w:pPr>
            <w:r w:rsidRPr="00EC24FF">
              <w:rPr>
                <w:sz w:val="16"/>
                <w:szCs w:val="20"/>
              </w:rPr>
              <w:t>бюджетные потребители</w:t>
            </w:r>
          </w:p>
        </w:tc>
        <w:tc>
          <w:tcPr>
            <w:tcW w:w="829" w:type="dxa"/>
            <w:vAlign w:val="center"/>
          </w:tcPr>
          <w:p w:rsidR="00EC24FF" w:rsidRPr="00EC24FF" w:rsidRDefault="00EC24FF" w:rsidP="00EC24FF">
            <w:pPr>
              <w:jc w:val="center"/>
              <w:rPr>
                <w:sz w:val="16"/>
                <w:szCs w:val="20"/>
              </w:rPr>
            </w:pPr>
            <w:r w:rsidRPr="00EC24FF">
              <w:rPr>
                <w:sz w:val="16"/>
                <w:szCs w:val="20"/>
              </w:rPr>
              <w:t>20,93</w:t>
            </w:r>
          </w:p>
        </w:tc>
        <w:tc>
          <w:tcPr>
            <w:tcW w:w="1307" w:type="dxa"/>
            <w:vMerge w:val="restart"/>
            <w:shd w:val="clear" w:color="auto" w:fill="auto"/>
            <w:vAlign w:val="center"/>
          </w:tcPr>
          <w:p w:rsidR="00EC24FF" w:rsidRPr="00EC24FF" w:rsidRDefault="00EC24FF" w:rsidP="00EC24FF">
            <w:pPr>
              <w:jc w:val="center"/>
              <w:rPr>
                <w:sz w:val="16"/>
                <w:szCs w:val="20"/>
              </w:rPr>
            </w:pPr>
            <w:r w:rsidRPr="00EC24FF">
              <w:rPr>
                <w:b/>
                <w:sz w:val="18"/>
                <w:szCs w:val="18"/>
              </w:rPr>
              <w:t>-</w:t>
            </w:r>
          </w:p>
        </w:tc>
        <w:tc>
          <w:tcPr>
            <w:tcW w:w="931" w:type="dxa"/>
            <w:vMerge w:val="restart"/>
            <w:vAlign w:val="center"/>
          </w:tcPr>
          <w:p w:rsidR="00EC24FF" w:rsidRPr="00EC24FF" w:rsidRDefault="00EC24FF" w:rsidP="00EC24FF">
            <w:pPr>
              <w:jc w:val="center"/>
              <w:rPr>
                <w:sz w:val="16"/>
                <w:szCs w:val="20"/>
              </w:rPr>
            </w:pPr>
            <w:r w:rsidRPr="00EC24FF">
              <w:rPr>
                <w:sz w:val="16"/>
                <w:szCs w:val="20"/>
              </w:rPr>
              <w:t>2189,79</w:t>
            </w:r>
          </w:p>
        </w:tc>
        <w:tc>
          <w:tcPr>
            <w:tcW w:w="851" w:type="dxa"/>
            <w:vMerge w:val="restart"/>
            <w:shd w:val="pct15" w:color="000000" w:fill="FFFFFF"/>
            <w:vAlign w:val="center"/>
          </w:tcPr>
          <w:p w:rsidR="00EC24FF" w:rsidRPr="00EC24FF" w:rsidRDefault="00EC24FF" w:rsidP="00EC24FF">
            <w:pPr>
              <w:jc w:val="center"/>
              <w:rPr>
                <w:sz w:val="16"/>
                <w:szCs w:val="20"/>
              </w:rPr>
            </w:pPr>
            <w:r w:rsidRPr="00EC24FF">
              <w:rPr>
                <w:b/>
                <w:sz w:val="18"/>
                <w:szCs w:val="18"/>
              </w:rPr>
              <w:t>2064,89</w:t>
            </w:r>
          </w:p>
        </w:tc>
        <w:tc>
          <w:tcPr>
            <w:tcW w:w="1287" w:type="dxa"/>
            <w:vMerge w:val="restart"/>
            <w:vAlign w:val="center"/>
          </w:tcPr>
          <w:p w:rsidR="00EC24FF" w:rsidRPr="00EC24FF" w:rsidRDefault="00EC24FF" w:rsidP="00EC24FF">
            <w:pPr>
              <w:jc w:val="center"/>
              <w:rPr>
                <w:sz w:val="16"/>
                <w:szCs w:val="20"/>
              </w:rPr>
            </w:pPr>
            <w:r w:rsidRPr="00EC24FF">
              <w:rPr>
                <w:sz w:val="16"/>
                <w:szCs w:val="20"/>
              </w:rPr>
              <w:t>0,0</w:t>
            </w:r>
          </w:p>
        </w:tc>
        <w:tc>
          <w:tcPr>
            <w:tcW w:w="981" w:type="dxa"/>
            <w:vMerge w:val="restart"/>
            <w:tcBorders>
              <w:right w:val="single" w:sz="12" w:space="0" w:color="auto"/>
            </w:tcBorders>
            <w:vAlign w:val="center"/>
          </w:tcPr>
          <w:p w:rsidR="00EC24FF" w:rsidRPr="00EC24FF" w:rsidRDefault="00EC24FF" w:rsidP="00EC24FF">
            <w:pPr>
              <w:jc w:val="center"/>
              <w:rPr>
                <w:sz w:val="16"/>
                <w:szCs w:val="20"/>
              </w:rPr>
            </w:pPr>
            <w:r w:rsidRPr="00EC24FF">
              <w:rPr>
                <w:sz w:val="16"/>
                <w:szCs w:val="20"/>
              </w:rPr>
              <w:t>8,7</w:t>
            </w:r>
          </w:p>
        </w:tc>
      </w:tr>
      <w:tr w:rsidR="00EC24FF" w:rsidRPr="00EC24FF" w:rsidTr="00061384">
        <w:trPr>
          <w:cantSplit/>
          <w:trHeight w:val="445"/>
        </w:trPr>
        <w:tc>
          <w:tcPr>
            <w:tcW w:w="1075" w:type="dxa"/>
            <w:vMerge/>
            <w:tcBorders>
              <w:left w:val="single" w:sz="12" w:space="0" w:color="auto"/>
            </w:tcBorders>
            <w:vAlign w:val="center"/>
          </w:tcPr>
          <w:p w:rsidR="00EC24FF" w:rsidRPr="00EC24FF" w:rsidRDefault="00EC24FF" w:rsidP="00EC24FF">
            <w:pPr>
              <w:ind w:right="-108"/>
              <w:jc w:val="center"/>
              <w:rPr>
                <w:sz w:val="16"/>
                <w:szCs w:val="20"/>
              </w:rPr>
            </w:pPr>
          </w:p>
        </w:tc>
        <w:tc>
          <w:tcPr>
            <w:tcW w:w="1279" w:type="dxa"/>
            <w:vMerge/>
            <w:vAlign w:val="center"/>
          </w:tcPr>
          <w:p w:rsidR="00EC24FF" w:rsidRPr="00EC24FF" w:rsidRDefault="00EC24FF" w:rsidP="00EC24FF">
            <w:pPr>
              <w:jc w:val="center"/>
              <w:rPr>
                <w:b/>
                <w:sz w:val="16"/>
                <w:szCs w:val="16"/>
              </w:rPr>
            </w:pPr>
          </w:p>
        </w:tc>
        <w:tc>
          <w:tcPr>
            <w:tcW w:w="1383" w:type="dxa"/>
            <w:vAlign w:val="center"/>
          </w:tcPr>
          <w:p w:rsidR="00EC24FF" w:rsidRPr="00EC24FF" w:rsidRDefault="00EC24FF" w:rsidP="00EC24FF">
            <w:pPr>
              <w:rPr>
                <w:sz w:val="16"/>
                <w:szCs w:val="20"/>
              </w:rPr>
            </w:pPr>
            <w:r w:rsidRPr="00EC24FF">
              <w:rPr>
                <w:sz w:val="16"/>
                <w:szCs w:val="20"/>
              </w:rPr>
              <w:t>жилищные организации</w:t>
            </w:r>
          </w:p>
        </w:tc>
        <w:tc>
          <w:tcPr>
            <w:tcW w:w="829" w:type="dxa"/>
            <w:vAlign w:val="center"/>
          </w:tcPr>
          <w:p w:rsidR="00EC24FF" w:rsidRPr="00EC24FF" w:rsidRDefault="00EC24FF" w:rsidP="00EC24FF">
            <w:pPr>
              <w:jc w:val="center"/>
              <w:rPr>
                <w:sz w:val="16"/>
                <w:szCs w:val="20"/>
              </w:rPr>
            </w:pPr>
            <w:r w:rsidRPr="00EC24FF">
              <w:rPr>
                <w:sz w:val="16"/>
                <w:szCs w:val="20"/>
              </w:rPr>
              <w:t>65,08</w:t>
            </w:r>
          </w:p>
        </w:tc>
        <w:tc>
          <w:tcPr>
            <w:tcW w:w="1307" w:type="dxa"/>
            <w:vMerge/>
            <w:shd w:val="clear" w:color="auto" w:fill="auto"/>
            <w:vAlign w:val="center"/>
          </w:tcPr>
          <w:p w:rsidR="00EC24FF" w:rsidRPr="00EC24FF" w:rsidRDefault="00EC24FF" w:rsidP="00EC24FF">
            <w:pPr>
              <w:jc w:val="center"/>
              <w:rPr>
                <w:sz w:val="16"/>
                <w:szCs w:val="20"/>
              </w:rPr>
            </w:pPr>
          </w:p>
        </w:tc>
        <w:tc>
          <w:tcPr>
            <w:tcW w:w="931" w:type="dxa"/>
            <w:vMerge/>
            <w:vAlign w:val="center"/>
          </w:tcPr>
          <w:p w:rsidR="00EC24FF" w:rsidRPr="00EC24FF" w:rsidRDefault="00EC24FF" w:rsidP="00EC24FF">
            <w:pPr>
              <w:jc w:val="center"/>
              <w:rPr>
                <w:sz w:val="16"/>
                <w:szCs w:val="20"/>
              </w:rPr>
            </w:pPr>
          </w:p>
        </w:tc>
        <w:tc>
          <w:tcPr>
            <w:tcW w:w="851" w:type="dxa"/>
            <w:vMerge/>
            <w:shd w:val="pct15" w:color="000000" w:fill="FFFFFF"/>
            <w:vAlign w:val="center"/>
          </w:tcPr>
          <w:p w:rsidR="00EC24FF" w:rsidRPr="00EC24FF" w:rsidRDefault="00EC24FF" w:rsidP="00EC24FF">
            <w:pPr>
              <w:jc w:val="center"/>
              <w:rPr>
                <w:b/>
                <w:sz w:val="18"/>
                <w:szCs w:val="18"/>
              </w:rPr>
            </w:pPr>
          </w:p>
        </w:tc>
        <w:tc>
          <w:tcPr>
            <w:tcW w:w="1287" w:type="dxa"/>
            <w:vMerge/>
            <w:vAlign w:val="center"/>
          </w:tcPr>
          <w:p w:rsidR="00EC24FF" w:rsidRPr="00EC24FF" w:rsidRDefault="00EC24FF" w:rsidP="00EC24FF">
            <w:pPr>
              <w:jc w:val="center"/>
              <w:rPr>
                <w:sz w:val="16"/>
                <w:szCs w:val="20"/>
              </w:rPr>
            </w:pPr>
          </w:p>
        </w:tc>
        <w:tc>
          <w:tcPr>
            <w:tcW w:w="981" w:type="dxa"/>
            <w:vMerge/>
            <w:tcBorders>
              <w:right w:val="single" w:sz="12" w:space="0" w:color="auto"/>
            </w:tcBorders>
            <w:vAlign w:val="center"/>
          </w:tcPr>
          <w:p w:rsidR="00EC24FF" w:rsidRPr="00EC24FF" w:rsidRDefault="00EC24FF" w:rsidP="00EC24FF">
            <w:pPr>
              <w:jc w:val="center"/>
              <w:rPr>
                <w:sz w:val="16"/>
                <w:szCs w:val="20"/>
              </w:rPr>
            </w:pPr>
          </w:p>
        </w:tc>
      </w:tr>
      <w:tr w:rsidR="00EC24FF" w:rsidRPr="00EC24FF" w:rsidTr="00061384">
        <w:trPr>
          <w:cantSplit/>
          <w:trHeight w:val="292"/>
        </w:trPr>
        <w:tc>
          <w:tcPr>
            <w:tcW w:w="1075" w:type="dxa"/>
            <w:vMerge/>
            <w:tcBorders>
              <w:left w:val="single" w:sz="12" w:space="0" w:color="auto"/>
            </w:tcBorders>
            <w:vAlign w:val="center"/>
          </w:tcPr>
          <w:p w:rsidR="00EC24FF" w:rsidRPr="00EC24FF" w:rsidRDefault="00EC24FF" w:rsidP="00EC24FF">
            <w:pPr>
              <w:ind w:right="-108"/>
              <w:jc w:val="center"/>
              <w:rPr>
                <w:sz w:val="16"/>
                <w:szCs w:val="20"/>
              </w:rPr>
            </w:pPr>
          </w:p>
        </w:tc>
        <w:tc>
          <w:tcPr>
            <w:tcW w:w="1279" w:type="dxa"/>
            <w:vMerge/>
            <w:vAlign w:val="center"/>
          </w:tcPr>
          <w:p w:rsidR="00EC24FF" w:rsidRPr="00EC24FF" w:rsidRDefault="00EC24FF" w:rsidP="00EC24FF">
            <w:pPr>
              <w:jc w:val="center"/>
              <w:rPr>
                <w:b/>
                <w:sz w:val="16"/>
                <w:szCs w:val="16"/>
              </w:rPr>
            </w:pPr>
          </w:p>
        </w:tc>
        <w:tc>
          <w:tcPr>
            <w:tcW w:w="1383" w:type="dxa"/>
            <w:vAlign w:val="center"/>
          </w:tcPr>
          <w:p w:rsidR="00EC24FF" w:rsidRPr="00EC24FF" w:rsidRDefault="00EC24FF" w:rsidP="00EC24FF">
            <w:pPr>
              <w:rPr>
                <w:sz w:val="16"/>
                <w:szCs w:val="20"/>
              </w:rPr>
            </w:pPr>
            <w:r w:rsidRPr="00EC24FF">
              <w:rPr>
                <w:sz w:val="16"/>
                <w:szCs w:val="20"/>
              </w:rPr>
              <w:t>иные потребители</w:t>
            </w:r>
          </w:p>
        </w:tc>
        <w:tc>
          <w:tcPr>
            <w:tcW w:w="829" w:type="dxa"/>
            <w:vAlign w:val="center"/>
          </w:tcPr>
          <w:p w:rsidR="00EC24FF" w:rsidRPr="00EC24FF" w:rsidRDefault="00EC24FF" w:rsidP="00EC24FF">
            <w:pPr>
              <w:jc w:val="center"/>
              <w:rPr>
                <w:sz w:val="16"/>
                <w:szCs w:val="20"/>
              </w:rPr>
            </w:pPr>
            <w:r w:rsidRPr="00EC24FF">
              <w:rPr>
                <w:sz w:val="16"/>
                <w:szCs w:val="20"/>
              </w:rPr>
              <w:t>13,21</w:t>
            </w:r>
          </w:p>
        </w:tc>
        <w:tc>
          <w:tcPr>
            <w:tcW w:w="1307" w:type="dxa"/>
            <w:vMerge/>
            <w:shd w:val="clear" w:color="auto" w:fill="auto"/>
            <w:vAlign w:val="center"/>
          </w:tcPr>
          <w:p w:rsidR="00EC24FF" w:rsidRPr="00EC24FF" w:rsidRDefault="00EC24FF" w:rsidP="00EC24FF">
            <w:pPr>
              <w:jc w:val="center"/>
              <w:rPr>
                <w:sz w:val="16"/>
                <w:szCs w:val="20"/>
              </w:rPr>
            </w:pPr>
          </w:p>
        </w:tc>
        <w:tc>
          <w:tcPr>
            <w:tcW w:w="931" w:type="dxa"/>
            <w:vMerge/>
            <w:vAlign w:val="center"/>
          </w:tcPr>
          <w:p w:rsidR="00EC24FF" w:rsidRPr="00EC24FF" w:rsidRDefault="00EC24FF" w:rsidP="00EC24FF">
            <w:pPr>
              <w:jc w:val="center"/>
              <w:rPr>
                <w:sz w:val="16"/>
                <w:szCs w:val="20"/>
              </w:rPr>
            </w:pPr>
          </w:p>
        </w:tc>
        <w:tc>
          <w:tcPr>
            <w:tcW w:w="851" w:type="dxa"/>
            <w:vMerge/>
            <w:shd w:val="pct15" w:color="000000" w:fill="FFFFFF"/>
            <w:vAlign w:val="center"/>
          </w:tcPr>
          <w:p w:rsidR="00EC24FF" w:rsidRPr="00EC24FF" w:rsidRDefault="00EC24FF" w:rsidP="00EC24FF">
            <w:pPr>
              <w:jc w:val="center"/>
              <w:rPr>
                <w:b/>
                <w:sz w:val="18"/>
                <w:szCs w:val="18"/>
              </w:rPr>
            </w:pPr>
          </w:p>
        </w:tc>
        <w:tc>
          <w:tcPr>
            <w:tcW w:w="1287" w:type="dxa"/>
            <w:vMerge/>
            <w:vAlign w:val="center"/>
          </w:tcPr>
          <w:p w:rsidR="00EC24FF" w:rsidRPr="00EC24FF" w:rsidRDefault="00EC24FF" w:rsidP="00EC24FF">
            <w:pPr>
              <w:jc w:val="center"/>
              <w:rPr>
                <w:sz w:val="16"/>
                <w:szCs w:val="20"/>
              </w:rPr>
            </w:pPr>
          </w:p>
        </w:tc>
        <w:tc>
          <w:tcPr>
            <w:tcW w:w="981" w:type="dxa"/>
            <w:vMerge/>
            <w:tcBorders>
              <w:right w:val="single" w:sz="12" w:space="0" w:color="auto"/>
            </w:tcBorders>
            <w:vAlign w:val="center"/>
          </w:tcPr>
          <w:p w:rsidR="00EC24FF" w:rsidRPr="00EC24FF" w:rsidRDefault="00EC24FF" w:rsidP="00EC24FF">
            <w:pPr>
              <w:jc w:val="center"/>
              <w:rPr>
                <w:sz w:val="16"/>
                <w:szCs w:val="20"/>
              </w:rPr>
            </w:pPr>
          </w:p>
        </w:tc>
      </w:tr>
      <w:tr w:rsidR="00EC24FF" w:rsidRPr="00EC24FF" w:rsidTr="00061384">
        <w:trPr>
          <w:cantSplit/>
          <w:trHeight w:val="451"/>
        </w:trPr>
        <w:tc>
          <w:tcPr>
            <w:tcW w:w="1075" w:type="dxa"/>
            <w:vMerge/>
            <w:tcBorders>
              <w:left w:val="single" w:sz="12" w:space="0" w:color="auto"/>
              <w:bottom w:val="single" w:sz="12" w:space="0" w:color="auto"/>
            </w:tcBorders>
            <w:vAlign w:val="center"/>
          </w:tcPr>
          <w:p w:rsidR="00EC24FF" w:rsidRPr="00EC24FF" w:rsidRDefault="00EC24FF" w:rsidP="00EC24FF">
            <w:pPr>
              <w:ind w:right="-108"/>
              <w:jc w:val="center"/>
              <w:rPr>
                <w:sz w:val="16"/>
                <w:szCs w:val="20"/>
              </w:rPr>
            </w:pPr>
          </w:p>
        </w:tc>
        <w:tc>
          <w:tcPr>
            <w:tcW w:w="1279" w:type="dxa"/>
            <w:vMerge/>
            <w:tcBorders>
              <w:bottom w:val="single" w:sz="12" w:space="0" w:color="auto"/>
            </w:tcBorders>
            <w:vAlign w:val="center"/>
          </w:tcPr>
          <w:p w:rsidR="00EC24FF" w:rsidRPr="00EC24FF" w:rsidRDefault="00EC24FF" w:rsidP="00EC24FF">
            <w:pPr>
              <w:jc w:val="center"/>
              <w:rPr>
                <w:b/>
                <w:sz w:val="16"/>
                <w:szCs w:val="16"/>
              </w:rPr>
            </w:pPr>
          </w:p>
        </w:tc>
        <w:tc>
          <w:tcPr>
            <w:tcW w:w="1383" w:type="dxa"/>
            <w:tcBorders>
              <w:bottom w:val="single" w:sz="12" w:space="0" w:color="auto"/>
            </w:tcBorders>
            <w:vAlign w:val="center"/>
          </w:tcPr>
          <w:p w:rsidR="00EC24FF" w:rsidRPr="00EC24FF" w:rsidRDefault="00EC24FF" w:rsidP="00EC24FF">
            <w:pPr>
              <w:rPr>
                <w:sz w:val="16"/>
                <w:szCs w:val="20"/>
              </w:rPr>
            </w:pPr>
            <w:r w:rsidRPr="00EC24FF">
              <w:rPr>
                <w:sz w:val="16"/>
                <w:szCs w:val="20"/>
              </w:rPr>
              <w:t>произв. нужды</w:t>
            </w:r>
          </w:p>
        </w:tc>
        <w:tc>
          <w:tcPr>
            <w:tcW w:w="829" w:type="dxa"/>
            <w:tcBorders>
              <w:bottom w:val="single" w:sz="12" w:space="0" w:color="auto"/>
            </w:tcBorders>
            <w:vAlign w:val="center"/>
          </w:tcPr>
          <w:p w:rsidR="00EC24FF" w:rsidRPr="00EC24FF" w:rsidRDefault="00EC24FF" w:rsidP="00EC24FF">
            <w:pPr>
              <w:jc w:val="center"/>
              <w:rPr>
                <w:sz w:val="16"/>
                <w:szCs w:val="20"/>
              </w:rPr>
            </w:pPr>
            <w:r w:rsidRPr="00EC24FF">
              <w:rPr>
                <w:sz w:val="16"/>
                <w:szCs w:val="20"/>
              </w:rPr>
              <w:t>0,77</w:t>
            </w:r>
          </w:p>
        </w:tc>
        <w:tc>
          <w:tcPr>
            <w:tcW w:w="5357" w:type="dxa"/>
            <w:gridSpan w:val="5"/>
            <w:tcBorders>
              <w:bottom w:val="single" w:sz="12" w:space="0" w:color="auto"/>
              <w:right w:val="single" w:sz="12" w:space="0" w:color="auto"/>
            </w:tcBorders>
            <w:shd w:val="clear" w:color="auto" w:fill="auto"/>
            <w:vAlign w:val="center"/>
          </w:tcPr>
          <w:p w:rsidR="00EC24FF" w:rsidRPr="00EC24FF" w:rsidRDefault="00EC24FF" w:rsidP="00EC24FF">
            <w:pPr>
              <w:jc w:val="center"/>
              <w:rPr>
                <w:sz w:val="16"/>
                <w:szCs w:val="20"/>
              </w:rPr>
            </w:pPr>
          </w:p>
        </w:tc>
      </w:tr>
    </w:tbl>
    <w:p w:rsidR="00EC24FF" w:rsidRPr="00EC24FF" w:rsidRDefault="00EC24FF" w:rsidP="00EC24FF">
      <w:pPr>
        <w:tabs>
          <w:tab w:val="left" w:pos="426"/>
        </w:tabs>
        <w:ind w:firstLine="426"/>
        <w:jc w:val="both"/>
        <w:rPr>
          <w:sz w:val="28"/>
          <w:szCs w:val="28"/>
        </w:rPr>
      </w:pPr>
    </w:p>
    <w:p w:rsidR="00EC24FF" w:rsidRPr="00EC24FF" w:rsidRDefault="00EC24FF" w:rsidP="00EC24FF">
      <w:pPr>
        <w:ind w:firstLine="851"/>
        <w:jc w:val="right"/>
      </w:pPr>
      <w:r w:rsidRPr="00EC24FF">
        <w:t>Таблица 3</w:t>
      </w:r>
    </w:p>
    <w:p w:rsidR="00EC24FF" w:rsidRPr="00EC24FF" w:rsidRDefault="00EC24FF" w:rsidP="00EC24FF">
      <w:pPr>
        <w:jc w:val="center"/>
      </w:pPr>
      <w:r w:rsidRPr="00EC24FF">
        <w:t>Тариф на теплоноситель, реализуемый ООО «</w:t>
      </w:r>
      <w:proofErr w:type="spellStart"/>
      <w:r w:rsidRPr="00EC24FF">
        <w:t>Теплоснаб</w:t>
      </w:r>
      <w:proofErr w:type="spellEnd"/>
      <w:r w:rsidRPr="00EC24FF">
        <w:t>» на потребительском рынке г. Мыски с 01.07.2012 года</w:t>
      </w:r>
    </w:p>
    <w:tbl>
      <w:tblPr>
        <w:tblStyle w:val="26"/>
        <w:tblpPr w:leftFromText="180" w:rightFromText="180" w:vertAnchor="text" w:horzAnchor="margin" w:tblpX="216" w:tblpY="237"/>
        <w:tblW w:w="0" w:type="auto"/>
        <w:tblLook w:val="01E0" w:firstRow="1" w:lastRow="1" w:firstColumn="1" w:lastColumn="1" w:noHBand="0" w:noVBand="0"/>
      </w:tblPr>
      <w:tblGrid>
        <w:gridCol w:w="3759"/>
        <w:gridCol w:w="2722"/>
        <w:gridCol w:w="3300"/>
      </w:tblGrid>
      <w:tr w:rsidR="00EC24FF" w:rsidRPr="00EC24FF" w:rsidTr="00061384">
        <w:trPr>
          <w:trHeight w:val="390"/>
        </w:trPr>
        <w:tc>
          <w:tcPr>
            <w:tcW w:w="3759" w:type="dxa"/>
            <w:tcBorders>
              <w:top w:val="single" w:sz="12" w:space="0" w:color="auto"/>
              <w:left w:val="single" w:sz="12" w:space="0" w:color="auto"/>
              <w:bottom w:val="single" w:sz="12" w:space="0" w:color="auto"/>
              <w:right w:val="single" w:sz="6" w:space="0" w:color="auto"/>
            </w:tcBorders>
          </w:tcPr>
          <w:p w:rsidR="00EC24FF" w:rsidRPr="00EC24FF" w:rsidRDefault="00EC24FF" w:rsidP="00061384">
            <w:pPr>
              <w:spacing w:line="288" w:lineRule="auto"/>
              <w:jc w:val="center"/>
              <w:rPr>
                <w:sz w:val="22"/>
                <w:szCs w:val="22"/>
              </w:rPr>
            </w:pPr>
            <w:r w:rsidRPr="00EC24FF">
              <w:rPr>
                <w:sz w:val="22"/>
                <w:szCs w:val="22"/>
              </w:rPr>
              <w:t>Предприятие</w:t>
            </w:r>
          </w:p>
        </w:tc>
        <w:tc>
          <w:tcPr>
            <w:tcW w:w="2722" w:type="dxa"/>
            <w:tcBorders>
              <w:top w:val="single" w:sz="12" w:space="0" w:color="auto"/>
              <w:left w:val="single" w:sz="6" w:space="0" w:color="auto"/>
              <w:bottom w:val="single" w:sz="12" w:space="0" w:color="auto"/>
            </w:tcBorders>
          </w:tcPr>
          <w:p w:rsidR="00EC24FF" w:rsidRPr="00EC24FF" w:rsidRDefault="00EC24FF" w:rsidP="00061384">
            <w:pPr>
              <w:spacing w:line="288" w:lineRule="auto"/>
              <w:jc w:val="center"/>
              <w:rPr>
                <w:sz w:val="22"/>
                <w:szCs w:val="22"/>
              </w:rPr>
            </w:pPr>
            <w:proofErr w:type="spellStart"/>
            <w:r w:rsidRPr="00EC24FF">
              <w:rPr>
                <w:sz w:val="22"/>
                <w:szCs w:val="22"/>
              </w:rPr>
              <w:t>Ед</w:t>
            </w:r>
            <w:proofErr w:type="gramStart"/>
            <w:r w:rsidRPr="00EC24FF">
              <w:rPr>
                <w:sz w:val="22"/>
                <w:szCs w:val="22"/>
              </w:rPr>
              <w:t>.и</w:t>
            </w:r>
            <w:proofErr w:type="gramEnd"/>
            <w:r w:rsidRPr="00EC24FF">
              <w:rPr>
                <w:sz w:val="22"/>
                <w:szCs w:val="22"/>
              </w:rPr>
              <w:t>зм</w:t>
            </w:r>
            <w:proofErr w:type="spellEnd"/>
            <w:r w:rsidRPr="00EC24FF">
              <w:rPr>
                <w:sz w:val="22"/>
                <w:szCs w:val="22"/>
              </w:rPr>
              <w:t>.</w:t>
            </w:r>
          </w:p>
        </w:tc>
        <w:tc>
          <w:tcPr>
            <w:tcW w:w="3300" w:type="dxa"/>
            <w:tcBorders>
              <w:top w:val="single" w:sz="12" w:space="0" w:color="auto"/>
              <w:bottom w:val="single" w:sz="12" w:space="0" w:color="auto"/>
              <w:right w:val="single" w:sz="12" w:space="0" w:color="auto"/>
            </w:tcBorders>
          </w:tcPr>
          <w:p w:rsidR="00EC24FF" w:rsidRPr="00EC24FF" w:rsidRDefault="00EC24FF" w:rsidP="00061384">
            <w:pPr>
              <w:jc w:val="center"/>
              <w:rPr>
                <w:sz w:val="22"/>
                <w:szCs w:val="22"/>
              </w:rPr>
            </w:pPr>
            <w:r w:rsidRPr="00EC24FF">
              <w:rPr>
                <w:sz w:val="22"/>
                <w:szCs w:val="22"/>
              </w:rPr>
              <w:t xml:space="preserve">Тариф на теплоноситель </w:t>
            </w:r>
          </w:p>
          <w:p w:rsidR="00EC24FF" w:rsidRPr="00EC24FF" w:rsidRDefault="00EC24FF" w:rsidP="00061384">
            <w:pPr>
              <w:spacing w:line="288" w:lineRule="auto"/>
              <w:jc w:val="center"/>
              <w:rPr>
                <w:sz w:val="22"/>
                <w:szCs w:val="22"/>
              </w:rPr>
            </w:pPr>
            <w:r w:rsidRPr="00EC24FF">
              <w:rPr>
                <w:sz w:val="22"/>
                <w:szCs w:val="22"/>
              </w:rPr>
              <w:t>(без НДС)</w:t>
            </w:r>
          </w:p>
        </w:tc>
      </w:tr>
      <w:tr w:rsidR="00EC24FF" w:rsidRPr="00EC24FF" w:rsidTr="00061384">
        <w:trPr>
          <w:trHeight w:val="170"/>
        </w:trPr>
        <w:tc>
          <w:tcPr>
            <w:tcW w:w="3759" w:type="dxa"/>
            <w:tcBorders>
              <w:top w:val="single" w:sz="12" w:space="0" w:color="auto"/>
              <w:left w:val="single" w:sz="12" w:space="0" w:color="auto"/>
              <w:bottom w:val="single" w:sz="6" w:space="0" w:color="auto"/>
              <w:right w:val="single" w:sz="6" w:space="0" w:color="auto"/>
            </w:tcBorders>
          </w:tcPr>
          <w:p w:rsidR="00EC24FF" w:rsidRPr="00EC24FF" w:rsidRDefault="00EC24FF" w:rsidP="00061384">
            <w:pPr>
              <w:jc w:val="center"/>
              <w:rPr>
                <w:sz w:val="22"/>
                <w:szCs w:val="22"/>
              </w:rPr>
            </w:pPr>
            <w:r w:rsidRPr="00EC24FF">
              <w:rPr>
                <w:sz w:val="22"/>
                <w:szCs w:val="22"/>
              </w:rPr>
              <w:t>1</w:t>
            </w:r>
          </w:p>
        </w:tc>
        <w:tc>
          <w:tcPr>
            <w:tcW w:w="2722" w:type="dxa"/>
            <w:tcBorders>
              <w:top w:val="single" w:sz="12" w:space="0" w:color="auto"/>
              <w:left w:val="single" w:sz="6" w:space="0" w:color="auto"/>
            </w:tcBorders>
          </w:tcPr>
          <w:p w:rsidR="00EC24FF" w:rsidRPr="00EC24FF" w:rsidRDefault="00EC24FF" w:rsidP="00061384">
            <w:pPr>
              <w:jc w:val="center"/>
              <w:rPr>
                <w:sz w:val="22"/>
                <w:szCs w:val="22"/>
              </w:rPr>
            </w:pPr>
            <w:r w:rsidRPr="00EC24FF">
              <w:rPr>
                <w:sz w:val="22"/>
                <w:szCs w:val="22"/>
              </w:rPr>
              <w:t>2</w:t>
            </w:r>
          </w:p>
        </w:tc>
        <w:tc>
          <w:tcPr>
            <w:tcW w:w="3300" w:type="dxa"/>
            <w:tcBorders>
              <w:top w:val="single" w:sz="12" w:space="0" w:color="auto"/>
              <w:right w:val="single" w:sz="12" w:space="0" w:color="auto"/>
            </w:tcBorders>
          </w:tcPr>
          <w:p w:rsidR="00EC24FF" w:rsidRPr="00EC24FF" w:rsidRDefault="00EC24FF" w:rsidP="00061384">
            <w:pPr>
              <w:jc w:val="center"/>
              <w:rPr>
                <w:sz w:val="22"/>
                <w:szCs w:val="22"/>
              </w:rPr>
            </w:pPr>
            <w:r w:rsidRPr="00EC24FF">
              <w:rPr>
                <w:sz w:val="22"/>
                <w:szCs w:val="22"/>
              </w:rPr>
              <w:t>3</w:t>
            </w:r>
          </w:p>
        </w:tc>
      </w:tr>
      <w:tr w:rsidR="00EC24FF" w:rsidRPr="00EC24FF" w:rsidTr="00061384">
        <w:trPr>
          <w:trHeight w:val="376"/>
        </w:trPr>
        <w:tc>
          <w:tcPr>
            <w:tcW w:w="9781" w:type="dxa"/>
            <w:gridSpan w:val="3"/>
            <w:tcBorders>
              <w:top w:val="single" w:sz="12" w:space="0" w:color="auto"/>
              <w:left w:val="single" w:sz="12" w:space="0" w:color="auto"/>
              <w:bottom w:val="single" w:sz="6" w:space="0" w:color="auto"/>
              <w:right w:val="single" w:sz="12" w:space="0" w:color="auto"/>
            </w:tcBorders>
            <w:vAlign w:val="center"/>
          </w:tcPr>
          <w:p w:rsidR="00EC24FF" w:rsidRPr="00EC24FF" w:rsidRDefault="00EC24FF" w:rsidP="00061384">
            <w:pPr>
              <w:jc w:val="center"/>
              <w:rPr>
                <w:sz w:val="22"/>
                <w:szCs w:val="22"/>
              </w:rPr>
            </w:pPr>
            <w:r w:rsidRPr="00EC24FF">
              <w:rPr>
                <w:sz w:val="22"/>
                <w:szCs w:val="22"/>
              </w:rPr>
              <w:t>Потребители, оплачивающие производство теплоносителя</w:t>
            </w:r>
          </w:p>
        </w:tc>
      </w:tr>
      <w:tr w:rsidR="00EC24FF" w:rsidRPr="00EC24FF" w:rsidTr="00061384">
        <w:trPr>
          <w:trHeight w:val="254"/>
        </w:trPr>
        <w:tc>
          <w:tcPr>
            <w:tcW w:w="3759" w:type="dxa"/>
            <w:tcBorders>
              <w:top w:val="single" w:sz="6" w:space="0" w:color="auto"/>
              <w:left w:val="single" w:sz="12" w:space="0" w:color="auto"/>
              <w:bottom w:val="single" w:sz="6" w:space="0" w:color="auto"/>
              <w:right w:val="single" w:sz="6" w:space="0" w:color="auto"/>
            </w:tcBorders>
            <w:vAlign w:val="center"/>
          </w:tcPr>
          <w:p w:rsidR="00EC24FF" w:rsidRPr="00EC24FF" w:rsidRDefault="00EC24FF" w:rsidP="00061384">
            <w:pPr>
              <w:jc w:val="center"/>
              <w:rPr>
                <w:sz w:val="22"/>
                <w:szCs w:val="22"/>
              </w:rPr>
            </w:pPr>
            <w:r w:rsidRPr="00EC24FF">
              <w:rPr>
                <w:sz w:val="22"/>
                <w:szCs w:val="22"/>
              </w:rPr>
              <w:t>ООО «</w:t>
            </w:r>
            <w:proofErr w:type="spellStart"/>
            <w:r w:rsidRPr="00EC24FF">
              <w:rPr>
                <w:sz w:val="22"/>
                <w:szCs w:val="22"/>
              </w:rPr>
              <w:t>Теплоснаб</w:t>
            </w:r>
            <w:proofErr w:type="spellEnd"/>
            <w:r w:rsidRPr="00EC24FF">
              <w:rPr>
                <w:sz w:val="22"/>
                <w:szCs w:val="22"/>
              </w:rPr>
              <w:t>»</w:t>
            </w:r>
          </w:p>
        </w:tc>
        <w:tc>
          <w:tcPr>
            <w:tcW w:w="2722" w:type="dxa"/>
            <w:tcBorders>
              <w:left w:val="single" w:sz="6" w:space="0" w:color="auto"/>
            </w:tcBorders>
            <w:vAlign w:val="center"/>
          </w:tcPr>
          <w:p w:rsidR="00EC24FF" w:rsidRPr="00EC24FF" w:rsidRDefault="00EC24FF" w:rsidP="00061384">
            <w:pPr>
              <w:ind w:right="-108"/>
              <w:jc w:val="center"/>
              <w:rPr>
                <w:sz w:val="22"/>
                <w:szCs w:val="22"/>
              </w:rPr>
            </w:pPr>
            <w:r w:rsidRPr="00EC24FF">
              <w:rPr>
                <w:sz w:val="22"/>
                <w:szCs w:val="22"/>
              </w:rPr>
              <w:t>Руб./</w:t>
            </w:r>
            <w:proofErr w:type="gramStart"/>
            <w:r w:rsidRPr="00EC24FF">
              <w:rPr>
                <w:sz w:val="22"/>
                <w:szCs w:val="22"/>
              </w:rPr>
              <w:t>м</w:t>
            </w:r>
            <w:proofErr w:type="gramEnd"/>
            <w:r w:rsidRPr="00EC24FF">
              <w:rPr>
                <w:sz w:val="22"/>
                <w:szCs w:val="22"/>
              </w:rPr>
              <w:t>³</w:t>
            </w:r>
          </w:p>
        </w:tc>
        <w:tc>
          <w:tcPr>
            <w:tcW w:w="3300" w:type="dxa"/>
            <w:tcBorders>
              <w:right w:val="single" w:sz="12" w:space="0" w:color="auto"/>
            </w:tcBorders>
            <w:vAlign w:val="center"/>
          </w:tcPr>
          <w:p w:rsidR="00EC24FF" w:rsidRPr="00EC24FF" w:rsidRDefault="00EC24FF" w:rsidP="00061384">
            <w:pPr>
              <w:jc w:val="center"/>
              <w:rPr>
                <w:b/>
                <w:bCs/>
                <w:sz w:val="22"/>
                <w:szCs w:val="22"/>
              </w:rPr>
            </w:pPr>
            <w:r w:rsidRPr="00EC24FF">
              <w:rPr>
                <w:b/>
                <w:bCs/>
                <w:sz w:val="22"/>
                <w:szCs w:val="22"/>
              </w:rPr>
              <w:t>5,90</w:t>
            </w:r>
          </w:p>
        </w:tc>
      </w:tr>
      <w:tr w:rsidR="00EC24FF" w:rsidRPr="00EC24FF" w:rsidTr="00061384">
        <w:trPr>
          <w:trHeight w:val="448"/>
        </w:trPr>
        <w:tc>
          <w:tcPr>
            <w:tcW w:w="9781" w:type="dxa"/>
            <w:gridSpan w:val="3"/>
            <w:tcBorders>
              <w:top w:val="single" w:sz="6" w:space="0" w:color="auto"/>
              <w:left w:val="single" w:sz="12" w:space="0" w:color="auto"/>
              <w:bottom w:val="single" w:sz="6" w:space="0" w:color="auto"/>
              <w:right w:val="single" w:sz="12" w:space="0" w:color="auto"/>
            </w:tcBorders>
            <w:vAlign w:val="center"/>
          </w:tcPr>
          <w:p w:rsidR="00EC24FF" w:rsidRPr="00EC24FF" w:rsidRDefault="00EC24FF" w:rsidP="00061384">
            <w:pPr>
              <w:jc w:val="center"/>
              <w:rPr>
                <w:sz w:val="22"/>
                <w:szCs w:val="22"/>
              </w:rPr>
            </w:pPr>
            <w:r w:rsidRPr="00EC24FF">
              <w:rPr>
                <w:sz w:val="22"/>
                <w:szCs w:val="22"/>
              </w:rPr>
              <w:t>Население (тарифы указываются с учетом НДС)</w:t>
            </w:r>
          </w:p>
        </w:tc>
      </w:tr>
      <w:tr w:rsidR="00EC24FF" w:rsidRPr="00EC24FF" w:rsidTr="00061384">
        <w:trPr>
          <w:trHeight w:val="134"/>
        </w:trPr>
        <w:tc>
          <w:tcPr>
            <w:tcW w:w="3759" w:type="dxa"/>
            <w:tcBorders>
              <w:top w:val="single" w:sz="6" w:space="0" w:color="auto"/>
              <w:left w:val="single" w:sz="12" w:space="0" w:color="auto"/>
              <w:bottom w:val="single" w:sz="12" w:space="0" w:color="auto"/>
              <w:right w:val="single" w:sz="6" w:space="0" w:color="auto"/>
            </w:tcBorders>
            <w:vAlign w:val="center"/>
          </w:tcPr>
          <w:p w:rsidR="00EC24FF" w:rsidRPr="00EC24FF" w:rsidRDefault="00EC24FF" w:rsidP="00061384">
            <w:pPr>
              <w:jc w:val="center"/>
              <w:rPr>
                <w:sz w:val="22"/>
                <w:szCs w:val="22"/>
              </w:rPr>
            </w:pPr>
            <w:r w:rsidRPr="00EC24FF">
              <w:rPr>
                <w:sz w:val="22"/>
                <w:szCs w:val="22"/>
              </w:rPr>
              <w:t>ООО «</w:t>
            </w:r>
            <w:proofErr w:type="spellStart"/>
            <w:r w:rsidRPr="00EC24FF">
              <w:rPr>
                <w:sz w:val="22"/>
                <w:szCs w:val="22"/>
              </w:rPr>
              <w:t>Теплоснаб</w:t>
            </w:r>
            <w:proofErr w:type="spellEnd"/>
            <w:r w:rsidRPr="00EC24FF">
              <w:rPr>
                <w:sz w:val="22"/>
                <w:szCs w:val="22"/>
              </w:rPr>
              <w:t>»</w:t>
            </w:r>
          </w:p>
        </w:tc>
        <w:tc>
          <w:tcPr>
            <w:tcW w:w="2722" w:type="dxa"/>
            <w:tcBorders>
              <w:left w:val="single" w:sz="6" w:space="0" w:color="auto"/>
              <w:bottom w:val="single" w:sz="12" w:space="0" w:color="auto"/>
            </w:tcBorders>
            <w:vAlign w:val="center"/>
          </w:tcPr>
          <w:p w:rsidR="00EC24FF" w:rsidRPr="00EC24FF" w:rsidRDefault="00EC24FF" w:rsidP="00061384">
            <w:pPr>
              <w:ind w:right="-108"/>
              <w:jc w:val="center"/>
              <w:rPr>
                <w:sz w:val="22"/>
                <w:szCs w:val="22"/>
              </w:rPr>
            </w:pPr>
            <w:r w:rsidRPr="00EC24FF">
              <w:rPr>
                <w:sz w:val="22"/>
                <w:szCs w:val="22"/>
              </w:rPr>
              <w:t>Руб./</w:t>
            </w:r>
            <w:proofErr w:type="gramStart"/>
            <w:r w:rsidRPr="00EC24FF">
              <w:rPr>
                <w:sz w:val="22"/>
                <w:szCs w:val="22"/>
              </w:rPr>
              <w:t>м</w:t>
            </w:r>
            <w:proofErr w:type="gramEnd"/>
            <w:r w:rsidRPr="00EC24FF">
              <w:rPr>
                <w:sz w:val="22"/>
                <w:szCs w:val="22"/>
              </w:rPr>
              <w:t>³</w:t>
            </w:r>
          </w:p>
        </w:tc>
        <w:tc>
          <w:tcPr>
            <w:tcW w:w="3300" w:type="dxa"/>
            <w:tcBorders>
              <w:bottom w:val="single" w:sz="12" w:space="0" w:color="auto"/>
              <w:right w:val="single" w:sz="12" w:space="0" w:color="auto"/>
            </w:tcBorders>
            <w:vAlign w:val="center"/>
          </w:tcPr>
          <w:p w:rsidR="00EC24FF" w:rsidRPr="00EC24FF" w:rsidRDefault="00EC24FF" w:rsidP="00061384">
            <w:pPr>
              <w:jc w:val="center"/>
              <w:rPr>
                <w:b/>
                <w:bCs/>
                <w:sz w:val="22"/>
                <w:szCs w:val="22"/>
              </w:rPr>
            </w:pPr>
            <w:r w:rsidRPr="00EC24FF">
              <w:rPr>
                <w:b/>
                <w:bCs/>
                <w:sz w:val="22"/>
                <w:szCs w:val="22"/>
              </w:rPr>
              <w:t>6,96</w:t>
            </w:r>
          </w:p>
        </w:tc>
      </w:tr>
    </w:tbl>
    <w:p w:rsidR="00EC24FF" w:rsidRPr="00EC24FF" w:rsidRDefault="00EC24FF" w:rsidP="00EC24FF">
      <w:pPr>
        <w:ind w:firstLine="851"/>
        <w:jc w:val="right"/>
      </w:pPr>
    </w:p>
    <w:p w:rsidR="00EC24FF" w:rsidRPr="00EC24FF" w:rsidRDefault="00EC24FF" w:rsidP="00EC24FF">
      <w:pPr>
        <w:ind w:firstLine="851"/>
        <w:jc w:val="right"/>
      </w:pPr>
      <w:r w:rsidRPr="00EC24FF">
        <w:t>Таблица 4</w:t>
      </w:r>
    </w:p>
    <w:p w:rsidR="00EC24FF" w:rsidRPr="00EC24FF" w:rsidRDefault="00EC24FF" w:rsidP="00EC24FF">
      <w:pPr>
        <w:jc w:val="center"/>
      </w:pPr>
      <w:r w:rsidRPr="00EC24FF">
        <w:t>Тариф на теплоноситель, реализуемый ООО «</w:t>
      </w:r>
      <w:proofErr w:type="spellStart"/>
      <w:r w:rsidRPr="00EC24FF">
        <w:t>Теплоснаб</w:t>
      </w:r>
      <w:proofErr w:type="spellEnd"/>
      <w:r w:rsidRPr="00EC24FF">
        <w:t>» на потребительском рынке г. Мыски с 01.09.2012 года</w:t>
      </w:r>
    </w:p>
    <w:tbl>
      <w:tblPr>
        <w:tblStyle w:val="26"/>
        <w:tblpPr w:leftFromText="180" w:rightFromText="180" w:vertAnchor="text" w:horzAnchor="margin" w:tblpX="216" w:tblpY="237"/>
        <w:tblW w:w="0" w:type="auto"/>
        <w:tblLook w:val="01E0" w:firstRow="1" w:lastRow="1" w:firstColumn="1" w:lastColumn="1" w:noHBand="0" w:noVBand="0"/>
      </w:tblPr>
      <w:tblGrid>
        <w:gridCol w:w="3759"/>
        <w:gridCol w:w="2722"/>
        <w:gridCol w:w="3300"/>
      </w:tblGrid>
      <w:tr w:rsidR="00EC24FF" w:rsidRPr="00EC24FF" w:rsidTr="00061384">
        <w:trPr>
          <w:trHeight w:val="418"/>
        </w:trPr>
        <w:tc>
          <w:tcPr>
            <w:tcW w:w="3759" w:type="dxa"/>
            <w:tcBorders>
              <w:top w:val="single" w:sz="12" w:space="0" w:color="auto"/>
              <w:left w:val="single" w:sz="12" w:space="0" w:color="auto"/>
              <w:bottom w:val="single" w:sz="12" w:space="0" w:color="auto"/>
              <w:right w:val="single" w:sz="6" w:space="0" w:color="auto"/>
            </w:tcBorders>
          </w:tcPr>
          <w:p w:rsidR="00EC24FF" w:rsidRPr="00EC24FF" w:rsidRDefault="00EC24FF" w:rsidP="00061384">
            <w:pPr>
              <w:spacing w:line="288" w:lineRule="auto"/>
              <w:jc w:val="center"/>
              <w:rPr>
                <w:sz w:val="22"/>
                <w:szCs w:val="22"/>
              </w:rPr>
            </w:pPr>
            <w:r w:rsidRPr="00EC24FF">
              <w:rPr>
                <w:sz w:val="22"/>
                <w:szCs w:val="22"/>
              </w:rPr>
              <w:t>Предприятие</w:t>
            </w:r>
          </w:p>
        </w:tc>
        <w:tc>
          <w:tcPr>
            <w:tcW w:w="2722" w:type="dxa"/>
            <w:tcBorders>
              <w:top w:val="single" w:sz="12" w:space="0" w:color="auto"/>
              <w:left w:val="single" w:sz="6" w:space="0" w:color="auto"/>
              <w:bottom w:val="single" w:sz="12" w:space="0" w:color="auto"/>
            </w:tcBorders>
          </w:tcPr>
          <w:p w:rsidR="00EC24FF" w:rsidRPr="00EC24FF" w:rsidRDefault="00EC24FF" w:rsidP="00061384">
            <w:pPr>
              <w:spacing w:line="288" w:lineRule="auto"/>
              <w:jc w:val="center"/>
              <w:rPr>
                <w:sz w:val="22"/>
                <w:szCs w:val="22"/>
              </w:rPr>
            </w:pPr>
            <w:proofErr w:type="spellStart"/>
            <w:r w:rsidRPr="00EC24FF">
              <w:rPr>
                <w:sz w:val="22"/>
                <w:szCs w:val="22"/>
              </w:rPr>
              <w:t>Ед</w:t>
            </w:r>
            <w:proofErr w:type="gramStart"/>
            <w:r w:rsidRPr="00EC24FF">
              <w:rPr>
                <w:sz w:val="22"/>
                <w:szCs w:val="22"/>
              </w:rPr>
              <w:t>.и</w:t>
            </w:r>
            <w:proofErr w:type="gramEnd"/>
            <w:r w:rsidRPr="00EC24FF">
              <w:rPr>
                <w:sz w:val="22"/>
                <w:szCs w:val="22"/>
              </w:rPr>
              <w:t>зм</w:t>
            </w:r>
            <w:proofErr w:type="spellEnd"/>
            <w:r w:rsidRPr="00EC24FF">
              <w:rPr>
                <w:sz w:val="22"/>
                <w:szCs w:val="22"/>
              </w:rPr>
              <w:t>.</w:t>
            </w:r>
          </w:p>
        </w:tc>
        <w:tc>
          <w:tcPr>
            <w:tcW w:w="3300" w:type="dxa"/>
            <w:tcBorders>
              <w:top w:val="single" w:sz="12" w:space="0" w:color="auto"/>
              <w:bottom w:val="single" w:sz="12" w:space="0" w:color="auto"/>
              <w:right w:val="single" w:sz="12" w:space="0" w:color="auto"/>
            </w:tcBorders>
          </w:tcPr>
          <w:p w:rsidR="00EC24FF" w:rsidRPr="00EC24FF" w:rsidRDefault="00EC24FF" w:rsidP="00061384">
            <w:pPr>
              <w:jc w:val="center"/>
              <w:rPr>
                <w:sz w:val="22"/>
                <w:szCs w:val="22"/>
              </w:rPr>
            </w:pPr>
            <w:r w:rsidRPr="00EC24FF">
              <w:rPr>
                <w:sz w:val="22"/>
                <w:szCs w:val="22"/>
              </w:rPr>
              <w:t xml:space="preserve">Тариф на теплоноситель </w:t>
            </w:r>
          </w:p>
          <w:p w:rsidR="00EC24FF" w:rsidRPr="00EC24FF" w:rsidRDefault="00EC24FF" w:rsidP="00061384">
            <w:pPr>
              <w:spacing w:line="288" w:lineRule="auto"/>
              <w:jc w:val="center"/>
              <w:rPr>
                <w:sz w:val="22"/>
                <w:szCs w:val="22"/>
              </w:rPr>
            </w:pPr>
            <w:r w:rsidRPr="00EC24FF">
              <w:rPr>
                <w:sz w:val="22"/>
                <w:szCs w:val="22"/>
              </w:rPr>
              <w:t>(без НДС)</w:t>
            </w:r>
          </w:p>
        </w:tc>
      </w:tr>
      <w:tr w:rsidR="00EC24FF" w:rsidRPr="00EC24FF" w:rsidTr="00061384">
        <w:trPr>
          <w:trHeight w:val="120"/>
        </w:trPr>
        <w:tc>
          <w:tcPr>
            <w:tcW w:w="3759" w:type="dxa"/>
            <w:tcBorders>
              <w:top w:val="single" w:sz="12" w:space="0" w:color="auto"/>
              <w:left w:val="single" w:sz="12" w:space="0" w:color="auto"/>
              <w:bottom w:val="single" w:sz="6" w:space="0" w:color="auto"/>
              <w:right w:val="single" w:sz="6" w:space="0" w:color="auto"/>
            </w:tcBorders>
          </w:tcPr>
          <w:p w:rsidR="00EC24FF" w:rsidRPr="00EC24FF" w:rsidRDefault="00EC24FF" w:rsidP="00061384">
            <w:pPr>
              <w:jc w:val="center"/>
              <w:rPr>
                <w:sz w:val="22"/>
                <w:szCs w:val="22"/>
              </w:rPr>
            </w:pPr>
            <w:r w:rsidRPr="00EC24FF">
              <w:rPr>
                <w:sz w:val="22"/>
                <w:szCs w:val="22"/>
              </w:rPr>
              <w:t>1</w:t>
            </w:r>
          </w:p>
        </w:tc>
        <w:tc>
          <w:tcPr>
            <w:tcW w:w="2722" w:type="dxa"/>
            <w:tcBorders>
              <w:top w:val="single" w:sz="12" w:space="0" w:color="auto"/>
              <w:left w:val="single" w:sz="6" w:space="0" w:color="auto"/>
            </w:tcBorders>
          </w:tcPr>
          <w:p w:rsidR="00EC24FF" w:rsidRPr="00EC24FF" w:rsidRDefault="00EC24FF" w:rsidP="00061384">
            <w:pPr>
              <w:jc w:val="center"/>
              <w:rPr>
                <w:sz w:val="22"/>
                <w:szCs w:val="22"/>
              </w:rPr>
            </w:pPr>
            <w:r w:rsidRPr="00EC24FF">
              <w:rPr>
                <w:sz w:val="22"/>
                <w:szCs w:val="22"/>
              </w:rPr>
              <w:t>2</w:t>
            </w:r>
          </w:p>
        </w:tc>
        <w:tc>
          <w:tcPr>
            <w:tcW w:w="3300" w:type="dxa"/>
            <w:tcBorders>
              <w:top w:val="single" w:sz="12" w:space="0" w:color="auto"/>
              <w:right w:val="single" w:sz="12" w:space="0" w:color="auto"/>
            </w:tcBorders>
          </w:tcPr>
          <w:p w:rsidR="00EC24FF" w:rsidRPr="00EC24FF" w:rsidRDefault="00EC24FF" w:rsidP="00061384">
            <w:pPr>
              <w:jc w:val="center"/>
              <w:rPr>
                <w:sz w:val="22"/>
                <w:szCs w:val="22"/>
              </w:rPr>
            </w:pPr>
            <w:r w:rsidRPr="00EC24FF">
              <w:rPr>
                <w:sz w:val="22"/>
                <w:szCs w:val="22"/>
              </w:rPr>
              <w:t>3</w:t>
            </w:r>
          </w:p>
        </w:tc>
      </w:tr>
      <w:tr w:rsidR="00EC24FF" w:rsidRPr="00EC24FF" w:rsidTr="00061384">
        <w:trPr>
          <w:trHeight w:val="381"/>
        </w:trPr>
        <w:tc>
          <w:tcPr>
            <w:tcW w:w="9781" w:type="dxa"/>
            <w:gridSpan w:val="3"/>
            <w:tcBorders>
              <w:top w:val="single" w:sz="12" w:space="0" w:color="auto"/>
              <w:left w:val="single" w:sz="12" w:space="0" w:color="auto"/>
              <w:bottom w:val="single" w:sz="6" w:space="0" w:color="auto"/>
              <w:right w:val="single" w:sz="12" w:space="0" w:color="auto"/>
            </w:tcBorders>
            <w:vAlign w:val="center"/>
          </w:tcPr>
          <w:p w:rsidR="00EC24FF" w:rsidRPr="00EC24FF" w:rsidRDefault="00EC24FF" w:rsidP="00061384">
            <w:pPr>
              <w:jc w:val="center"/>
              <w:rPr>
                <w:sz w:val="22"/>
                <w:szCs w:val="22"/>
              </w:rPr>
            </w:pPr>
            <w:r w:rsidRPr="00EC24FF">
              <w:rPr>
                <w:sz w:val="22"/>
                <w:szCs w:val="22"/>
              </w:rPr>
              <w:t>Потребители, оплачивающие производство теплоносителя</w:t>
            </w:r>
          </w:p>
        </w:tc>
      </w:tr>
      <w:tr w:rsidR="00EC24FF" w:rsidRPr="00EC24FF" w:rsidTr="00061384">
        <w:trPr>
          <w:trHeight w:val="104"/>
        </w:trPr>
        <w:tc>
          <w:tcPr>
            <w:tcW w:w="3759" w:type="dxa"/>
            <w:tcBorders>
              <w:top w:val="single" w:sz="6" w:space="0" w:color="auto"/>
              <w:left w:val="single" w:sz="12" w:space="0" w:color="auto"/>
              <w:bottom w:val="single" w:sz="6" w:space="0" w:color="auto"/>
              <w:right w:val="single" w:sz="6" w:space="0" w:color="auto"/>
            </w:tcBorders>
            <w:vAlign w:val="center"/>
          </w:tcPr>
          <w:p w:rsidR="00EC24FF" w:rsidRPr="00EC24FF" w:rsidRDefault="00EC24FF" w:rsidP="00061384">
            <w:pPr>
              <w:jc w:val="center"/>
              <w:rPr>
                <w:sz w:val="22"/>
                <w:szCs w:val="22"/>
              </w:rPr>
            </w:pPr>
            <w:r w:rsidRPr="00EC24FF">
              <w:rPr>
                <w:sz w:val="22"/>
                <w:szCs w:val="22"/>
              </w:rPr>
              <w:t>ООО «</w:t>
            </w:r>
            <w:proofErr w:type="spellStart"/>
            <w:r w:rsidRPr="00EC24FF">
              <w:rPr>
                <w:sz w:val="22"/>
                <w:szCs w:val="22"/>
              </w:rPr>
              <w:t>Теплоснаб</w:t>
            </w:r>
            <w:proofErr w:type="spellEnd"/>
            <w:r w:rsidRPr="00EC24FF">
              <w:rPr>
                <w:sz w:val="22"/>
                <w:szCs w:val="22"/>
              </w:rPr>
              <w:t>»</w:t>
            </w:r>
          </w:p>
        </w:tc>
        <w:tc>
          <w:tcPr>
            <w:tcW w:w="2722" w:type="dxa"/>
            <w:tcBorders>
              <w:left w:val="single" w:sz="6" w:space="0" w:color="auto"/>
            </w:tcBorders>
            <w:vAlign w:val="center"/>
          </w:tcPr>
          <w:p w:rsidR="00EC24FF" w:rsidRPr="00EC24FF" w:rsidRDefault="00EC24FF" w:rsidP="00061384">
            <w:pPr>
              <w:ind w:right="-108"/>
              <w:jc w:val="center"/>
              <w:rPr>
                <w:sz w:val="22"/>
                <w:szCs w:val="22"/>
              </w:rPr>
            </w:pPr>
            <w:r w:rsidRPr="00EC24FF">
              <w:rPr>
                <w:sz w:val="22"/>
                <w:szCs w:val="22"/>
              </w:rPr>
              <w:t>Руб./</w:t>
            </w:r>
            <w:proofErr w:type="gramStart"/>
            <w:r w:rsidRPr="00EC24FF">
              <w:rPr>
                <w:sz w:val="22"/>
                <w:szCs w:val="22"/>
              </w:rPr>
              <w:t>м</w:t>
            </w:r>
            <w:proofErr w:type="gramEnd"/>
            <w:r w:rsidRPr="00EC24FF">
              <w:rPr>
                <w:sz w:val="22"/>
                <w:szCs w:val="22"/>
              </w:rPr>
              <w:t>³</w:t>
            </w:r>
          </w:p>
        </w:tc>
        <w:tc>
          <w:tcPr>
            <w:tcW w:w="3300" w:type="dxa"/>
            <w:tcBorders>
              <w:right w:val="single" w:sz="12" w:space="0" w:color="auto"/>
            </w:tcBorders>
            <w:vAlign w:val="center"/>
          </w:tcPr>
          <w:p w:rsidR="00EC24FF" w:rsidRPr="00EC24FF" w:rsidRDefault="00EC24FF" w:rsidP="00061384">
            <w:pPr>
              <w:jc w:val="center"/>
              <w:rPr>
                <w:b/>
                <w:bCs/>
                <w:sz w:val="22"/>
                <w:szCs w:val="22"/>
              </w:rPr>
            </w:pPr>
            <w:r w:rsidRPr="00EC24FF">
              <w:rPr>
                <w:b/>
                <w:bCs/>
                <w:sz w:val="22"/>
                <w:szCs w:val="22"/>
              </w:rPr>
              <w:t>5,90</w:t>
            </w:r>
          </w:p>
        </w:tc>
      </w:tr>
      <w:tr w:rsidR="00EC24FF" w:rsidRPr="00EC24FF" w:rsidTr="00061384">
        <w:trPr>
          <w:trHeight w:val="453"/>
        </w:trPr>
        <w:tc>
          <w:tcPr>
            <w:tcW w:w="9781" w:type="dxa"/>
            <w:gridSpan w:val="3"/>
            <w:tcBorders>
              <w:top w:val="single" w:sz="6" w:space="0" w:color="auto"/>
              <w:left w:val="single" w:sz="12" w:space="0" w:color="auto"/>
              <w:bottom w:val="single" w:sz="6" w:space="0" w:color="auto"/>
              <w:right w:val="single" w:sz="12" w:space="0" w:color="auto"/>
            </w:tcBorders>
            <w:vAlign w:val="center"/>
          </w:tcPr>
          <w:p w:rsidR="00EC24FF" w:rsidRPr="00EC24FF" w:rsidRDefault="00EC24FF" w:rsidP="00061384">
            <w:pPr>
              <w:jc w:val="center"/>
              <w:rPr>
                <w:sz w:val="22"/>
                <w:szCs w:val="22"/>
              </w:rPr>
            </w:pPr>
            <w:r w:rsidRPr="00EC24FF">
              <w:rPr>
                <w:sz w:val="22"/>
                <w:szCs w:val="22"/>
              </w:rPr>
              <w:t>Население (тарифы указываются с учетом НДС)</w:t>
            </w:r>
          </w:p>
        </w:tc>
      </w:tr>
      <w:tr w:rsidR="00EC24FF" w:rsidRPr="00EC24FF" w:rsidTr="00061384">
        <w:trPr>
          <w:trHeight w:val="282"/>
        </w:trPr>
        <w:tc>
          <w:tcPr>
            <w:tcW w:w="3759" w:type="dxa"/>
            <w:tcBorders>
              <w:top w:val="single" w:sz="6" w:space="0" w:color="auto"/>
              <w:left w:val="single" w:sz="12" w:space="0" w:color="auto"/>
              <w:bottom w:val="single" w:sz="12" w:space="0" w:color="auto"/>
              <w:right w:val="single" w:sz="6" w:space="0" w:color="auto"/>
            </w:tcBorders>
            <w:vAlign w:val="center"/>
          </w:tcPr>
          <w:p w:rsidR="00EC24FF" w:rsidRPr="00EC24FF" w:rsidRDefault="00EC24FF" w:rsidP="00061384">
            <w:pPr>
              <w:jc w:val="center"/>
              <w:rPr>
                <w:sz w:val="22"/>
                <w:szCs w:val="22"/>
              </w:rPr>
            </w:pPr>
            <w:r w:rsidRPr="00EC24FF">
              <w:rPr>
                <w:sz w:val="22"/>
                <w:szCs w:val="22"/>
              </w:rPr>
              <w:t>ООО «</w:t>
            </w:r>
            <w:proofErr w:type="spellStart"/>
            <w:r w:rsidRPr="00EC24FF">
              <w:rPr>
                <w:sz w:val="22"/>
                <w:szCs w:val="22"/>
              </w:rPr>
              <w:t>Теплоснаб</w:t>
            </w:r>
            <w:proofErr w:type="spellEnd"/>
            <w:r w:rsidRPr="00EC24FF">
              <w:rPr>
                <w:sz w:val="22"/>
                <w:szCs w:val="22"/>
              </w:rPr>
              <w:t>»</w:t>
            </w:r>
          </w:p>
        </w:tc>
        <w:tc>
          <w:tcPr>
            <w:tcW w:w="2722" w:type="dxa"/>
            <w:tcBorders>
              <w:left w:val="single" w:sz="6" w:space="0" w:color="auto"/>
              <w:bottom w:val="single" w:sz="12" w:space="0" w:color="auto"/>
            </w:tcBorders>
            <w:vAlign w:val="center"/>
          </w:tcPr>
          <w:p w:rsidR="00EC24FF" w:rsidRPr="00EC24FF" w:rsidRDefault="00EC24FF" w:rsidP="00061384">
            <w:pPr>
              <w:ind w:right="-108"/>
              <w:jc w:val="center"/>
              <w:rPr>
                <w:sz w:val="22"/>
                <w:szCs w:val="22"/>
              </w:rPr>
            </w:pPr>
            <w:r w:rsidRPr="00EC24FF">
              <w:rPr>
                <w:sz w:val="22"/>
                <w:szCs w:val="22"/>
              </w:rPr>
              <w:t>Руб./</w:t>
            </w:r>
            <w:proofErr w:type="gramStart"/>
            <w:r w:rsidRPr="00EC24FF">
              <w:rPr>
                <w:sz w:val="22"/>
                <w:szCs w:val="22"/>
              </w:rPr>
              <w:t>м</w:t>
            </w:r>
            <w:proofErr w:type="gramEnd"/>
            <w:r w:rsidRPr="00EC24FF">
              <w:rPr>
                <w:sz w:val="22"/>
                <w:szCs w:val="22"/>
              </w:rPr>
              <w:t>³</w:t>
            </w:r>
          </w:p>
        </w:tc>
        <w:tc>
          <w:tcPr>
            <w:tcW w:w="3300" w:type="dxa"/>
            <w:tcBorders>
              <w:bottom w:val="single" w:sz="12" w:space="0" w:color="auto"/>
              <w:right w:val="single" w:sz="12" w:space="0" w:color="auto"/>
            </w:tcBorders>
            <w:vAlign w:val="center"/>
          </w:tcPr>
          <w:p w:rsidR="00EC24FF" w:rsidRPr="00EC24FF" w:rsidRDefault="00EC24FF" w:rsidP="00061384">
            <w:pPr>
              <w:jc w:val="center"/>
              <w:rPr>
                <w:b/>
                <w:bCs/>
                <w:sz w:val="22"/>
                <w:szCs w:val="22"/>
              </w:rPr>
            </w:pPr>
            <w:r w:rsidRPr="00EC24FF">
              <w:rPr>
                <w:b/>
                <w:bCs/>
                <w:sz w:val="22"/>
                <w:szCs w:val="22"/>
              </w:rPr>
              <w:t>6,96</w:t>
            </w:r>
          </w:p>
        </w:tc>
      </w:tr>
    </w:tbl>
    <w:p w:rsidR="00AE05FA" w:rsidRDefault="005572B7" w:rsidP="005572B7">
      <w:pPr>
        <w:ind w:firstLine="708"/>
        <w:jc w:val="both"/>
      </w:pPr>
      <w:r w:rsidRPr="005572B7">
        <w:t xml:space="preserve">Сводная информация и смета расходов </w:t>
      </w:r>
      <w:r>
        <w:t>п</w:t>
      </w:r>
      <w:r w:rsidRPr="005572B7">
        <w:t>о производству и реализации тепловой энергии по котельной ООО "</w:t>
      </w:r>
      <w:proofErr w:type="spellStart"/>
      <w:r w:rsidRPr="005572B7">
        <w:t>Теплоснаб</w:t>
      </w:r>
      <w:proofErr w:type="spellEnd"/>
      <w:r w:rsidRPr="005572B7">
        <w:t>", г. Мыски</w:t>
      </w:r>
      <w:r>
        <w:t xml:space="preserve"> </w:t>
      </w:r>
      <w:r w:rsidR="00CB760B">
        <w:t>– приложение № 6 к протоколу.</w:t>
      </w:r>
    </w:p>
    <w:p w:rsidR="005572B7" w:rsidRDefault="005572B7" w:rsidP="009B51A6">
      <w:pPr>
        <w:jc w:val="both"/>
      </w:pPr>
    </w:p>
    <w:p w:rsidR="00EC24FF" w:rsidRDefault="00EC24FF" w:rsidP="00EC24FF">
      <w:pPr>
        <w:ind w:firstLine="708"/>
        <w:jc w:val="both"/>
      </w:pPr>
      <w:r>
        <w:t>Рассмотрев представленные материалы, Правлением РЭК</w:t>
      </w:r>
    </w:p>
    <w:p w:rsidR="00EC24FF" w:rsidRPr="00037677" w:rsidRDefault="00EC24FF" w:rsidP="00EC24FF">
      <w:pPr>
        <w:ind w:firstLine="708"/>
        <w:jc w:val="both"/>
        <w:rPr>
          <w:b/>
        </w:rPr>
      </w:pPr>
      <w:r>
        <w:rPr>
          <w:b/>
        </w:rPr>
        <w:t>ПОСТАНОВИЛИ:</w:t>
      </w:r>
    </w:p>
    <w:p w:rsidR="00EC19BB" w:rsidRPr="00EC19BB" w:rsidRDefault="00EC19BB" w:rsidP="00EC19BB">
      <w:pPr>
        <w:tabs>
          <w:tab w:val="left" w:pos="1134"/>
        </w:tabs>
        <w:ind w:right="141" w:firstLine="720"/>
        <w:jc w:val="both"/>
        <w:rPr>
          <w:sz w:val="27"/>
          <w:szCs w:val="27"/>
        </w:rPr>
      </w:pPr>
      <w:r w:rsidRPr="00EC19BB">
        <w:rPr>
          <w:sz w:val="27"/>
          <w:szCs w:val="27"/>
        </w:rPr>
        <w:t>1. Установить тарифы на тепловую энергию, реализуемую ООО «</w:t>
      </w:r>
      <w:proofErr w:type="spellStart"/>
      <w:r w:rsidRPr="00EC19BB">
        <w:rPr>
          <w:sz w:val="27"/>
          <w:szCs w:val="27"/>
        </w:rPr>
        <w:t>Теплоснаб</w:t>
      </w:r>
      <w:proofErr w:type="spellEnd"/>
      <w:r w:rsidRPr="00EC19BB">
        <w:rPr>
          <w:sz w:val="27"/>
          <w:szCs w:val="27"/>
        </w:rPr>
        <w:t xml:space="preserve">» (г. Кемерово) на потребительском рынке г. Мыски, </w:t>
      </w:r>
      <w:r w:rsidR="0051777E">
        <w:rPr>
          <w:sz w:val="27"/>
          <w:szCs w:val="27"/>
        </w:rPr>
        <w:t>с календарной разбивкой -</w:t>
      </w:r>
      <w:r w:rsidRPr="00EC19BB">
        <w:rPr>
          <w:sz w:val="27"/>
          <w:szCs w:val="27"/>
        </w:rPr>
        <w:t xml:space="preserve">  приложени</w:t>
      </w:r>
      <w:r w:rsidR="0051777E">
        <w:rPr>
          <w:sz w:val="27"/>
          <w:szCs w:val="27"/>
        </w:rPr>
        <w:t>е</w:t>
      </w:r>
      <w:r w:rsidRPr="00EC19BB">
        <w:rPr>
          <w:sz w:val="27"/>
          <w:szCs w:val="27"/>
        </w:rPr>
        <w:t xml:space="preserve"> №</w:t>
      </w:r>
      <w:r w:rsidR="0051777E">
        <w:rPr>
          <w:sz w:val="27"/>
          <w:szCs w:val="27"/>
        </w:rPr>
        <w:t>2</w:t>
      </w:r>
      <w:r w:rsidRPr="00EC19BB">
        <w:rPr>
          <w:sz w:val="27"/>
          <w:szCs w:val="27"/>
        </w:rPr>
        <w:t>, №</w:t>
      </w:r>
      <w:r w:rsidR="0051777E">
        <w:rPr>
          <w:sz w:val="27"/>
          <w:szCs w:val="27"/>
        </w:rPr>
        <w:t>3</w:t>
      </w:r>
      <w:r w:rsidRPr="00EC19BB">
        <w:rPr>
          <w:sz w:val="27"/>
          <w:szCs w:val="27"/>
        </w:rPr>
        <w:t xml:space="preserve"> к </w:t>
      </w:r>
      <w:r w:rsidR="0051777E">
        <w:rPr>
          <w:sz w:val="27"/>
          <w:szCs w:val="27"/>
        </w:rPr>
        <w:t>протоколу</w:t>
      </w:r>
      <w:r w:rsidRPr="00EC19BB">
        <w:rPr>
          <w:sz w:val="27"/>
          <w:szCs w:val="27"/>
        </w:rPr>
        <w:t>.</w:t>
      </w:r>
    </w:p>
    <w:p w:rsidR="00EC19BB" w:rsidRPr="00EC19BB" w:rsidRDefault="00EC19BB" w:rsidP="00EC19BB">
      <w:pPr>
        <w:tabs>
          <w:tab w:val="left" w:pos="1134"/>
        </w:tabs>
        <w:ind w:right="141" w:firstLine="720"/>
        <w:jc w:val="both"/>
        <w:rPr>
          <w:sz w:val="27"/>
          <w:szCs w:val="27"/>
        </w:rPr>
      </w:pPr>
      <w:r w:rsidRPr="00EC19BB">
        <w:rPr>
          <w:sz w:val="27"/>
          <w:szCs w:val="27"/>
        </w:rPr>
        <w:lastRenderedPageBreak/>
        <w:t>2. Установить тарифы на теплоноситель, реализуемый ООО «</w:t>
      </w:r>
      <w:proofErr w:type="spellStart"/>
      <w:r w:rsidRPr="00EC19BB">
        <w:rPr>
          <w:sz w:val="27"/>
          <w:szCs w:val="27"/>
        </w:rPr>
        <w:t>Теплоснаб</w:t>
      </w:r>
      <w:proofErr w:type="spellEnd"/>
      <w:r w:rsidRPr="00EC19BB">
        <w:rPr>
          <w:sz w:val="27"/>
          <w:szCs w:val="27"/>
        </w:rPr>
        <w:t>» (г. Кемерово) на потребительском рынке г. Мыски, с календарной разбивкой, приложени</w:t>
      </w:r>
      <w:r w:rsidR="0051777E">
        <w:rPr>
          <w:sz w:val="27"/>
          <w:szCs w:val="27"/>
        </w:rPr>
        <w:t>е</w:t>
      </w:r>
      <w:r w:rsidRPr="00EC19BB">
        <w:rPr>
          <w:sz w:val="27"/>
          <w:szCs w:val="27"/>
        </w:rPr>
        <w:t xml:space="preserve"> №</w:t>
      </w:r>
      <w:r w:rsidR="0051777E">
        <w:rPr>
          <w:sz w:val="27"/>
          <w:szCs w:val="27"/>
        </w:rPr>
        <w:t>4</w:t>
      </w:r>
      <w:r w:rsidRPr="00EC19BB">
        <w:rPr>
          <w:sz w:val="27"/>
          <w:szCs w:val="27"/>
        </w:rPr>
        <w:t>, №</w:t>
      </w:r>
      <w:r w:rsidR="0051777E">
        <w:rPr>
          <w:sz w:val="27"/>
          <w:szCs w:val="27"/>
        </w:rPr>
        <w:t>5</w:t>
      </w:r>
      <w:r w:rsidRPr="00EC19BB">
        <w:rPr>
          <w:sz w:val="27"/>
          <w:szCs w:val="27"/>
        </w:rPr>
        <w:t xml:space="preserve"> к </w:t>
      </w:r>
      <w:r w:rsidR="0051777E">
        <w:rPr>
          <w:sz w:val="27"/>
          <w:szCs w:val="27"/>
        </w:rPr>
        <w:t>протоколу</w:t>
      </w:r>
    </w:p>
    <w:p w:rsidR="00EC19BB" w:rsidRPr="00EC19BB" w:rsidRDefault="00EC19BB" w:rsidP="00EC19BB">
      <w:pPr>
        <w:tabs>
          <w:tab w:val="left" w:pos="1134"/>
        </w:tabs>
        <w:ind w:right="141" w:firstLine="720"/>
        <w:jc w:val="both"/>
        <w:rPr>
          <w:sz w:val="27"/>
          <w:szCs w:val="27"/>
        </w:rPr>
      </w:pPr>
      <w:r w:rsidRPr="00EC19BB">
        <w:rPr>
          <w:sz w:val="27"/>
          <w:szCs w:val="27"/>
        </w:rPr>
        <w:t>3</w:t>
      </w:r>
      <w:r>
        <w:rPr>
          <w:sz w:val="27"/>
          <w:szCs w:val="27"/>
        </w:rPr>
        <w:t>.</w:t>
      </w:r>
      <w:r w:rsidRPr="00EC19BB">
        <w:rPr>
          <w:sz w:val="27"/>
          <w:szCs w:val="27"/>
        </w:rPr>
        <w:t xml:space="preserve"> Признать утратившим силу постановление Региональной энергетической комиссии Кемеровской области от 26 ноября 2011 года № 231 «Об утверждении тарифа на   тепловую   энергию,   реализуемую   ОАО «</w:t>
      </w:r>
      <w:proofErr w:type="spellStart"/>
      <w:r w:rsidRPr="00EC19BB">
        <w:rPr>
          <w:sz w:val="27"/>
          <w:szCs w:val="27"/>
        </w:rPr>
        <w:t>Мысковская</w:t>
      </w:r>
      <w:proofErr w:type="spellEnd"/>
      <w:r w:rsidRPr="00EC19BB">
        <w:rPr>
          <w:sz w:val="27"/>
          <w:szCs w:val="27"/>
        </w:rPr>
        <w:t xml:space="preserve">  энергосетевая  компания» (г. Мыски) на потребительском рынке».</w:t>
      </w:r>
    </w:p>
    <w:p w:rsidR="00E153AD" w:rsidRDefault="00E153AD" w:rsidP="00E153AD">
      <w:pPr>
        <w:ind w:firstLine="708"/>
        <w:jc w:val="both"/>
      </w:pPr>
      <w:r w:rsidRPr="00D0513F">
        <w:rPr>
          <w:b/>
        </w:rPr>
        <w:t>Голосовали: ЗА – единогласно</w:t>
      </w:r>
      <w:r>
        <w:rPr>
          <w:b/>
        </w:rPr>
        <w:t>.</w:t>
      </w:r>
    </w:p>
    <w:p w:rsidR="00AE05FA" w:rsidRDefault="00AE05FA" w:rsidP="009B51A6">
      <w:pPr>
        <w:jc w:val="both"/>
      </w:pPr>
    </w:p>
    <w:p w:rsidR="00FD152E" w:rsidRPr="00F30A6B" w:rsidRDefault="00FD152E" w:rsidP="00FD152E">
      <w:pPr>
        <w:jc w:val="both"/>
        <w:rPr>
          <w:b/>
        </w:rPr>
      </w:pPr>
      <w:r>
        <w:tab/>
      </w:r>
      <w:r w:rsidRPr="00F30A6B">
        <w:rPr>
          <w:b/>
        </w:rPr>
        <w:t>4. О внесении изменений в постановление Региональной энергетической комиссии Кемеровской области от 21 декабря 2011 года № 388 «Об установлении розничных цен на газ сжиженный, отпускаемый с газонаполнительной станции ОАО «Кузбассгазификация» (г. Кемерово) организациям для последующей реализации его населению для бытовых нужд (кроме газа для заправки автотранспортных средств)».</w:t>
      </w:r>
    </w:p>
    <w:p w:rsidR="00FD152E" w:rsidRDefault="00FD152E" w:rsidP="00FD152E">
      <w:pPr>
        <w:jc w:val="both"/>
      </w:pPr>
    </w:p>
    <w:p w:rsidR="00FD152E" w:rsidRDefault="00F30A6B" w:rsidP="00FD152E">
      <w:pPr>
        <w:jc w:val="both"/>
      </w:pPr>
      <w:r>
        <w:tab/>
        <w:t>Докладчик (Десяткин К.А.) доложил:</w:t>
      </w:r>
    </w:p>
    <w:p w:rsidR="000A5AEF" w:rsidRPr="000A5AEF" w:rsidRDefault="00F30A6B" w:rsidP="000A5AEF">
      <w:pPr>
        <w:ind w:firstLine="426"/>
        <w:jc w:val="both"/>
      </w:pPr>
      <w:r>
        <w:tab/>
      </w:r>
      <w:r w:rsidR="000A5AEF" w:rsidRPr="000A5AEF">
        <w:t>Экспертная оценка экономической обоснованности расходов по реализации газа сжиженного, отпускаемого с газонаполнительной станции ОАО «Кузбассгазификация» организациям для последующей реализации населению для бытовых нужд (кроме газа для заправки автотранспортных средств)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в предшествующих периодах регулирования.</w:t>
      </w:r>
    </w:p>
    <w:p w:rsidR="000A5AEF" w:rsidRPr="000A5AEF" w:rsidRDefault="000A5AEF" w:rsidP="000A5AEF">
      <w:pPr>
        <w:ind w:firstLine="426"/>
        <w:jc w:val="both"/>
        <w:rPr>
          <w:b/>
        </w:rPr>
      </w:pPr>
      <w:r w:rsidRPr="000A5AEF">
        <w:rPr>
          <w:b/>
        </w:rPr>
        <w:t xml:space="preserve">Анализ результатов деятельности ОАО «Кузбассгазификация» за 2010 год выявил убыток от регулируемого вида деятельности в размере </w:t>
      </w:r>
      <w:r w:rsidRPr="000A5AEF">
        <w:rPr>
          <w:b/>
          <w:i/>
        </w:rPr>
        <w:t>- 5111,0</w:t>
      </w:r>
      <w:r w:rsidRPr="000A5AEF">
        <w:rPr>
          <w:b/>
        </w:rPr>
        <w:t xml:space="preserve"> тыс. руб. (представлена форма № 2 «Отчет о прибылях и убытках» за 2010 год).</w:t>
      </w:r>
    </w:p>
    <w:p w:rsidR="000A5AEF" w:rsidRPr="000A5AEF" w:rsidRDefault="000A5AEF" w:rsidP="000A5AEF">
      <w:pPr>
        <w:ind w:firstLine="426"/>
        <w:jc w:val="both"/>
        <w:rPr>
          <w:b/>
        </w:rPr>
      </w:pPr>
      <w:r w:rsidRPr="000A5AEF">
        <w:rPr>
          <w:b/>
        </w:rPr>
        <w:t xml:space="preserve">168862,0 </w:t>
      </w:r>
      <w:proofErr w:type="spellStart"/>
      <w:r w:rsidRPr="000A5AEF">
        <w:rPr>
          <w:b/>
        </w:rPr>
        <w:t>тыс</w:t>
      </w:r>
      <w:proofErr w:type="gramStart"/>
      <w:r w:rsidRPr="000A5AEF">
        <w:rPr>
          <w:b/>
        </w:rPr>
        <w:t>.р</w:t>
      </w:r>
      <w:proofErr w:type="gramEnd"/>
      <w:r w:rsidRPr="000A5AEF">
        <w:rPr>
          <w:b/>
        </w:rPr>
        <w:t>уб</w:t>
      </w:r>
      <w:proofErr w:type="spellEnd"/>
      <w:r w:rsidRPr="000A5AEF">
        <w:rPr>
          <w:b/>
        </w:rPr>
        <w:t xml:space="preserve"> (выручка) -  173973,0 </w:t>
      </w:r>
      <w:proofErr w:type="spellStart"/>
      <w:r w:rsidRPr="000A5AEF">
        <w:rPr>
          <w:b/>
        </w:rPr>
        <w:t>тыс.руб</w:t>
      </w:r>
      <w:proofErr w:type="spellEnd"/>
      <w:r w:rsidRPr="000A5AEF">
        <w:rPr>
          <w:b/>
        </w:rPr>
        <w:t xml:space="preserve"> (себестоимость) = </w:t>
      </w:r>
      <w:r w:rsidRPr="000A5AEF">
        <w:rPr>
          <w:b/>
          <w:i/>
        </w:rPr>
        <w:t xml:space="preserve">- 5111,0 </w:t>
      </w:r>
      <w:r w:rsidRPr="000A5AEF">
        <w:rPr>
          <w:b/>
        </w:rPr>
        <w:t>тыс. руб.</w:t>
      </w:r>
    </w:p>
    <w:p w:rsidR="000A5AEF" w:rsidRPr="000A5AEF" w:rsidRDefault="000A5AEF" w:rsidP="000A5AEF">
      <w:pPr>
        <w:ind w:firstLine="426"/>
        <w:jc w:val="both"/>
      </w:pPr>
      <w:r w:rsidRPr="000A5AEF">
        <w:t xml:space="preserve">ОАО «Кузбассгазификация» является многоотраслевой организацией, которая кроме реализации сжиженного газа занимается деятельностью по транспортировке природного газа населению по своим сетям, а также прочими видами. Выпадающие доходы по видам деятельности, регулируемым РЭК, в комиссию не </w:t>
      </w:r>
      <w:proofErr w:type="gramStart"/>
      <w:r w:rsidRPr="000A5AEF">
        <w:t>заявлялись</w:t>
      </w:r>
      <w:proofErr w:type="gramEnd"/>
      <w:r w:rsidRPr="000A5AEF">
        <w:t xml:space="preserve"> (в представленных материалах расчетов и подтверждающих документов нет).</w:t>
      </w:r>
    </w:p>
    <w:p w:rsidR="000A5AEF" w:rsidRPr="000A5AEF" w:rsidRDefault="000A5AEF" w:rsidP="000A5AEF">
      <w:pPr>
        <w:ind w:firstLine="567"/>
        <w:jc w:val="both"/>
      </w:pPr>
      <w:r w:rsidRPr="000A5AEF">
        <w:t>В расчёт принимаются прямые и общехозяйственные расходы предприятия, разделённые в зависимости от доли реализации газа в баллонах и из групповых ёмкостей в общем объёме реализации сжиженного газа.</w:t>
      </w:r>
    </w:p>
    <w:p w:rsidR="000A5AEF" w:rsidRPr="000A5AEF" w:rsidRDefault="000A5AEF" w:rsidP="000A5AEF">
      <w:pPr>
        <w:ind w:firstLine="567"/>
        <w:jc w:val="both"/>
      </w:pPr>
      <w:r w:rsidRPr="000A5AEF">
        <w:t>В соответствии с учётной политикой предприятия общехозяйственные расходы распределяются по видам деятельности:</w:t>
      </w:r>
    </w:p>
    <w:p w:rsidR="000A5AEF" w:rsidRPr="000A5AEF" w:rsidRDefault="000A5AEF" w:rsidP="000A5AEF">
      <w:pPr>
        <w:ind w:firstLine="567"/>
        <w:jc w:val="both"/>
      </w:pPr>
      <w:r w:rsidRPr="000A5AEF">
        <w:t>85% - на реализацию сжиженного газа;</w:t>
      </w:r>
    </w:p>
    <w:p w:rsidR="000A5AEF" w:rsidRPr="000A5AEF" w:rsidRDefault="000A5AEF" w:rsidP="000A5AEF">
      <w:pPr>
        <w:ind w:firstLine="567"/>
        <w:jc w:val="both"/>
      </w:pPr>
      <w:r w:rsidRPr="000A5AEF">
        <w:t>3% - на доставку природного газа;</w:t>
      </w:r>
    </w:p>
    <w:p w:rsidR="000A5AEF" w:rsidRPr="000A5AEF" w:rsidRDefault="000A5AEF" w:rsidP="000A5AEF">
      <w:pPr>
        <w:ind w:firstLine="567"/>
        <w:jc w:val="both"/>
      </w:pPr>
      <w:r w:rsidRPr="000A5AEF">
        <w:t>12% - прочие услуги, оказываемые предприятием.</w:t>
      </w:r>
    </w:p>
    <w:p w:rsidR="000A5AEF" w:rsidRPr="000A5AEF" w:rsidRDefault="000A5AEF" w:rsidP="000A5AEF">
      <w:pPr>
        <w:ind w:firstLine="567"/>
        <w:jc w:val="both"/>
      </w:pPr>
      <w:r w:rsidRPr="000A5AEF">
        <w:t xml:space="preserve">Общий объём сжиженного газа реализуемого с ГНС ОАО «Кузбассгазификация» в 2012 году планируется предприятием в объёме 8708 </w:t>
      </w:r>
      <w:proofErr w:type="spellStart"/>
      <w:r w:rsidRPr="000A5AEF">
        <w:t>тн</w:t>
      </w:r>
      <w:proofErr w:type="spellEnd"/>
      <w:r w:rsidRPr="000A5AEF">
        <w:t xml:space="preserve">, в </w:t>
      </w:r>
      <w:proofErr w:type="spellStart"/>
      <w:r w:rsidRPr="000A5AEF">
        <w:t>т.ч</w:t>
      </w:r>
      <w:proofErr w:type="spellEnd"/>
      <w:r w:rsidRPr="000A5AEF">
        <w:t xml:space="preserve">. для реализации населению для бытовых нужд 3646 </w:t>
      </w:r>
      <w:proofErr w:type="spellStart"/>
      <w:r w:rsidRPr="000A5AEF">
        <w:t>тн</w:t>
      </w:r>
      <w:proofErr w:type="spellEnd"/>
      <w:r w:rsidRPr="000A5AEF">
        <w:t xml:space="preserve">. (в </w:t>
      </w:r>
      <w:proofErr w:type="spellStart"/>
      <w:r w:rsidRPr="000A5AEF">
        <w:t>т.ч</w:t>
      </w:r>
      <w:proofErr w:type="spellEnd"/>
      <w:r w:rsidRPr="000A5AEF">
        <w:t xml:space="preserve">. в баллонах 3511 </w:t>
      </w:r>
      <w:proofErr w:type="spellStart"/>
      <w:r w:rsidRPr="000A5AEF">
        <w:t>тн</w:t>
      </w:r>
      <w:proofErr w:type="spellEnd"/>
      <w:r w:rsidRPr="000A5AEF">
        <w:t xml:space="preserve">.).  </w:t>
      </w:r>
    </w:p>
    <w:p w:rsidR="000A5AEF" w:rsidRPr="000A5AEF" w:rsidRDefault="000A5AEF" w:rsidP="000A5AEF">
      <w:pPr>
        <w:ind w:firstLine="567"/>
        <w:jc w:val="both"/>
      </w:pPr>
      <w:r w:rsidRPr="000A5AEF">
        <w:t>Оптовая цена на сжиженный газ с 01.07.2011 года принята в соответствии с приказом ФСТ России от  27.10.2011 № 255-э/6 в размере 8746 руб. за тонну (без НДС)</w:t>
      </w:r>
    </w:p>
    <w:p w:rsidR="000A5AEF" w:rsidRPr="000A5AEF" w:rsidRDefault="000A5AEF" w:rsidP="000A5AEF">
      <w:pPr>
        <w:ind w:firstLine="567"/>
        <w:jc w:val="both"/>
      </w:pPr>
      <w:r w:rsidRPr="000A5AEF">
        <w:t>Стоимость ЖД перевозки газа с 01.07.2012 принята на основании фактически сложившейся за 2011 год с увеличением с 01.07.2012 на индекс-дефлятор 106,0, что соответствует прогнозу ФСТ России на 2012 год.</w:t>
      </w:r>
    </w:p>
    <w:p w:rsidR="000A5AEF" w:rsidRPr="000A5AEF" w:rsidRDefault="000A5AEF" w:rsidP="000A5AEF">
      <w:pPr>
        <w:numPr>
          <w:ilvl w:val="0"/>
          <w:numId w:val="19"/>
        </w:numPr>
        <w:tabs>
          <w:tab w:val="num" w:pos="851"/>
        </w:tabs>
        <w:ind w:left="0" w:firstLine="567"/>
        <w:jc w:val="both"/>
        <w:rPr>
          <w:b/>
          <w:i/>
        </w:rPr>
      </w:pPr>
      <w:r w:rsidRPr="000A5AEF">
        <w:rPr>
          <w:b/>
          <w:i/>
        </w:rPr>
        <w:t xml:space="preserve">Цена на </w:t>
      </w:r>
      <w:proofErr w:type="gramStart"/>
      <w:r w:rsidRPr="000A5AEF">
        <w:rPr>
          <w:b/>
          <w:i/>
        </w:rPr>
        <w:t>газ</w:t>
      </w:r>
      <w:proofErr w:type="gramEnd"/>
      <w:r w:rsidRPr="000A5AEF">
        <w:rPr>
          <w:b/>
          <w:i/>
        </w:rPr>
        <w:t xml:space="preserve"> сжиженный в баллонах для предприятий и организаций, реализующих его населению для бытовых нужд.</w:t>
      </w:r>
    </w:p>
    <w:p w:rsidR="000A5AEF" w:rsidRPr="000A5AEF" w:rsidRDefault="000A5AEF" w:rsidP="000A5AEF">
      <w:pPr>
        <w:ind w:firstLine="567"/>
        <w:jc w:val="both"/>
      </w:pPr>
      <w:proofErr w:type="gramStart"/>
      <w:r w:rsidRPr="000A5AEF">
        <w:lastRenderedPageBreak/>
        <w:t xml:space="preserve">Эксперты, принимая во внимание нормативы потребления сжиженного газа населением, установленные постановлением Региональной энергетической комиссии Кемеровской области от 31.10.2006 № 140, а также прогноз реализации сжиженного газа населению ОАО «Кузбассгазификация» в 2011 году, предлагают  установить плановый объём реализации сжиженного газа в баллонах на 2012 год в размере 3646 </w:t>
      </w:r>
      <w:proofErr w:type="spellStart"/>
      <w:r w:rsidRPr="000A5AEF">
        <w:t>тн</w:t>
      </w:r>
      <w:proofErr w:type="spellEnd"/>
      <w:r w:rsidRPr="000A5AEF">
        <w:t xml:space="preserve">. (в </w:t>
      </w:r>
      <w:proofErr w:type="spellStart"/>
      <w:r w:rsidRPr="000A5AEF">
        <w:t>т.ч</w:t>
      </w:r>
      <w:proofErr w:type="spellEnd"/>
      <w:r w:rsidRPr="000A5AEF">
        <w:t xml:space="preserve">. населению по регулируемым ценам 3511 </w:t>
      </w:r>
      <w:proofErr w:type="spellStart"/>
      <w:r w:rsidRPr="000A5AEF">
        <w:t>тн</w:t>
      </w:r>
      <w:proofErr w:type="spellEnd"/>
      <w:r w:rsidRPr="000A5AEF">
        <w:t>).</w:t>
      </w:r>
      <w:proofErr w:type="gramEnd"/>
      <w:r w:rsidRPr="000A5AEF">
        <w:t xml:space="preserve"> Это на 9,1% меньше плана на 2011 год.</w:t>
      </w:r>
    </w:p>
    <w:p w:rsidR="000A5AEF" w:rsidRPr="000A5AEF" w:rsidRDefault="000A5AEF" w:rsidP="000A5AEF">
      <w:pPr>
        <w:ind w:firstLine="851"/>
        <w:jc w:val="both"/>
      </w:pPr>
      <w:r w:rsidRPr="000A5AEF">
        <w:t xml:space="preserve">Учитывая изменение оптовой цены на </w:t>
      </w:r>
      <w:proofErr w:type="gramStart"/>
      <w:r w:rsidRPr="000A5AEF">
        <w:t>газ</w:t>
      </w:r>
      <w:proofErr w:type="gramEnd"/>
      <w:r w:rsidRPr="000A5AEF">
        <w:t xml:space="preserve"> сжиженный для бытовых нужд, в соответствии с приказом ФСТ РФ от 27.10.2011 № № 255-э/6, а также параметры изменения  платы граждан за коммунальные услуги на 2012 год, определённые правительством РФ, эксперты предлагают установить цена на сжиженный газ в баллонах для предприятий и организаций, реализующих его населению для бытовых нужд с</w:t>
      </w:r>
      <w:r w:rsidRPr="000A5AEF">
        <w:rPr>
          <w:b/>
        </w:rPr>
        <w:t xml:space="preserve"> 01.07.2012 года </w:t>
      </w:r>
      <w:r w:rsidRPr="000A5AEF">
        <w:t>с учётом корректировки расходов по ряду статей, в том числе:</w:t>
      </w:r>
    </w:p>
    <w:p w:rsidR="000A5AEF" w:rsidRPr="000A5AEF" w:rsidRDefault="000A5AEF" w:rsidP="000A5AEF">
      <w:pPr>
        <w:ind w:left="851" w:hanging="284"/>
        <w:jc w:val="both"/>
      </w:pPr>
      <w:r w:rsidRPr="000A5AEF">
        <w:t xml:space="preserve">-   принять расходы по статье </w:t>
      </w:r>
      <w:r w:rsidRPr="000A5AEF">
        <w:rPr>
          <w:b/>
          <w:i/>
        </w:rPr>
        <w:t xml:space="preserve">«Материальные затраты» </w:t>
      </w:r>
      <w:r w:rsidRPr="000A5AEF">
        <w:t xml:space="preserve">в сумме </w:t>
      </w:r>
      <w:r w:rsidRPr="000A5AEF">
        <w:rPr>
          <w:b/>
          <w:i/>
        </w:rPr>
        <w:t>2016,66 тыс. руб.,</w:t>
      </w:r>
      <w:r w:rsidRPr="000A5AEF">
        <w:t xml:space="preserve"> что соответствует фактическим расходам за 2011 год с учётом увеличения на индекс-дефлятор промышленной продукции (103,0), в соответствии с прогнозом ФСТ РФ;</w:t>
      </w:r>
    </w:p>
    <w:p w:rsidR="000A5AEF" w:rsidRPr="000A5AEF" w:rsidRDefault="000A5AEF" w:rsidP="000A5AEF">
      <w:pPr>
        <w:ind w:left="851" w:hanging="284"/>
        <w:jc w:val="both"/>
      </w:pPr>
      <w:proofErr w:type="gramStart"/>
      <w:r w:rsidRPr="000A5AEF">
        <w:t xml:space="preserve">-  принять расходы по статье </w:t>
      </w:r>
      <w:r w:rsidRPr="000A5AEF">
        <w:rPr>
          <w:b/>
          <w:i/>
        </w:rPr>
        <w:t>«Затраты на оплату труда»</w:t>
      </w:r>
      <w:r w:rsidRPr="000A5AEF">
        <w:t xml:space="preserve"> в сумме </w:t>
      </w:r>
      <w:r w:rsidRPr="000A5AEF">
        <w:rPr>
          <w:b/>
          <w:i/>
        </w:rPr>
        <w:t>4237,43</w:t>
      </w:r>
      <w:r w:rsidRPr="000A5AEF">
        <w:t xml:space="preserve"> тыс. руб. и, соответственно, </w:t>
      </w:r>
      <w:r w:rsidRPr="000A5AEF">
        <w:rPr>
          <w:b/>
          <w:i/>
        </w:rPr>
        <w:t>«Отчисления на социальные нужды»</w:t>
      </w:r>
      <w:r w:rsidRPr="000A5AEF">
        <w:rPr>
          <w:bCs/>
        </w:rPr>
        <w:t xml:space="preserve"> на основании законов </w:t>
      </w:r>
      <w:r w:rsidRPr="000A5AEF">
        <w:rPr>
          <w:bCs/>
          <w:color w:val="000000"/>
        </w:rPr>
        <w:t>от 24.07.2009 № 212-ФЗ и от 08.12.2003 №167-ФЗ в сумме</w:t>
      </w:r>
      <w:r w:rsidRPr="000A5AEF">
        <w:t xml:space="preserve"> </w:t>
      </w:r>
      <w:r w:rsidRPr="000A5AEF">
        <w:rPr>
          <w:b/>
          <w:i/>
        </w:rPr>
        <w:t xml:space="preserve"> 1 279,70</w:t>
      </w:r>
      <w:r w:rsidRPr="000A5AEF">
        <w:t xml:space="preserve"> тыс. руб., исходя из планового ФОТ 2011 года, утверждённого РЭК, увеличенного на ИПЦ (105,0) в соответствии с параметрами ФСТ РФ, установленными на 2012 год;</w:t>
      </w:r>
      <w:proofErr w:type="gramEnd"/>
    </w:p>
    <w:p w:rsidR="000A5AEF" w:rsidRPr="000A5AEF" w:rsidRDefault="000A5AEF" w:rsidP="000A5AEF">
      <w:pPr>
        <w:ind w:left="851" w:hanging="284"/>
        <w:jc w:val="both"/>
      </w:pPr>
      <w:r w:rsidRPr="000A5AEF">
        <w:t xml:space="preserve">-  амортизация принимается в сумме </w:t>
      </w:r>
      <w:r w:rsidRPr="000A5AEF">
        <w:rPr>
          <w:b/>
          <w:i/>
        </w:rPr>
        <w:t>404,37</w:t>
      </w:r>
      <w:r w:rsidRPr="000A5AEF">
        <w:t xml:space="preserve"> тыс. руб., что соответствует фактически начисленной амортизации за 2011 год (в расчёте на год);</w:t>
      </w:r>
    </w:p>
    <w:p w:rsidR="000A5AEF" w:rsidRPr="000A5AEF" w:rsidRDefault="000A5AEF" w:rsidP="000A5AEF">
      <w:pPr>
        <w:numPr>
          <w:ilvl w:val="0"/>
          <w:numId w:val="20"/>
        </w:numPr>
        <w:tabs>
          <w:tab w:val="clear" w:pos="360"/>
          <w:tab w:val="num" w:pos="927"/>
        </w:tabs>
        <w:ind w:left="851" w:hanging="284"/>
        <w:jc w:val="both"/>
      </w:pPr>
      <w:r w:rsidRPr="000A5AEF">
        <w:t xml:space="preserve">принять расходы по статье </w:t>
      </w:r>
      <w:r w:rsidRPr="000A5AEF">
        <w:rPr>
          <w:b/>
          <w:i/>
        </w:rPr>
        <w:t>«Прочие затраты»</w:t>
      </w:r>
      <w:r w:rsidRPr="000A5AEF">
        <w:t xml:space="preserve"> в сумме </w:t>
      </w:r>
      <w:r w:rsidRPr="000A5AEF">
        <w:rPr>
          <w:b/>
          <w:i/>
        </w:rPr>
        <w:t>3559,78</w:t>
      </w:r>
      <w:r w:rsidRPr="000A5AEF">
        <w:t xml:space="preserve"> тыс. руб., что соответствует фактическим расходам за 2011 год с учетом увеличения на ИПЦ (105,0) в соответствии с параметрами ФСТ РФ, установленными на 2012 год;</w:t>
      </w:r>
    </w:p>
    <w:p w:rsidR="000A5AEF" w:rsidRPr="000A5AEF" w:rsidRDefault="000A5AEF" w:rsidP="000A5AEF">
      <w:pPr>
        <w:numPr>
          <w:ilvl w:val="0"/>
          <w:numId w:val="20"/>
        </w:numPr>
        <w:tabs>
          <w:tab w:val="clear" w:pos="360"/>
          <w:tab w:val="num" w:pos="927"/>
        </w:tabs>
        <w:ind w:left="851" w:hanging="284"/>
        <w:jc w:val="both"/>
      </w:pPr>
      <w:r w:rsidRPr="000A5AEF">
        <w:t xml:space="preserve">принять </w:t>
      </w:r>
      <w:r w:rsidRPr="000A5AEF">
        <w:rPr>
          <w:b/>
          <w:i/>
        </w:rPr>
        <w:t>«Общехозяйственные расходы»</w:t>
      </w:r>
      <w:r w:rsidRPr="000A5AEF">
        <w:t xml:space="preserve"> в сумме  </w:t>
      </w:r>
      <w:r w:rsidRPr="000A5AEF">
        <w:rPr>
          <w:b/>
          <w:i/>
        </w:rPr>
        <w:t>4288,76</w:t>
      </w:r>
      <w:r w:rsidRPr="000A5AEF">
        <w:t xml:space="preserve"> тыс. руб., что соответствует фактическим расходам за 2011 год с учетом увеличения на ИПЦ (105,0) в соответствии с параметрами ФСТ РФ, установленными на 2012 год.</w:t>
      </w:r>
    </w:p>
    <w:p w:rsidR="000A5AEF" w:rsidRPr="000A5AEF" w:rsidRDefault="000A5AEF" w:rsidP="000A5AEF">
      <w:pPr>
        <w:ind w:firstLine="851"/>
        <w:jc w:val="both"/>
        <w:rPr>
          <w:b/>
          <w:i/>
        </w:rPr>
      </w:pPr>
      <w:r w:rsidRPr="000A5AEF">
        <w:t xml:space="preserve">Общая сумма корректировок по эксплуатационным и общехозяйственным расходам, относительно предложений предприятия на 2012 год, в сторону снижения составила  </w:t>
      </w:r>
      <w:r w:rsidRPr="000A5AEF">
        <w:rPr>
          <w:b/>
          <w:i/>
        </w:rPr>
        <w:t xml:space="preserve">1122,70 </w:t>
      </w:r>
      <w:r w:rsidRPr="000A5AEF">
        <w:t xml:space="preserve"> тыс. руб. (или 6,6%). Затраты предприятия на 1 кг сжиженного газа без учёта покупной стоимости газа и доставки – </w:t>
      </w:r>
      <w:r w:rsidRPr="000A5AEF">
        <w:rPr>
          <w:b/>
          <w:i/>
        </w:rPr>
        <w:t>4,33</w:t>
      </w:r>
      <w:r w:rsidRPr="000A5AEF">
        <w:t xml:space="preserve"> руб./кг</w:t>
      </w:r>
      <w:proofErr w:type="gramStart"/>
      <w:r w:rsidRPr="000A5AEF">
        <w:t xml:space="preserve">., </w:t>
      </w:r>
      <w:proofErr w:type="gramEnd"/>
      <w:r w:rsidRPr="000A5AEF">
        <w:t>что на 20% выше утверждённого РЭК на 2011 год.</w:t>
      </w:r>
    </w:p>
    <w:p w:rsidR="000A5AEF" w:rsidRPr="000A5AEF" w:rsidRDefault="000A5AEF" w:rsidP="000A5AEF">
      <w:pPr>
        <w:ind w:firstLine="851"/>
        <w:jc w:val="both"/>
      </w:pPr>
      <w:r w:rsidRPr="000A5AEF">
        <w:t xml:space="preserve">Эксперты считают целесообразным принять в расчёт необходимую валовую выручку с уровнем рентабельности 3,28% всего в сумме </w:t>
      </w:r>
      <w:r w:rsidRPr="000A5AEF">
        <w:rPr>
          <w:b/>
          <w:i/>
        </w:rPr>
        <w:t>64447,15</w:t>
      </w:r>
      <w:r w:rsidRPr="000A5AEF">
        <w:t xml:space="preserve"> тыс. руб., с учётом расходов на приобретение газа и доставку, НВВ от реализации газа населению для бытовых нужд, по регулируемым ценам составит </w:t>
      </w:r>
      <w:r w:rsidRPr="000A5AEF">
        <w:rPr>
          <w:b/>
          <w:i/>
        </w:rPr>
        <w:t>62</w:t>
      </w:r>
      <w:r w:rsidRPr="000A5AEF">
        <w:rPr>
          <w:b/>
          <w:i/>
          <w:lang w:val="en-US"/>
        </w:rPr>
        <w:t> </w:t>
      </w:r>
      <w:r w:rsidRPr="000A5AEF">
        <w:rPr>
          <w:b/>
          <w:i/>
        </w:rPr>
        <w:t xml:space="preserve">060,87 </w:t>
      </w:r>
      <w:r w:rsidRPr="000A5AEF">
        <w:t>тыс. руб.</w:t>
      </w:r>
    </w:p>
    <w:p w:rsidR="000A5AEF" w:rsidRPr="000A5AEF" w:rsidRDefault="000A5AEF" w:rsidP="000A5AEF">
      <w:pPr>
        <w:ind w:firstLine="851"/>
        <w:jc w:val="both"/>
      </w:pPr>
      <w:r w:rsidRPr="000A5AEF">
        <w:t>В соответствии с Федеральным законом от 06.10.2003 № 131-ФЗ «Об общих принципах организации местного самоуправления в Российской Федерации», финансирование из областного бюджета деятельности ГНС ОАО «Кузбассгазификация» на 2012 год не предусмотрено. Увеличение цены сжиженного газа в баллонах для предприятий, реализующих газ населению для бытовых нужд (кроме газа для заправки автотранспортных средств) на 2012 год составит 13,1%.</w:t>
      </w:r>
    </w:p>
    <w:p w:rsidR="000A5AEF" w:rsidRPr="000A5AEF" w:rsidRDefault="000A5AEF" w:rsidP="000A5AEF">
      <w:pPr>
        <w:ind w:firstLine="851"/>
        <w:jc w:val="right"/>
        <w:rPr>
          <w:b/>
        </w:rPr>
      </w:pPr>
      <w:r w:rsidRPr="000A5AEF">
        <w:rPr>
          <w:b/>
        </w:rPr>
        <w:t>Таблица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113"/>
        <w:gridCol w:w="1249"/>
        <w:gridCol w:w="834"/>
        <w:gridCol w:w="2225"/>
        <w:gridCol w:w="1554"/>
        <w:gridCol w:w="1559"/>
      </w:tblGrid>
      <w:tr w:rsidR="000A5AEF" w:rsidTr="000A5AEF">
        <w:trPr>
          <w:cantSplit/>
          <w:trHeight w:val="642"/>
        </w:trPr>
        <w:tc>
          <w:tcPr>
            <w:tcW w:w="1389" w:type="dxa"/>
            <w:vMerge w:val="restart"/>
            <w:tcBorders>
              <w:top w:val="single" w:sz="12" w:space="0" w:color="auto"/>
              <w:left w:val="single" w:sz="12" w:space="0" w:color="auto"/>
              <w:bottom w:val="single" w:sz="12" w:space="0" w:color="auto"/>
              <w:right w:val="single" w:sz="4" w:space="0" w:color="auto"/>
            </w:tcBorders>
            <w:vAlign w:val="center"/>
            <w:hideMark/>
          </w:tcPr>
          <w:p w:rsidR="000A5AEF" w:rsidRDefault="000A5AEF">
            <w:pPr>
              <w:jc w:val="center"/>
              <w:rPr>
                <w:sz w:val="16"/>
              </w:rPr>
            </w:pPr>
            <w:r>
              <w:rPr>
                <w:sz w:val="16"/>
              </w:rPr>
              <w:t>Предприятие</w:t>
            </w:r>
          </w:p>
        </w:tc>
        <w:tc>
          <w:tcPr>
            <w:tcW w:w="1113" w:type="dxa"/>
            <w:vMerge w:val="restart"/>
            <w:tcBorders>
              <w:top w:val="single" w:sz="12" w:space="0" w:color="auto"/>
              <w:left w:val="single" w:sz="4" w:space="0" w:color="auto"/>
              <w:bottom w:val="single" w:sz="12" w:space="0" w:color="auto"/>
              <w:right w:val="single" w:sz="4" w:space="0" w:color="auto"/>
            </w:tcBorders>
            <w:vAlign w:val="center"/>
            <w:hideMark/>
          </w:tcPr>
          <w:p w:rsidR="000A5AEF" w:rsidRDefault="000A5AEF">
            <w:pPr>
              <w:jc w:val="center"/>
              <w:rPr>
                <w:sz w:val="16"/>
              </w:rPr>
            </w:pPr>
            <w:r>
              <w:rPr>
                <w:sz w:val="16"/>
              </w:rPr>
              <w:t>Сумма корректировки НВВ,</w:t>
            </w:r>
          </w:p>
          <w:p w:rsidR="000A5AEF" w:rsidRDefault="000A5AEF">
            <w:pPr>
              <w:jc w:val="center"/>
              <w:rPr>
                <w:sz w:val="16"/>
              </w:rPr>
            </w:pPr>
            <w:r>
              <w:rPr>
                <w:sz w:val="16"/>
              </w:rPr>
              <w:t>тыс. руб.</w:t>
            </w:r>
          </w:p>
        </w:tc>
        <w:tc>
          <w:tcPr>
            <w:tcW w:w="1249" w:type="dxa"/>
            <w:vMerge w:val="restart"/>
            <w:tcBorders>
              <w:top w:val="single" w:sz="12" w:space="0" w:color="auto"/>
              <w:left w:val="single" w:sz="4" w:space="0" w:color="auto"/>
              <w:bottom w:val="single" w:sz="12" w:space="0" w:color="auto"/>
              <w:right w:val="single" w:sz="4" w:space="0" w:color="auto"/>
            </w:tcBorders>
            <w:vAlign w:val="center"/>
            <w:hideMark/>
          </w:tcPr>
          <w:p w:rsidR="000A5AEF" w:rsidRDefault="000A5AEF">
            <w:pPr>
              <w:pStyle w:val="31"/>
              <w:jc w:val="center"/>
              <w:rPr>
                <w:sz w:val="16"/>
                <w:lang w:val="en-US"/>
              </w:rPr>
            </w:pPr>
            <w:r>
              <w:rPr>
                <w:sz w:val="16"/>
              </w:rPr>
              <w:t xml:space="preserve">Структура отпуска сжиженного газа </w:t>
            </w:r>
          </w:p>
        </w:tc>
        <w:tc>
          <w:tcPr>
            <w:tcW w:w="834" w:type="dxa"/>
            <w:vMerge w:val="restart"/>
            <w:tcBorders>
              <w:top w:val="single" w:sz="12" w:space="0" w:color="auto"/>
              <w:left w:val="single" w:sz="4" w:space="0" w:color="auto"/>
              <w:bottom w:val="single" w:sz="12" w:space="0" w:color="auto"/>
              <w:right w:val="single" w:sz="4" w:space="0" w:color="auto"/>
            </w:tcBorders>
            <w:vAlign w:val="center"/>
          </w:tcPr>
          <w:p w:rsidR="000A5AEF" w:rsidRDefault="000A5AEF">
            <w:pPr>
              <w:pStyle w:val="31"/>
              <w:jc w:val="center"/>
              <w:rPr>
                <w:sz w:val="16"/>
              </w:rPr>
            </w:pPr>
            <w:r>
              <w:rPr>
                <w:sz w:val="16"/>
              </w:rPr>
              <w:t xml:space="preserve">Доля отпуска СУГ на </w:t>
            </w:r>
            <w:proofErr w:type="spellStart"/>
            <w:r>
              <w:rPr>
                <w:sz w:val="16"/>
              </w:rPr>
              <w:t>потребитрынок</w:t>
            </w:r>
            <w:proofErr w:type="spellEnd"/>
            <w:r>
              <w:rPr>
                <w:sz w:val="16"/>
              </w:rPr>
              <w:t>,</w:t>
            </w:r>
          </w:p>
          <w:p w:rsidR="000A5AEF" w:rsidRDefault="000A5AEF">
            <w:pPr>
              <w:pStyle w:val="31"/>
              <w:jc w:val="center"/>
              <w:rPr>
                <w:sz w:val="16"/>
              </w:rPr>
            </w:pPr>
          </w:p>
          <w:p w:rsidR="000A5AEF" w:rsidRDefault="000A5AEF">
            <w:pPr>
              <w:pStyle w:val="31"/>
              <w:jc w:val="center"/>
              <w:rPr>
                <w:sz w:val="16"/>
              </w:rPr>
            </w:pPr>
            <w:r>
              <w:rPr>
                <w:sz w:val="16"/>
              </w:rPr>
              <w:t>%</w:t>
            </w:r>
          </w:p>
        </w:tc>
        <w:tc>
          <w:tcPr>
            <w:tcW w:w="5338" w:type="dxa"/>
            <w:gridSpan w:val="3"/>
            <w:tcBorders>
              <w:top w:val="single" w:sz="12" w:space="0" w:color="auto"/>
              <w:left w:val="single" w:sz="4" w:space="0" w:color="auto"/>
              <w:bottom w:val="single" w:sz="4" w:space="0" w:color="auto"/>
              <w:right w:val="single" w:sz="12" w:space="0" w:color="auto"/>
            </w:tcBorders>
            <w:vAlign w:val="center"/>
            <w:hideMark/>
          </w:tcPr>
          <w:p w:rsidR="000A5AEF" w:rsidRDefault="000A5AEF">
            <w:pPr>
              <w:pStyle w:val="31"/>
              <w:jc w:val="center"/>
              <w:rPr>
                <w:sz w:val="16"/>
              </w:rPr>
            </w:pPr>
            <w:r>
              <w:t>Цена на сжиженный газ в баллонах для предприятий, реализующих газ населению для бытовых нужд (кроме газа для заправки автотранспортных средств), руб./</w:t>
            </w:r>
            <w:proofErr w:type="gramStart"/>
            <w:r>
              <w:t>кг</w:t>
            </w:r>
            <w:proofErr w:type="gramEnd"/>
            <w:r>
              <w:t xml:space="preserve"> (с учётом НДС)</w:t>
            </w:r>
          </w:p>
        </w:tc>
      </w:tr>
      <w:tr w:rsidR="000A5AEF" w:rsidTr="000A5AEF">
        <w:trPr>
          <w:cantSplit/>
          <w:trHeight w:val="402"/>
        </w:trPr>
        <w:tc>
          <w:tcPr>
            <w:tcW w:w="1389" w:type="dxa"/>
            <w:vMerge/>
            <w:tcBorders>
              <w:top w:val="single" w:sz="12" w:space="0" w:color="auto"/>
              <w:left w:val="single" w:sz="12" w:space="0" w:color="auto"/>
              <w:bottom w:val="single" w:sz="12" w:space="0" w:color="auto"/>
              <w:right w:val="single" w:sz="4" w:space="0" w:color="auto"/>
            </w:tcBorders>
            <w:vAlign w:val="center"/>
            <w:hideMark/>
          </w:tcPr>
          <w:p w:rsidR="000A5AEF" w:rsidRDefault="000A5AEF">
            <w:pPr>
              <w:rPr>
                <w:sz w:val="16"/>
              </w:rPr>
            </w:pPr>
          </w:p>
        </w:tc>
        <w:tc>
          <w:tcPr>
            <w:tcW w:w="1113" w:type="dxa"/>
            <w:vMerge/>
            <w:tcBorders>
              <w:top w:val="single" w:sz="12" w:space="0" w:color="auto"/>
              <w:left w:val="single" w:sz="4" w:space="0" w:color="auto"/>
              <w:bottom w:val="single" w:sz="12" w:space="0" w:color="auto"/>
              <w:right w:val="single" w:sz="4" w:space="0" w:color="auto"/>
            </w:tcBorders>
            <w:vAlign w:val="center"/>
            <w:hideMark/>
          </w:tcPr>
          <w:p w:rsidR="000A5AEF" w:rsidRDefault="000A5AEF">
            <w:pPr>
              <w:rPr>
                <w:sz w:val="16"/>
              </w:rPr>
            </w:pPr>
          </w:p>
        </w:tc>
        <w:tc>
          <w:tcPr>
            <w:tcW w:w="1249" w:type="dxa"/>
            <w:vMerge/>
            <w:tcBorders>
              <w:top w:val="single" w:sz="12" w:space="0" w:color="auto"/>
              <w:left w:val="single" w:sz="4" w:space="0" w:color="auto"/>
              <w:bottom w:val="single" w:sz="12" w:space="0" w:color="auto"/>
              <w:right w:val="single" w:sz="4" w:space="0" w:color="auto"/>
            </w:tcBorders>
            <w:vAlign w:val="center"/>
            <w:hideMark/>
          </w:tcPr>
          <w:p w:rsidR="000A5AEF" w:rsidRPr="000A5AEF" w:rsidRDefault="000A5AEF">
            <w:pPr>
              <w:rPr>
                <w:sz w:val="16"/>
              </w:rPr>
            </w:pPr>
          </w:p>
        </w:tc>
        <w:tc>
          <w:tcPr>
            <w:tcW w:w="834" w:type="dxa"/>
            <w:vMerge/>
            <w:tcBorders>
              <w:top w:val="single" w:sz="12" w:space="0" w:color="auto"/>
              <w:left w:val="single" w:sz="4" w:space="0" w:color="auto"/>
              <w:bottom w:val="single" w:sz="12" w:space="0" w:color="auto"/>
              <w:right w:val="single" w:sz="4" w:space="0" w:color="auto"/>
            </w:tcBorders>
            <w:vAlign w:val="center"/>
            <w:hideMark/>
          </w:tcPr>
          <w:p w:rsidR="000A5AEF" w:rsidRDefault="000A5AEF">
            <w:pPr>
              <w:rPr>
                <w:sz w:val="16"/>
              </w:rPr>
            </w:pPr>
          </w:p>
        </w:tc>
        <w:tc>
          <w:tcPr>
            <w:tcW w:w="2225" w:type="dxa"/>
            <w:vMerge w:val="restart"/>
            <w:tcBorders>
              <w:top w:val="single" w:sz="4" w:space="0" w:color="auto"/>
              <w:left w:val="single" w:sz="4" w:space="0" w:color="auto"/>
              <w:bottom w:val="single" w:sz="12" w:space="0" w:color="auto"/>
              <w:right w:val="single" w:sz="4" w:space="0" w:color="auto"/>
            </w:tcBorders>
            <w:vAlign w:val="center"/>
            <w:hideMark/>
          </w:tcPr>
          <w:p w:rsidR="000A5AEF" w:rsidRDefault="000A5AEF">
            <w:pPr>
              <w:jc w:val="center"/>
              <w:rPr>
                <w:sz w:val="16"/>
              </w:rPr>
            </w:pPr>
            <w:r>
              <w:rPr>
                <w:sz w:val="16"/>
              </w:rPr>
              <w:t>действующая</w:t>
            </w:r>
          </w:p>
          <w:p w:rsidR="000A5AEF" w:rsidRDefault="000A5AEF">
            <w:pPr>
              <w:jc w:val="center"/>
              <w:rPr>
                <w:sz w:val="16"/>
              </w:rPr>
            </w:pPr>
            <w:r>
              <w:rPr>
                <w:sz w:val="16"/>
              </w:rPr>
              <w:t>по предприятию</w:t>
            </w:r>
          </w:p>
        </w:tc>
        <w:tc>
          <w:tcPr>
            <w:tcW w:w="3113" w:type="dxa"/>
            <w:gridSpan w:val="2"/>
            <w:tcBorders>
              <w:top w:val="single" w:sz="4" w:space="0" w:color="auto"/>
              <w:left w:val="single" w:sz="4" w:space="0" w:color="auto"/>
              <w:bottom w:val="single" w:sz="4" w:space="0" w:color="auto"/>
              <w:right w:val="single" w:sz="12" w:space="0" w:color="auto"/>
            </w:tcBorders>
            <w:vAlign w:val="center"/>
            <w:hideMark/>
          </w:tcPr>
          <w:p w:rsidR="000A5AEF" w:rsidRDefault="000A5AEF">
            <w:pPr>
              <w:jc w:val="center"/>
              <w:rPr>
                <w:sz w:val="16"/>
              </w:rPr>
            </w:pPr>
            <w:r>
              <w:rPr>
                <w:sz w:val="16"/>
              </w:rPr>
              <w:t>предлагаемая</w:t>
            </w:r>
          </w:p>
        </w:tc>
      </w:tr>
      <w:tr w:rsidR="000A5AEF" w:rsidTr="000A5AEF">
        <w:trPr>
          <w:cantSplit/>
          <w:trHeight w:val="546"/>
        </w:trPr>
        <w:tc>
          <w:tcPr>
            <w:tcW w:w="1389" w:type="dxa"/>
            <w:vMerge/>
            <w:tcBorders>
              <w:top w:val="single" w:sz="12" w:space="0" w:color="auto"/>
              <w:left w:val="single" w:sz="12" w:space="0" w:color="auto"/>
              <w:bottom w:val="single" w:sz="12" w:space="0" w:color="auto"/>
              <w:right w:val="single" w:sz="4" w:space="0" w:color="auto"/>
            </w:tcBorders>
            <w:vAlign w:val="center"/>
            <w:hideMark/>
          </w:tcPr>
          <w:p w:rsidR="000A5AEF" w:rsidRDefault="000A5AEF">
            <w:pPr>
              <w:rPr>
                <w:sz w:val="16"/>
              </w:rPr>
            </w:pPr>
          </w:p>
        </w:tc>
        <w:tc>
          <w:tcPr>
            <w:tcW w:w="1113" w:type="dxa"/>
            <w:vMerge/>
            <w:tcBorders>
              <w:top w:val="single" w:sz="12" w:space="0" w:color="auto"/>
              <w:left w:val="single" w:sz="4" w:space="0" w:color="auto"/>
              <w:bottom w:val="single" w:sz="12" w:space="0" w:color="auto"/>
              <w:right w:val="single" w:sz="4" w:space="0" w:color="auto"/>
            </w:tcBorders>
            <w:vAlign w:val="center"/>
            <w:hideMark/>
          </w:tcPr>
          <w:p w:rsidR="000A5AEF" w:rsidRDefault="000A5AEF">
            <w:pPr>
              <w:rPr>
                <w:sz w:val="16"/>
              </w:rPr>
            </w:pPr>
          </w:p>
        </w:tc>
        <w:tc>
          <w:tcPr>
            <w:tcW w:w="1249" w:type="dxa"/>
            <w:vMerge/>
            <w:tcBorders>
              <w:top w:val="single" w:sz="12" w:space="0" w:color="auto"/>
              <w:left w:val="single" w:sz="4" w:space="0" w:color="auto"/>
              <w:bottom w:val="single" w:sz="12" w:space="0" w:color="auto"/>
              <w:right w:val="single" w:sz="4" w:space="0" w:color="auto"/>
            </w:tcBorders>
            <w:vAlign w:val="center"/>
            <w:hideMark/>
          </w:tcPr>
          <w:p w:rsidR="000A5AEF" w:rsidRDefault="000A5AEF">
            <w:pPr>
              <w:rPr>
                <w:sz w:val="16"/>
                <w:lang w:val="en-US"/>
              </w:rPr>
            </w:pPr>
          </w:p>
        </w:tc>
        <w:tc>
          <w:tcPr>
            <w:tcW w:w="834" w:type="dxa"/>
            <w:vMerge/>
            <w:tcBorders>
              <w:top w:val="single" w:sz="12" w:space="0" w:color="auto"/>
              <w:left w:val="single" w:sz="4" w:space="0" w:color="auto"/>
              <w:bottom w:val="single" w:sz="12" w:space="0" w:color="auto"/>
              <w:right w:val="single" w:sz="4" w:space="0" w:color="auto"/>
            </w:tcBorders>
            <w:vAlign w:val="center"/>
            <w:hideMark/>
          </w:tcPr>
          <w:p w:rsidR="000A5AEF" w:rsidRDefault="000A5AEF">
            <w:pPr>
              <w:rPr>
                <w:sz w:val="16"/>
              </w:rPr>
            </w:pPr>
          </w:p>
        </w:tc>
        <w:tc>
          <w:tcPr>
            <w:tcW w:w="2225" w:type="dxa"/>
            <w:vMerge/>
            <w:tcBorders>
              <w:top w:val="single" w:sz="4" w:space="0" w:color="auto"/>
              <w:left w:val="single" w:sz="4" w:space="0" w:color="auto"/>
              <w:bottom w:val="single" w:sz="12" w:space="0" w:color="auto"/>
              <w:right w:val="single" w:sz="4" w:space="0" w:color="auto"/>
            </w:tcBorders>
            <w:vAlign w:val="center"/>
            <w:hideMark/>
          </w:tcPr>
          <w:p w:rsidR="000A5AEF" w:rsidRDefault="000A5AEF">
            <w:pPr>
              <w:rPr>
                <w:sz w:val="16"/>
              </w:rPr>
            </w:pPr>
          </w:p>
        </w:tc>
        <w:tc>
          <w:tcPr>
            <w:tcW w:w="1554" w:type="dxa"/>
            <w:tcBorders>
              <w:top w:val="single" w:sz="4" w:space="0" w:color="auto"/>
              <w:left w:val="single" w:sz="4" w:space="0" w:color="auto"/>
              <w:bottom w:val="single" w:sz="12" w:space="0" w:color="auto"/>
              <w:right w:val="single" w:sz="4" w:space="0" w:color="auto"/>
            </w:tcBorders>
            <w:vAlign w:val="center"/>
            <w:hideMark/>
          </w:tcPr>
          <w:p w:rsidR="000A5AEF" w:rsidRDefault="000A5AEF">
            <w:pPr>
              <w:jc w:val="center"/>
              <w:rPr>
                <w:sz w:val="16"/>
              </w:rPr>
            </w:pPr>
            <w:r>
              <w:rPr>
                <w:sz w:val="16"/>
              </w:rPr>
              <w:t>предприятием</w:t>
            </w:r>
          </w:p>
        </w:tc>
        <w:tc>
          <w:tcPr>
            <w:tcW w:w="1559" w:type="dxa"/>
            <w:tcBorders>
              <w:top w:val="single" w:sz="4" w:space="0" w:color="auto"/>
              <w:left w:val="single" w:sz="4" w:space="0" w:color="auto"/>
              <w:bottom w:val="single" w:sz="12" w:space="0" w:color="auto"/>
              <w:right w:val="single" w:sz="12" w:space="0" w:color="auto"/>
            </w:tcBorders>
            <w:shd w:val="pct15" w:color="000000" w:fill="FFFFFF"/>
            <w:vAlign w:val="center"/>
            <w:hideMark/>
          </w:tcPr>
          <w:p w:rsidR="000A5AEF" w:rsidRDefault="000A5AEF">
            <w:pPr>
              <w:jc w:val="center"/>
              <w:rPr>
                <w:sz w:val="16"/>
              </w:rPr>
            </w:pPr>
            <w:r>
              <w:rPr>
                <w:sz w:val="16"/>
              </w:rPr>
              <w:t>РЭК с 01.07.2012</w:t>
            </w:r>
          </w:p>
        </w:tc>
      </w:tr>
      <w:tr w:rsidR="000A5AEF" w:rsidTr="000A5AEF">
        <w:trPr>
          <w:cantSplit/>
          <w:trHeight w:val="263"/>
        </w:trPr>
        <w:tc>
          <w:tcPr>
            <w:tcW w:w="1389" w:type="dxa"/>
            <w:tcBorders>
              <w:top w:val="single" w:sz="12" w:space="0" w:color="auto"/>
              <w:left w:val="single" w:sz="12" w:space="0" w:color="auto"/>
              <w:bottom w:val="single" w:sz="4" w:space="0" w:color="auto"/>
              <w:right w:val="single" w:sz="4" w:space="0" w:color="auto"/>
            </w:tcBorders>
            <w:vAlign w:val="center"/>
            <w:hideMark/>
          </w:tcPr>
          <w:p w:rsidR="000A5AEF" w:rsidRDefault="000A5AEF">
            <w:pPr>
              <w:jc w:val="center"/>
              <w:rPr>
                <w:sz w:val="16"/>
              </w:rPr>
            </w:pPr>
            <w:r>
              <w:rPr>
                <w:sz w:val="16"/>
              </w:rPr>
              <w:t>1</w:t>
            </w:r>
          </w:p>
        </w:tc>
        <w:tc>
          <w:tcPr>
            <w:tcW w:w="1113" w:type="dxa"/>
            <w:tcBorders>
              <w:top w:val="single" w:sz="12"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2</w:t>
            </w:r>
          </w:p>
        </w:tc>
        <w:tc>
          <w:tcPr>
            <w:tcW w:w="1249" w:type="dxa"/>
            <w:tcBorders>
              <w:top w:val="single" w:sz="12"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3</w:t>
            </w:r>
          </w:p>
        </w:tc>
        <w:tc>
          <w:tcPr>
            <w:tcW w:w="834" w:type="dxa"/>
            <w:tcBorders>
              <w:top w:val="single" w:sz="12"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4</w:t>
            </w:r>
          </w:p>
        </w:tc>
        <w:tc>
          <w:tcPr>
            <w:tcW w:w="2225" w:type="dxa"/>
            <w:tcBorders>
              <w:top w:val="single" w:sz="12"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5</w:t>
            </w:r>
          </w:p>
        </w:tc>
        <w:tc>
          <w:tcPr>
            <w:tcW w:w="1554" w:type="dxa"/>
            <w:tcBorders>
              <w:top w:val="single" w:sz="12"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6</w:t>
            </w:r>
          </w:p>
        </w:tc>
        <w:tc>
          <w:tcPr>
            <w:tcW w:w="1559" w:type="dxa"/>
            <w:tcBorders>
              <w:top w:val="single" w:sz="12" w:space="0" w:color="auto"/>
              <w:left w:val="single" w:sz="4" w:space="0" w:color="auto"/>
              <w:bottom w:val="single" w:sz="4" w:space="0" w:color="auto"/>
              <w:right w:val="single" w:sz="12" w:space="0" w:color="auto"/>
            </w:tcBorders>
            <w:shd w:val="pct15" w:color="000000" w:fill="FFFFFF"/>
            <w:vAlign w:val="center"/>
            <w:hideMark/>
          </w:tcPr>
          <w:p w:rsidR="000A5AEF" w:rsidRDefault="000A5AEF">
            <w:pPr>
              <w:jc w:val="center"/>
              <w:rPr>
                <w:sz w:val="16"/>
              </w:rPr>
            </w:pPr>
            <w:r>
              <w:rPr>
                <w:sz w:val="16"/>
              </w:rPr>
              <w:t>7</w:t>
            </w:r>
          </w:p>
        </w:tc>
      </w:tr>
      <w:tr w:rsidR="000A5AEF" w:rsidTr="000A5AEF">
        <w:trPr>
          <w:cantSplit/>
          <w:trHeight w:val="543"/>
        </w:trPr>
        <w:tc>
          <w:tcPr>
            <w:tcW w:w="1389" w:type="dxa"/>
            <w:vMerge w:val="restart"/>
            <w:tcBorders>
              <w:top w:val="single" w:sz="4" w:space="0" w:color="auto"/>
              <w:left w:val="single" w:sz="12" w:space="0" w:color="auto"/>
              <w:bottom w:val="single" w:sz="4" w:space="0" w:color="auto"/>
              <w:right w:val="single" w:sz="4" w:space="0" w:color="auto"/>
            </w:tcBorders>
            <w:vAlign w:val="center"/>
            <w:hideMark/>
          </w:tcPr>
          <w:p w:rsidR="000A5AEF" w:rsidRDefault="000A5AEF">
            <w:pPr>
              <w:ind w:right="-108"/>
              <w:jc w:val="center"/>
              <w:rPr>
                <w:sz w:val="16"/>
              </w:rPr>
            </w:pPr>
            <w:r>
              <w:rPr>
                <w:sz w:val="16"/>
              </w:rPr>
              <w:lastRenderedPageBreak/>
              <w:t>ОАО «Кузбассгазификация»,</w:t>
            </w:r>
          </w:p>
          <w:p w:rsidR="000A5AEF" w:rsidRDefault="000A5AEF">
            <w:pPr>
              <w:ind w:right="-108"/>
              <w:jc w:val="center"/>
              <w:rPr>
                <w:sz w:val="16"/>
              </w:rPr>
            </w:pPr>
            <w:r>
              <w:rPr>
                <w:sz w:val="16"/>
              </w:rPr>
              <w:t>г. Кемерово</w:t>
            </w:r>
          </w:p>
        </w:tc>
        <w:tc>
          <w:tcPr>
            <w:tcW w:w="1113" w:type="dxa"/>
            <w:vMerge w:val="restart"/>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b/>
                <w:sz w:val="16"/>
                <w:szCs w:val="16"/>
              </w:rPr>
            </w:pPr>
            <w:r>
              <w:rPr>
                <w:b/>
                <w:sz w:val="16"/>
                <w:szCs w:val="16"/>
              </w:rPr>
              <w:t>-982,04</w:t>
            </w:r>
          </w:p>
        </w:tc>
        <w:tc>
          <w:tcPr>
            <w:tcW w:w="1249" w:type="dxa"/>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r>
              <w:rPr>
                <w:sz w:val="16"/>
              </w:rPr>
              <w:t>Предприятия, реализующие газ населению для бытовых нужд</w:t>
            </w:r>
          </w:p>
        </w:tc>
        <w:tc>
          <w:tcPr>
            <w:tcW w:w="834"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right"/>
              <w:rPr>
                <w:sz w:val="16"/>
              </w:rPr>
            </w:pPr>
            <w:r>
              <w:rPr>
                <w:sz w:val="16"/>
              </w:rPr>
              <w:t>38,2</w:t>
            </w:r>
          </w:p>
        </w:tc>
        <w:tc>
          <w:tcPr>
            <w:tcW w:w="2225"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20"/>
              </w:rPr>
            </w:pPr>
            <w:r>
              <w:rPr>
                <w:sz w:val="20"/>
              </w:rPr>
              <w:t>18,44*</w:t>
            </w:r>
          </w:p>
        </w:tc>
        <w:tc>
          <w:tcPr>
            <w:tcW w:w="1554"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20"/>
              </w:rPr>
            </w:pPr>
            <w:r>
              <w:rPr>
                <w:sz w:val="20"/>
              </w:rPr>
              <w:t>21,18</w:t>
            </w:r>
          </w:p>
        </w:tc>
        <w:tc>
          <w:tcPr>
            <w:tcW w:w="1559" w:type="dxa"/>
            <w:tcBorders>
              <w:top w:val="single" w:sz="4" w:space="0" w:color="auto"/>
              <w:left w:val="single" w:sz="4" w:space="0" w:color="auto"/>
              <w:bottom w:val="single" w:sz="4" w:space="0" w:color="auto"/>
              <w:right w:val="single" w:sz="12" w:space="0" w:color="auto"/>
            </w:tcBorders>
            <w:shd w:val="pct15" w:color="000000" w:fill="FFFFFF"/>
            <w:vAlign w:val="center"/>
            <w:hideMark/>
          </w:tcPr>
          <w:p w:rsidR="000A5AEF" w:rsidRDefault="000A5AEF">
            <w:pPr>
              <w:jc w:val="center"/>
              <w:rPr>
                <w:b/>
                <w:sz w:val="20"/>
                <w:lang w:val="en-US"/>
              </w:rPr>
            </w:pPr>
            <w:r>
              <w:rPr>
                <w:b/>
                <w:sz w:val="20"/>
              </w:rPr>
              <w:t>20,</w:t>
            </w:r>
            <w:r>
              <w:rPr>
                <w:b/>
                <w:sz w:val="20"/>
                <w:lang w:val="en-US"/>
              </w:rPr>
              <w:t>86</w:t>
            </w:r>
          </w:p>
        </w:tc>
      </w:tr>
      <w:tr w:rsidR="000A5AEF" w:rsidTr="000A5AEF">
        <w:trPr>
          <w:cantSplit/>
          <w:trHeight w:val="213"/>
        </w:trPr>
        <w:tc>
          <w:tcPr>
            <w:tcW w:w="1389" w:type="dxa"/>
            <w:vMerge/>
            <w:tcBorders>
              <w:top w:val="single" w:sz="4" w:space="0" w:color="auto"/>
              <w:left w:val="single" w:sz="12" w:space="0" w:color="auto"/>
              <w:bottom w:val="single" w:sz="4" w:space="0" w:color="auto"/>
              <w:right w:val="single" w:sz="4" w:space="0" w:color="auto"/>
            </w:tcBorders>
            <w:vAlign w:val="center"/>
            <w:hideMark/>
          </w:tcPr>
          <w:p w:rsidR="000A5AEF" w:rsidRDefault="000A5AEF">
            <w:pPr>
              <w:rPr>
                <w:sz w:val="16"/>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b/>
                <w:sz w:val="16"/>
                <w:szCs w:val="16"/>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r>
              <w:rPr>
                <w:sz w:val="16"/>
              </w:rPr>
              <w:t>-для групповых ёмкостей</w:t>
            </w:r>
          </w:p>
        </w:tc>
        <w:tc>
          <w:tcPr>
            <w:tcW w:w="834"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right"/>
              <w:rPr>
                <w:sz w:val="16"/>
              </w:rPr>
            </w:pPr>
            <w:r>
              <w:rPr>
                <w:sz w:val="16"/>
              </w:rPr>
              <w:t>0,2</w:t>
            </w:r>
          </w:p>
        </w:tc>
        <w:tc>
          <w:tcPr>
            <w:tcW w:w="5338" w:type="dxa"/>
            <w:gridSpan w:val="3"/>
            <w:vMerge w:val="restart"/>
            <w:tcBorders>
              <w:top w:val="single" w:sz="4" w:space="0" w:color="auto"/>
              <w:left w:val="single" w:sz="4" w:space="0" w:color="auto"/>
              <w:bottom w:val="single" w:sz="4" w:space="0" w:color="auto"/>
              <w:right w:val="single" w:sz="12" w:space="0" w:color="auto"/>
            </w:tcBorders>
            <w:vAlign w:val="center"/>
          </w:tcPr>
          <w:p w:rsidR="000A5AEF" w:rsidRDefault="000A5AEF">
            <w:pPr>
              <w:jc w:val="center"/>
              <w:rPr>
                <w:sz w:val="16"/>
              </w:rPr>
            </w:pPr>
          </w:p>
        </w:tc>
      </w:tr>
      <w:tr w:rsidR="000A5AEF" w:rsidTr="000A5AEF">
        <w:trPr>
          <w:cantSplit/>
          <w:trHeight w:val="279"/>
        </w:trPr>
        <w:tc>
          <w:tcPr>
            <w:tcW w:w="1389" w:type="dxa"/>
            <w:vMerge/>
            <w:tcBorders>
              <w:top w:val="single" w:sz="4" w:space="0" w:color="auto"/>
              <w:left w:val="single" w:sz="12" w:space="0" w:color="auto"/>
              <w:bottom w:val="single" w:sz="4" w:space="0" w:color="auto"/>
              <w:right w:val="single" w:sz="4" w:space="0" w:color="auto"/>
            </w:tcBorders>
            <w:vAlign w:val="center"/>
            <w:hideMark/>
          </w:tcPr>
          <w:p w:rsidR="000A5AEF" w:rsidRDefault="000A5AEF">
            <w:pPr>
              <w:rPr>
                <w:sz w:val="16"/>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b/>
                <w:sz w:val="16"/>
                <w:szCs w:val="16"/>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r>
              <w:rPr>
                <w:sz w:val="16"/>
              </w:rPr>
              <w:t>прочие потребители</w:t>
            </w:r>
          </w:p>
        </w:tc>
        <w:tc>
          <w:tcPr>
            <w:tcW w:w="834"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right"/>
              <w:rPr>
                <w:sz w:val="16"/>
              </w:rPr>
            </w:pPr>
            <w:r>
              <w:rPr>
                <w:sz w:val="16"/>
              </w:rPr>
              <w:t>61,6</w:t>
            </w:r>
          </w:p>
        </w:tc>
        <w:tc>
          <w:tcPr>
            <w:tcW w:w="5338" w:type="dxa"/>
            <w:gridSpan w:val="3"/>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r>
      <w:tr w:rsidR="000A5AEF" w:rsidTr="000A5AEF">
        <w:trPr>
          <w:cantSplit/>
          <w:trHeight w:val="279"/>
        </w:trPr>
        <w:tc>
          <w:tcPr>
            <w:tcW w:w="1389" w:type="dxa"/>
            <w:vMerge/>
            <w:tcBorders>
              <w:top w:val="single" w:sz="4" w:space="0" w:color="auto"/>
              <w:left w:val="single" w:sz="12" w:space="0" w:color="auto"/>
              <w:bottom w:val="single" w:sz="4" w:space="0" w:color="auto"/>
              <w:right w:val="single" w:sz="4" w:space="0" w:color="auto"/>
            </w:tcBorders>
            <w:vAlign w:val="center"/>
            <w:hideMark/>
          </w:tcPr>
          <w:p w:rsidR="000A5AEF" w:rsidRDefault="000A5AEF">
            <w:pPr>
              <w:rPr>
                <w:sz w:val="16"/>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b/>
                <w:sz w:val="16"/>
                <w:szCs w:val="16"/>
              </w:rPr>
            </w:pPr>
          </w:p>
        </w:tc>
        <w:tc>
          <w:tcPr>
            <w:tcW w:w="1249" w:type="dxa"/>
            <w:tcBorders>
              <w:top w:val="single" w:sz="4" w:space="0" w:color="auto"/>
              <w:left w:val="single" w:sz="4" w:space="0" w:color="auto"/>
              <w:bottom w:val="single" w:sz="4" w:space="0" w:color="auto"/>
              <w:right w:val="single" w:sz="4" w:space="0" w:color="auto"/>
            </w:tcBorders>
            <w:vAlign w:val="center"/>
          </w:tcPr>
          <w:p w:rsidR="000A5AEF" w:rsidRDefault="000A5AEF">
            <w:pPr>
              <w:rPr>
                <w:sz w:val="16"/>
              </w:rPr>
            </w:pPr>
          </w:p>
        </w:tc>
        <w:tc>
          <w:tcPr>
            <w:tcW w:w="834" w:type="dxa"/>
            <w:tcBorders>
              <w:top w:val="single" w:sz="4" w:space="0" w:color="auto"/>
              <w:left w:val="single" w:sz="4" w:space="0" w:color="auto"/>
              <w:bottom w:val="single" w:sz="4" w:space="0" w:color="auto"/>
              <w:right w:val="single" w:sz="4" w:space="0" w:color="auto"/>
            </w:tcBorders>
            <w:vAlign w:val="center"/>
          </w:tcPr>
          <w:p w:rsidR="000A5AEF" w:rsidRDefault="000A5AEF">
            <w:pPr>
              <w:jc w:val="right"/>
              <w:rPr>
                <w:sz w:val="16"/>
              </w:rPr>
            </w:pPr>
          </w:p>
        </w:tc>
        <w:tc>
          <w:tcPr>
            <w:tcW w:w="5338" w:type="dxa"/>
            <w:gridSpan w:val="3"/>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r>
    </w:tbl>
    <w:p w:rsidR="000A5AEF" w:rsidRPr="000A5AEF" w:rsidRDefault="000A5AEF" w:rsidP="000A5AEF">
      <w:pPr>
        <w:ind w:left="851"/>
        <w:jc w:val="both"/>
      </w:pPr>
      <w:r w:rsidRPr="000A5AEF">
        <w:t xml:space="preserve">*- </w:t>
      </w:r>
      <w:proofErr w:type="gramStart"/>
      <w:r w:rsidRPr="000A5AEF">
        <w:t>утверждена</w:t>
      </w:r>
      <w:proofErr w:type="gramEnd"/>
      <w:r w:rsidRPr="000A5AEF">
        <w:t xml:space="preserve"> постановлением РЭК от 17.12.2010 года  № 288</w:t>
      </w:r>
    </w:p>
    <w:p w:rsidR="000A5AEF" w:rsidRPr="000A5AEF" w:rsidRDefault="000A5AEF" w:rsidP="000A5AEF">
      <w:pPr>
        <w:ind w:left="851"/>
        <w:jc w:val="both"/>
      </w:pPr>
      <w:r w:rsidRPr="000A5AEF">
        <w:t xml:space="preserve"> </w:t>
      </w:r>
    </w:p>
    <w:p w:rsidR="000A5AEF" w:rsidRPr="000A5AEF" w:rsidRDefault="000A5AEF" w:rsidP="000A5AEF">
      <w:pPr>
        <w:ind w:firstLine="851"/>
        <w:jc w:val="both"/>
      </w:pPr>
      <w:r w:rsidRPr="000A5AEF">
        <w:t xml:space="preserve">Учитывая результаты анализа и экономические интересы ГСО и потребителей сжиженного газа, считаю экономически обоснованной розничную цену на сжиженный газ, реализуемый предприятиям и организациям в баллонах, реализующим газ населению для бытовых нужд (кроме газа для заправки автотранспортных средств), приведенную в графе 7 </w:t>
      </w:r>
      <w:r w:rsidRPr="000A5AEF">
        <w:rPr>
          <w:b/>
          <w:i/>
        </w:rPr>
        <w:t>табл. 1</w:t>
      </w:r>
      <w:r w:rsidRPr="000A5AEF">
        <w:t>.</w:t>
      </w:r>
    </w:p>
    <w:p w:rsidR="000A5AEF" w:rsidRPr="000A5AEF" w:rsidRDefault="000A5AEF" w:rsidP="000A5AEF">
      <w:pPr>
        <w:ind w:firstLine="567"/>
        <w:jc w:val="both"/>
        <w:rPr>
          <w:b/>
          <w:i/>
        </w:rPr>
      </w:pPr>
      <w:r w:rsidRPr="000A5AEF">
        <w:rPr>
          <w:b/>
          <w:i/>
        </w:rPr>
        <w:t xml:space="preserve">2. Цена на </w:t>
      </w:r>
      <w:proofErr w:type="gramStart"/>
      <w:r w:rsidRPr="000A5AEF">
        <w:rPr>
          <w:b/>
          <w:i/>
        </w:rPr>
        <w:t>газ</w:t>
      </w:r>
      <w:proofErr w:type="gramEnd"/>
      <w:r w:rsidRPr="000A5AEF">
        <w:rPr>
          <w:b/>
          <w:i/>
        </w:rPr>
        <w:t xml:space="preserve"> сжиженный в цистернах для групповых ёмкостей.</w:t>
      </w:r>
    </w:p>
    <w:p w:rsidR="000A5AEF" w:rsidRPr="000A5AEF" w:rsidRDefault="000A5AEF" w:rsidP="000A5AEF">
      <w:pPr>
        <w:ind w:firstLine="567"/>
        <w:jc w:val="both"/>
      </w:pPr>
      <w:proofErr w:type="gramStart"/>
      <w:r w:rsidRPr="000A5AEF">
        <w:t xml:space="preserve">Эксперты, принимая во внимание нормативы потребления сжиженного газа населением, установленные постановлением Региональной энергетической комиссии Кемеровской области от 31.10.2006 № 140, а также прогноз реализации сжиженного газа населению ОАО «Кузбассгазификация» в 2012 году, предлагают  установить плановый объём сжиженного газа – 5062 </w:t>
      </w:r>
      <w:proofErr w:type="spellStart"/>
      <w:r w:rsidRPr="000A5AEF">
        <w:t>тн</w:t>
      </w:r>
      <w:proofErr w:type="spellEnd"/>
      <w:r w:rsidRPr="000A5AEF">
        <w:t xml:space="preserve">. (на 22,3% меньше чем плановая реализация 2011 года), в </w:t>
      </w:r>
      <w:proofErr w:type="spellStart"/>
      <w:r w:rsidRPr="000A5AEF">
        <w:t>т.ч</w:t>
      </w:r>
      <w:proofErr w:type="spellEnd"/>
      <w:r w:rsidRPr="000A5AEF">
        <w:t>. для последующей реализации населению по регулируемым ценам из  групповых ёмкостей</w:t>
      </w:r>
      <w:proofErr w:type="gramEnd"/>
      <w:r w:rsidRPr="000A5AEF">
        <w:t xml:space="preserve"> на 2012 год - 18 </w:t>
      </w:r>
      <w:proofErr w:type="spellStart"/>
      <w:r w:rsidRPr="000A5AEF">
        <w:t>тн</w:t>
      </w:r>
      <w:proofErr w:type="spellEnd"/>
      <w:r w:rsidRPr="000A5AEF">
        <w:t xml:space="preserve">. В расчёт принимаются прямые и общехозяйственные расходы предприятия, разделённые в зависимости от доли в общем объёме реализации сжиженного газа. </w:t>
      </w:r>
    </w:p>
    <w:p w:rsidR="000A5AEF" w:rsidRPr="000A5AEF" w:rsidRDefault="000A5AEF" w:rsidP="000A5AEF">
      <w:pPr>
        <w:ind w:firstLine="567"/>
        <w:jc w:val="both"/>
      </w:pPr>
      <w:r w:rsidRPr="000A5AEF">
        <w:t xml:space="preserve">Учитывая изменение оптовой цены на </w:t>
      </w:r>
      <w:proofErr w:type="gramStart"/>
      <w:r w:rsidRPr="000A5AEF">
        <w:t>газ</w:t>
      </w:r>
      <w:proofErr w:type="gramEnd"/>
      <w:r w:rsidRPr="000A5AEF">
        <w:t xml:space="preserve"> сжиженный для бытовых нужд, в соответствии с приказом ФСТ РФ от 27.10.2011№ № 255-э/6, а также параметры изменения  платы граждан за коммунальные услуги на 2012 год, определённые правительством РФ, эксперты предлагают установить цена на сжиженный газ в баллонах для предприятий и организаций, реализующих его населению для бытовых нужд с</w:t>
      </w:r>
      <w:r w:rsidRPr="000A5AEF">
        <w:rPr>
          <w:b/>
        </w:rPr>
        <w:t xml:space="preserve"> 01.07.2012 года </w:t>
      </w:r>
      <w:r w:rsidRPr="000A5AEF">
        <w:t>установить цену</w:t>
      </w:r>
      <w:r w:rsidRPr="000A5AEF">
        <w:rPr>
          <w:b/>
        </w:rPr>
        <w:t xml:space="preserve"> </w:t>
      </w:r>
      <w:r w:rsidRPr="000A5AEF">
        <w:t>с учётом корректировки расходов по ряду статей, в том числе:</w:t>
      </w:r>
    </w:p>
    <w:p w:rsidR="000A5AEF" w:rsidRPr="000A5AEF" w:rsidRDefault="000A5AEF" w:rsidP="000A5AEF">
      <w:pPr>
        <w:ind w:left="851" w:hanging="284"/>
        <w:jc w:val="both"/>
      </w:pPr>
      <w:r w:rsidRPr="000A5AEF">
        <w:t xml:space="preserve">-   принять расходы по статье </w:t>
      </w:r>
      <w:r w:rsidRPr="000A5AEF">
        <w:rPr>
          <w:b/>
          <w:i/>
        </w:rPr>
        <w:t xml:space="preserve">«Материальные затраты» </w:t>
      </w:r>
      <w:r w:rsidRPr="000A5AEF">
        <w:t xml:space="preserve">в сумме </w:t>
      </w:r>
      <w:r w:rsidRPr="000A5AEF">
        <w:rPr>
          <w:b/>
          <w:i/>
        </w:rPr>
        <w:t>2 799,86 тыс. руб.,</w:t>
      </w:r>
      <w:r w:rsidRPr="000A5AEF">
        <w:t xml:space="preserve"> в соответствии с предложением предприятия, что соответствует фактическим расходам за 2011 год с учётом увеличения на индекс-дефлятор промышленной продукции (103,0), в соответствии с прогнозом ФСТ РФ;</w:t>
      </w:r>
    </w:p>
    <w:p w:rsidR="000A5AEF" w:rsidRPr="000A5AEF" w:rsidRDefault="000A5AEF" w:rsidP="000A5AEF">
      <w:pPr>
        <w:ind w:left="851" w:hanging="284"/>
        <w:jc w:val="both"/>
      </w:pPr>
      <w:r w:rsidRPr="000A5AEF">
        <w:t xml:space="preserve">-  принять расходы по статье </w:t>
      </w:r>
      <w:r w:rsidRPr="000A5AEF">
        <w:rPr>
          <w:b/>
          <w:i/>
        </w:rPr>
        <w:t>«Затраты на оплату труда»</w:t>
      </w:r>
      <w:r w:rsidRPr="000A5AEF">
        <w:t xml:space="preserve"> в сумме </w:t>
      </w:r>
      <w:r w:rsidRPr="000A5AEF">
        <w:rPr>
          <w:b/>
          <w:i/>
        </w:rPr>
        <w:t>6684,08</w:t>
      </w:r>
      <w:r w:rsidRPr="000A5AEF">
        <w:t xml:space="preserve"> тыс. руб. и, соответственно, </w:t>
      </w:r>
      <w:r w:rsidRPr="000A5AEF">
        <w:rPr>
          <w:b/>
          <w:i/>
        </w:rPr>
        <w:t>«Начисления на ФОТ»</w:t>
      </w:r>
      <w:r w:rsidRPr="000A5AEF">
        <w:t xml:space="preserve"> в сумме </w:t>
      </w:r>
      <w:r w:rsidRPr="000A5AEF">
        <w:rPr>
          <w:b/>
          <w:i/>
        </w:rPr>
        <w:t xml:space="preserve">2 018,59 </w:t>
      </w:r>
      <w:r w:rsidRPr="000A5AEF">
        <w:t>тыс. руб., исходя из планового ФОТ 2011 года, утверждённого РЭК, с учётом увеличения на ИПЦ (105,0) в соответствии с параметрами ФСТ РФ, установленными на 2012 год;</w:t>
      </w:r>
    </w:p>
    <w:p w:rsidR="000A5AEF" w:rsidRPr="000A5AEF" w:rsidRDefault="000A5AEF" w:rsidP="000A5AEF">
      <w:pPr>
        <w:ind w:left="851" w:hanging="284"/>
        <w:jc w:val="both"/>
      </w:pPr>
      <w:r w:rsidRPr="000A5AEF">
        <w:t xml:space="preserve">- амортизация принимается в сумме </w:t>
      </w:r>
      <w:r w:rsidRPr="000A5AEF">
        <w:rPr>
          <w:b/>
          <w:i/>
        </w:rPr>
        <w:t>561,41</w:t>
      </w:r>
      <w:r w:rsidRPr="000A5AEF">
        <w:t xml:space="preserve"> тыс. руб., что соответствует фактически начисленной амортизации за 2011 год;</w:t>
      </w:r>
    </w:p>
    <w:p w:rsidR="000A5AEF" w:rsidRPr="000A5AEF" w:rsidRDefault="000A5AEF" w:rsidP="000A5AEF">
      <w:pPr>
        <w:numPr>
          <w:ilvl w:val="0"/>
          <w:numId w:val="20"/>
        </w:numPr>
        <w:tabs>
          <w:tab w:val="clear" w:pos="360"/>
          <w:tab w:val="num" w:pos="851"/>
          <w:tab w:val="num" w:pos="927"/>
        </w:tabs>
        <w:ind w:left="851" w:hanging="284"/>
        <w:jc w:val="both"/>
      </w:pPr>
      <w:r w:rsidRPr="000A5AEF">
        <w:t xml:space="preserve">принять расходы по статье </w:t>
      </w:r>
      <w:r w:rsidRPr="000A5AEF">
        <w:rPr>
          <w:b/>
          <w:i/>
        </w:rPr>
        <w:t>«Прочие затраты»</w:t>
      </w:r>
      <w:r w:rsidRPr="000A5AEF">
        <w:t xml:space="preserve"> в сумме </w:t>
      </w:r>
      <w:r w:rsidRPr="000A5AEF">
        <w:rPr>
          <w:b/>
          <w:i/>
        </w:rPr>
        <w:t>4 942,29</w:t>
      </w:r>
      <w:r w:rsidRPr="000A5AEF">
        <w:t xml:space="preserve"> тыс. руб., сократив расходы на 720,0 тыс. руб. в связи со значительным сокращением объёмов реализации газа;</w:t>
      </w:r>
    </w:p>
    <w:p w:rsidR="000A5AEF" w:rsidRPr="000A5AEF" w:rsidRDefault="000A5AEF" w:rsidP="000A5AEF">
      <w:pPr>
        <w:numPr>
          <w:ilvl w:val="0"/>
          <w:numId w:val="20"/>
        </w:numPr>
        <w:tabs>
          <w:tab w:val="clear" w:pos="360"/>
          <w:tab w:val="num" w:pos="851"/>
          <w:tab w:val="num" w:pos="927"/>
        </w:tabs>
        <w:ind w:left="851" w:hanging="284"/>
        <w:jc w:val="both"/>
      </w:pPr>
      <w:r w:rsidRPr="000A5AEF">
        <w:t xml:space="preserve">принять </w:t>
      </w:r>
      <w:r w:rsidRPr="000A5AEF">
        <w:rPr>
          <w:b/>
          <w:i/>
        </w:rPr>
        <w:t>«Общехозяйственные расходы»</w:t>
      </w:r>
      <w:r w:rsidRPr="000A5AEF">
        <w:t xml:space="preserve"> в сумме </w:t>
      </w:r>
      <w:r w:rsidRPr="000A5AEF">
        <w:rPr>
          <w:b/>
          <w:i/>
        </w:rPr>
        <w:t>5 034,63</w:t>
      </w:r>
      <w:r w:rsidRPr="000A5AEF">
        <w:t xml:space="preserve"> тыс. руб., исходя из предложений предприятия, с учетом фактических расходов за 2011 год. </w:t>
      </w:r>
    </w:p>
    <w:p w:rsidR="000A5AEF" w:rsidRPr="000A5AEF" w:rsidRDefault="000A5AEF" w:rsidP="000A5AEF">
      <w:pPr>
        <w:ind w:firstLine="567"/>
        <w:jc w:val="both"/>
      </w:pPr>
      <w:r w:rsidRPr="000A5AEF">
        <w:t xml:space="preserve">Общая сумма корректировок по эксплуатационным и общехозяйственным расходам, относительно утверждённого РЭК на 2011 год, в сторону снижения  составила 1903,68 тыс. руб. Затраты предприятия на 1 кг сжиженного газа для групповых ёмкостей без учёта покупной стоимости газа и доставки – </w:t>
      </w:r>
      <w:r w:rsidRPr="000A5AEF">
        <w:rPr>
          <w:b/>
          <w:i/>
        </w:rPr>
        <w:t>4,35</w:t>
      </w:r>
      <w:r w:rsidRPr="000A5AEF">
        <w:t xml:space="preserve"> руб./кг</w:t>
      </w:r>
      <w:proofErr w:type="gramStart"/>
      <w:r w:rsidRPr="000A5AEF">
        <w:t>.</w:t>
      </w:r>
      <w:proofErr w:type="gramEnd"/>
      <w:r w:rsidRPr="000A5AEF">
        <w:t xml:space="preserve"> (</w:t>
      </w:r>
      <w:proofErr w:type="gramStart"/>
      <w:r w:rsidRPr="000A5AEF">
        <w:t>у</w:t>
      </w:r>
      <w:proofErr w:type="gramEnd"/>
      <w:r w:rsidRPr="000A5AEF">
        <w:t>тверждено РЭК на 2011 год –</w:t>
      </w:r>
      <w:r w:rsidRPr="000A5AEF">
        <w:rPr>
          <w:b/>
          <w:i/>
        </w:rPr>
        <w:t>3,57</w:t>
      </w:r>
      <w:r w:rsidRPr="000A5AEF">
        <w:t xml:space="preserve"> руб./кг), увеличение расходов составляет 21,8 %.</w:t>
      </w:r>
    </w:p>
    <w:p w:rsidR="000A5AEF" w:rsidRPr="000A5AEF" w:rsidRDefault="000A5AEF" w:rsidP="000A5AEF">
      <w:pPr>
        <w:ind w:firstLine="851"/>
        <w:jc w:val="both"/>
      </w:pPr>
      <w:r w:rsidRPr="000A5AEF">
        <w:t xml:space="preserve">Эксперты считают целесообразным принять в расчёт необходимую валовую выручку с уровнем рентабельности 3,3% всего в сумме </w:t>
      </w:r>
      <w:r w:rsidRPr="000A5AEF">
        <w:rPr>
          <w:b/>
          <w:i/>
        </w:rPr>
        <w:t>89 233,93</w:t>
      </w:r>
      <w:r w:rsidRPr="000A5AEF">
        <w:t xml:space="preserve"> тыс. руб., с учётом расходов на </w:t>
      </w:r>
      <w:r w:rsidRPr="000A5AEF">
        <w:lastRenderedPageBreak/>
        <w:t xml:space="preserve">приобретение газа и доставку. НВВ от реализации газа населению для бытовых нужд, по регулируемым ценам составит </w:t>
      </w:r>
      <w:r w:rsidRPr="000A5AEF">
        <w:rPr>
          <w:b/>
          <w:i/>
        </w:rPr>
        <w:t xml:space="preserve">317,31 </w:t>
      </w:r>
      <w:r w:rsidRPr="000A5AEF">
        <w:t>тыс. руб.</w:t>
      </w:r>
    </w:p>
    <w:p w:rsidR="000A5AEF" w:rsidRPr="000A5AEF" w:rsidRDefault="000A5AEF" w:rsidP="000A5AEF">
      <w:pPr>
        <w:ind w:firstLine="851"/>
        <w:jc w:val="both"/>
      </w:pPr>
      <w:r w:rsidRPr="000A5AEF">
        <w:t>В соответствии с Федеральным законом от 06.10.2003 № 131-ФЗ «Об общих принципах организации местного самоуправления в Российской Федерации», финансирование из областного бюджета деятельности ГНС ОАО «Кузбассгазификация» на 2012 год не предусмотрено. Увеличение цены сжиженного газа в цистернах для групповых ёмкостей, для реализации населению для бытовых нужд (кроме газа для заправки автотранспортных средств) на 2012 год составит 13,9%.</w:t>
      </w:r>
    </w:p>
    <w:p w:rsidR="000A5AEF" w:rsidRPr="000A5AEF" w:rsidRDefault="000A5AEF" w:rsidP="000A5AEF">
      <w:pPr>
        <w:ind w:firstLine="851"/>
        <w:jc w:val="right"/>
        <w:rPr>
          <w:b/>
        </w:rPr>
      </w:pPr>
      <w:r w:rsidRPr="000A5AEF">
        <w:rPr>
          <w:b/>
        </w:rPr>
        <w:t>Таблица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1036"/>
        <w:gridCol w:w="1468"/>
        <w:gridCol w:w="1134"/>
        <w:gridCol w:w="1700"/>
        <w:gridCol w:w="1369"/>
        <w:gridCol w:w="1418"/>
      </w:tblGrid>
      <w:tr w:rsidR="000A5AEF" w:rsidTr="000A5AEF">
        <w:trPr>
          <w:cantSplit/>
          <w:trHeight w:val="625"/>
        </w:trPr>
        <w:tc>
          <w:tcPr>
            <w:tcW w:w="1798" w:type="dxa"/>
            <w:vMerge w:val="restart"/>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Предприятие</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Сумма корректировки НВВ,</w:t>
            </w:r>
          </w:p>
          <w:p w:rsidR="000A5AEF" w:rsidRDefault="000A5AEF">
            <w:pPr>
              <w:jc w:val="center"/>
              <w:rPr>
                <w:sz w:val="16"/>
              </w:rPr>
            </w:pPr>
            <w:r>
              <w:rPr>
                <w:sz w:val="16"/>
              </w:rPr>
              <w:t>тыс. руб.</w:t>
            </w:r>
          </w:p>
        </w:tc>
        <w:tc>
          <w:tcPr>
            <w:tcW w:w="1468" w:type="dxa"/>
            <w:vMerge w:val="restart"/>
            <w:tcBorders>
              <w:top w:val="single" w:sz="4" w:space="0" w:color="auto"/>
              <w:left w:val="single" w:sz="4" w:space="0" w:color="auto"/>
              <w:bottom w:val="single" w:sz="4" w:space="0" w:color="auto"/>
              <w:right w:val="single" w:sz="4" w:space="0" w:color="auto"/>
            </w:tcBorders>
            <w:vAlign w:val="center"/>
            <w:hideMark/>
          </w:tcPr>
          <w:p w:rsidR="000A5AEF" w:rsidRDefault="000A5AEF">
            <w:pPr>
              <w:pStyle w:val="31"/>
              <w:jc w:val="center"/>
              <w:rPr>
                <w:sz w:val="16"/>
              </w:rPr>
            </w:pPr>
            <w:r>
              <w:rPr>
                <w:sz w:val="16"/>
              </w:rPr>
              <w:t xml:space="preserve">Структура отпуска сжиженного газа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A5AEF" w:rsidRDefault="000A5AEF">
            <w:pPr>
              <w:pStyle w:val="31"/>
              <w:jc w:val="center"/>
              <w:rPr>
                <w:sz w:val="16"/>
              </w:rPr>
            </w:pPr>
            <w:r>
              <w:rPr>
                <w:sz w:val="16"/>
              </w:rPr>
              <w:t xml:space="preserve">Доля отпуска т/э на </w:t>
            </w:r>
            <w:proofErr w:type="spellStart"/>
            <w:r>
              <w:rPr>
                <w:sz w:val="16"/>
              </w:rPr>
              <w:t>потребитрынок</w:t>
            </w:r>
            <w:proofErr w:type="spellEnd"/>
            <w:r>
              <w:rPr>
                <w:sz w:val="16"/>
              </w:rPr>
              <w:t>,</w:t>
            </w:r>
          </w:p>
          <w:p w:rsidR="000A5AEF" w:rsidRDefault="000A5AEF">
            <w:pPr>
              <w:pStyle w:val="31"/>
              <w:jc w:val="center"/>
              <w:rPr>
                <w:sz w:val="16"/>
              </w:rPr>
            </w:pPr>
          </w:p>
          <w:p w:rsidR="000A5AEF" w:rsidRDefault="000A5AEF">
            <w:pPr>
              <w:pStyle w:val="31"/>
              <w:jc w:val="center"/>
              <w:rPr>
                <w:sz w:val="16"/>
              </w:rPr>
            </w:pPr>
            <w:r>
              <w:rPr>
                <w:sz w:val="16"/>
              </w:rPr>
              <w:t>%</w:t>
            </w:r>
          </w:p>
        </w:tc>
        <w:tc>
          <w:tcPr>
            <w:tcW w:w="4487" w:type="dxa"/>
            <w:gridSpan w:val="3"/>
            <w:tcBorders>
              <w:top w:val="single" w:sz="4" w:space="0" w:color="auto"/>
              <w:left w:val="single" w:sz="4" w:space="0" w:color="auto"/>
              <w:bottom w:val="single" w:sz="4" w:space="0" w:color="auto"/>
              <w:right w:val="single" w:sz="4" w:space="0" w:color="auto"/>
            </w:tcBorders>
            <w:vAlign w:val="center"/>
            <w:hideMark/>
          </w:tcPr>
          <w:p w:rsidR="000A5AEF" w:rsidRDefault="000A5AEF">
            <w:pPr>
              <w:pStyle w:val="31"/>
              <w:jc w:val="center"/>
              <w:rPr>
                <w:sz w:val="16"/>
              </w:rPr>
            </w:pPr>
            <w:r>
              <w:t>Цена на сжиженный газ с газонаполнительной станции для реализации населению из групповых емкостей, руб./</w:t>
            </w:r>
            <w:proofErr w:type="gramStart"/>
            <w:r>
              <w:t>кг</w:t>
            </w:r>
            <w:proofErr w:type="gramEnd"/>
            <w:r>
              <w:t xml:space="preserve"> (с учётом НДС)</w:t>
            </w:r>
          </w:p>
        </w:tc>
      </w:tr>
      <w:tr w:rsidR="000A5AEF" w:rsidTr="000A5AEF">
        <w:trPr>
          <w:cantSplit/>
          <w:trHeight w:val="392"/>
        </w:trPr>
        <w:tc>
          <w:tcPr>
            <w:tcW w:w="1798"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действующая</w:t>
            </w:r>
          </w:p>
          <w:p w:rsidR="000A5AEF" w:rsidRDefault="000A5AEF">
            <w:pPr>
              <w:jc w:val="center"/>
              <w:rPr>
                <w:sz w:val="16"/>
              </w:rPr>
            </w:pPr>
            <w:r>
              <w:rPr>
                <w:sz w:val="16"/>
              </w:rPr>
              <w:t>по предприятию</w:t>
            </w:r>
          </w:p>
        </w:tc>
        <w:tc>
          <w:tcPr>
            <w:tcW w:w="2787" w:type="dxa"/>
            <w:gridSpan w:val="2"/>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предлагаемая</w:t>
            </w:r>
          </w:p>
        </w:tc>
      </w:tr>
      <w:tr w:rsidR="000A5AEF" w:rsidTr="000A5AEF">
        <w:trPr>
          <w:cantSplit/>
          <w:trHeight w:val="532"/>
        </w:trPr>
        <w:tc>
          <w:tcPr>
            <w:tcW w:w="1798"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369"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предприятием</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A5AEF" w:rsidRDefault="000A5AEF">
            <w:pPr>
              <w:jc w:val="center"/>
              <w:rPr>
                <w:sz w:val="16"/>
              </w:rPr>
            </w:pPr>
            <w:r>
              <w:rPr>
                <w:sz w:val="16"/>
              </w:rPr>
              <w:t>РЭК с 01.07.2011</w:t>
            </w:r>
          </w:p>
        </w:tc>
      </w:tr>
      <w:tr w:rsidR="000A5AEF" w:rsidTr="000A5AEF">
        <w:trPr>
          <w:cantSplit/>
          <w:trHeight w:val="256"/>
        </w:trPr>
        <w:tc>
          <w:tcPr>
            <w:tcW w:w="1798"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1</w:t>
            </w:r>
          </w:p>
        </w:tc>
        <w:tc>
          <w:tcPr>
            <w:tcW w:w="1036"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2</w:t>
            </w:r>
          </w:p>
        </w:tc>
        <w:tc>
          <w:tcPr>
            <w:tcW w:w="1468"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5</w:t>
            </w:r>
          </w:p>
        </w:tc>
        <w:tc>
          <w:tcPr>
            <w:tcW w:w="1369"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6</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A5AEF" w:rsidRDefault="00265E55">
            <w:pPr>
              <w:jc w:val="center"/>
              <w:rPr>
                <w:sz w:val="16"/>
              </w:rPr>
            </w:pPr>
            <w:r>
              <w:rPr>
                <w:sz w:val="16"/>
              </w:rPr>
              <w:t>7</w:t>
            </w:r>
          </w:p>
        </w:tc>
      </w:tr>
      <w:tr w:rsidR="000A5AEF" w:rsidTr="000A5AEF">
        <w:trPr>
          <w:cantSplit/>
          <w:trHeight w:val="528"/>
        </w:trPr>
        <w:tc>
          <w:tcPr>
            <w:tcW w:w="1798" w:type="dxa"/>
            <w:vMerge w:val="restart"/>
            <w:tcBorders>
              <w:top w:val="single" w:sz="4" w:space="0" w:color="auto"/>
              <w:left w:val="single" w:sz="4" w:space="0" w:color="auto"/>
              <w:bottom w:val="single" w:sz="4" w:space="0" w:color="auto"/>
              <w:right w:val="single" w:sz="4" w:space="0" w:color="auto"/>
            </w:tcBorders>
            <w:vAlign w:val="center"/>
            <w:hideMark/>
          </w:tcPr>
          <w:p w:rsidR="000A5AEF" w:rsidRDefault="000A5AEF">
            <w:pPr>
              <w:ind w:right="-108"/>
              <w:jc w:val="center"/>
              <w:rPr>
                <w:sz w:val="16"/>
              </w:rPr>
            </w:pPr>
            <w:r>
              <w:rPr>
                <w:sz w:val="16"/>
              </w:rPr>
              <w:t>ОАО «Кузбассгазификация»,</w:t>
            </w:r>
          </w:p>
          <w:p w:rsidR="000A5AEF" w:rsidRDefault="000A5AEF">
            <w:pPr>
              <w:ind w:right="-108"/>
              <w:jc w:val="center"/>
              <w:rPr>
                <w:sz w:val="16"/>
              </w:rPr>
            </w:pPr>
            <w:r>
              <w:rPr>
                <w:sz w:val="16"/>
              </w:rPr>
              <w:t>г. Кемерово</w:t>
            </w:r>
          </w:p>
        </w:tc>
        <w:tc>
          <w:tcPr>
            <w:tcW w:w="1036" w:type="dxa"/>
            <w:vMerge w:val="restart"/>
            <w:tcBorders>
              <w:top w:val="single" w:sz="4" w:space="0" w:color="auto"/>
              <w:left w:val="single" w:sz="4" w:space="0" w:color="auto"/>
              <w:bottom w:val="single" w:sz="4" w:space="0" w:color="auto"/>
              <w:right w:val="single" w:sz="4" w:space="0" w:color="auto"/>
            </w:tcBorders>
            <w:vAlign w:val="center"/>
            <w:hideMark/>
          </w:tcPr>
          <w:p w:rsidR="000A5AEF" w:rsidRDefault="000A5AEF">
            <w:pPr>
              <w:rPr>
                <w:b/>
                <w:sz w:val="16"/>
                <w:szCs w:val="16"/>
              </w:rPr>
            </w:pPr>
            <w:r>
              <w:rPr>
                <w:b/>
                <w:sz w:val="16"/>
                <w:szCs w:val="16"/>
              </w:rPr>
              <w:t>-5449,40</w:t>
            </w:r>
          </w:p>
        </w:tc>
        <w:tc>
          <w:tcPr>
            <w:tcW w:w="1468" w:type="dxa"/>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r>
              <w:rPr>
                <w:sz w:val="16"/>
              </w:rPr>
              <w:t xml:space="preserve">Предприятия, реализующие газ населению для бытовых нужд, в </w:t>
            </w:r>
            <w:proofErr w:type="spellStart"/>
            <w:r>
              <w:rPr>
                <w:sz w:val="16"/>
              </w:rPr>
              <w:t>т.ч</w:t>
            </w:r>
            <w:proofErr w:type="spellEnd"/>
            <w:r>
              <w:rPr>
                <w:sz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right"/>
              <w:rPr>
                <w:sz w:val="16"/>
              </w:rPr>
            </w:pPr>
            <w:r>
              <w:rPr>
                <w:sz w:val="16"/>
              </w:rPr>
              <w:t>38,2</w:t>
            </w:r>
          </w:p>
        </w:tc>
        <w:tc>
          <w:tcPr>
            <w:tcW w:w="1700" w:type="dxa"/>
            <w:tcBorders>
              <w:top w:val="single" w:sz="4" w:space="0" w:color="auto"/>
              <w:left w:val="single" w:sz="4" w:space="0" w:color="auto"/>
              <w:bottom w:val="single" w:sz="4" w:space="0" w:color="auto"/>
              <w:right w:val="single" w:sz="4" w:space="0" w:color="auto"/>
            </w:tcBorders>
            <w:vAlign w:val="center"/>
          </w:tcPr>
          <w:p w:rsidR="000A5AEF" w:rsidRDefault="000A5AEF">
            <w:pPr>
              <w:jc w:val="center"/>
              <w:rPr>
                <w:sz w:val="16"/>
              </w:rPr>
            </w:pPr>
          </w:p>
        </w:tc>
        <w:tc>
          <w:tcPr>
            <w:tcW w:w="1369" w:type="dxa"/>
            <w:tcBorders>
              <w:top w:val="single" w:sz="4" w:space="0" w:color="auto"/>
              <w:left w:val="single" w:sz="4" w:space="0" w:color="auto"/>
              <w:bottom w:val="single" w:sz="4" w:space="0" w:color="auto"/>
              <w:right w:val="single" w:sz="4" w:space="0" w:color="auto"/>
            </w:tcBorders>
            <w:vAlign w:val="center"/>
          </w:tcPr>
          <w:p w:rsidR="000A5AEF" w:rsidRDefault="000A5AEF">
            <w:pPr>
              <w:jc w:val="center"/>
              <w:rPr>
                <w:sz w:val="16"/>
              </w:rPr>
            </w:pP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rsidR="000A5AEF" w:rsidRDefault="000A5AEF">
            <w:pPr>
              <w:jc w:val="center"/>
              <w:rPr>
                <w:b/>
                <w:sz w:val="18"/>
                <w:szCs w:val="18"/>
              </w:rPr>
            </w:pPr>
          </w:p>
        </w:tc>
      </w:tr>
      <w:tr w:rsidR="000A5AEF" w:rsidTr="000A5AEF">
        <w:trPr>
          <w:cantSplit/>
          <w:trHeight w:val="208"/>
        </w:trPr>
        <w:tc>
          <w:tcPr>
            <w:tcW w:w="1798"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b/>
                <w:sz w:val="16"/>
                <w:szCs w:val="16"/>
              </w:rPr>
            </w:pPr>
          </w:p>
        </w:tc>
        <w:tc>
          <w:tcPr>
            <w:tcW w:w="1468" w:type="dxa"/>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r>
              <w:rPr>
                <w:sz w:val="16"/>
              </w:rPr>
              <w:t xml:space="preserve">Предприятия, реализующие газ населению из групповых ёмкостей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right"/>
              <w:rPr>
                <w:sz w:val="16"/>
              </w:rPr>
            </w:pPr>
            <w:r>
              <w:rPr>
                <w:sz w:val="16"/>
              </w:rPr>
              <w:t>0,2</w:t>
            </w:r>
          </w:p>
        </w:tc>
        <w:tc>
          <w:tcPr>
            <w:tcW w:w="1700"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18,26*</w:t>
            </w:r>
          </w:p>
        </w:tc>
        <w:tc>
          <w:tcPr>
            <w:tcW w:w="1369"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center"/>
              <w:rPr>
                <w:sz w:val="16"/>
              </w:rPr>
            </w:pPr>
            <w:r>
              <w:rPr>
                <w:sz w:val="16"/>
              </w:rPr>
              <w:t>22,07</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0A5AEF" w:rsidRDefault="000A5AEF">
            <w:pPr>
              <w:jc w:val="center"/>
              <w:rPr>
                <w:b/>
                <w:sz w:val="18"/>
                <w:szCs w:val="18"/>
              </w:rPr>
            </w:pPr>
            <w:r>
              <w:rPr>
                <w:b/>
                <w:sz w:val="18"/>
                <w:szCs w:val="18"/>
              </w:rPr>
              <w:t>20,80</w:t>
            </w:r>
          </w:p>
        </w:tc>
      </w:tr>
      <w:tr w:rsidR="000A5AEF" w:rsidTr="000A5AEF">
        <w:trPr>
          <w:cantSplit/>
          <w:trHeight w:val="272"/>
        </w:trPr>
        <w:tc>
          <w:tcPr>
            <w:tcW w:w="1798"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b/>
                <w:sz w:val="16"/>
                <w:szCs w:val="16"/>
              </w:rPr>
            </w:pPr>
          </w:p>
        </w:tc>
        <w:tc>
          <w:tcPr>
            <w:tcW w:w="1468" w:type="dxa"/>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r>
              <w:rPr>
                <w:sz w:val="16"/>
              </w:rPr>
              <w:t>прочие потребители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0A5AEF" w:rsidRDefault="000A5AEF">
            <w:pPr>
              <w:jc w:val="right"/>
              <w:rPr>
                <w:sz w:val="16"/>
              </w:rPr>
            </w:pPr>
            <w:r>
              <w:rPr>
                <w:sz w:val="16"/>
              </w:rPr>
              <w:t>61,6</w:t>
            </w:r>
          </w:p>
        </w:tc>
        <w:tc>
          <w:tcPr>
            <w:tcW w:w="1700" w:type="dxa"/>
            <w:tcBorders>
              <w:top w:val="single" w:sz="4" w:space="0" w:color="auto"/>
              <w:left w:val="single" w:sz="4" w:space="0" w:color="auto"/>
              <w:bottom w:val="single" w:sz="4" w:space="0" w:color="auto"/>
              <w:right w:val="single" w:sz="4" w:space="0" w:color="auto"/>
            </w:tcBorders>
            <w:vAlign w:val="center"/>
          </w:tcPr>
          <w:p w:rsidR="000A5AEF" w:rsidRDefault="000A5AEF">
            <w:pPr>
              <w:jc w:val="center"/>
              <w:rPr>
                <w:sz w:val="16"/>
              </w:rPr>
            </w:pPr>
          </w:p>
        </w:tc>
        <w:tc>
          <w:tcPr>
            <w:tcW w:w="1369" w:type="dxa"/>
            <w:tcBorders>
              <w:top w:val="single" w:sz="4" w:space="0" w:color="auto"/>
              <w:left w:val="single" w:sz="4" w:space="0" w:color="auto"/>
              <w:bottom w:val="single" w:sz="4" w:space="0" w:color="auto"/>
              <w:right w:val="single" w:sz="4" w:space="0" w:color="auto"/>
            </w:tcBorders>
            <w:vAlign w:val="center"/>
          </w:tcPr>
          <w:p w:rsidR="000A5AEF" w:rsidRDefault="000A5AEF">
            <w:pPr>
              <w:jc w:val="center"/>
              <w:rPr>
                <w:sz w:val="16"/>
              </w:rPr>
            </w:pP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rsidR="000A5AEF" w:rsidRDefault="000A5AEF">
            <w:pPr>
              <w:jc w:val="center"/>
              <w:rPr>
                <w:sz w:val="16"/>
              </w:rPr>
            </w:pPr>
          </w:p>
        </w:tc>
      </w:tr>
      <w:tr w:rsidR="000A5AEF" w:rsidTr="000A5AEF">
        <w:trPr>
          <w:cantSplit/>
          <w:trHeight w:val="272"/>
        </w:trPr>
        <w:tc>
          <w:tcPr>
            <w:tcW w:w="1798"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sz w:val="16"/>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0A5AEF" w:rsidRDefault="000A5AEF">
            <w:pPr>
              <w:rPr>
                <w:b/>
                <w:sz w:val="16"/>
                <w:szCs w:val="16"/>
              </w:rPr>
            </w:pPr>
          </w:p>
        </w:tc>
        <w:tc>
          <w:tcPr>
            <w:tcW w:w="1468" w:type="dxa"/>
            <w:tcBorders>
              <w:top w:val="single" w:sz="4" w:space="0" w:color="auto"/>
              <w:left w:val="single" w:sz="4" w:space="0" w:color="auto"/>
              <w:bottom w:val="single" w:sz="4" w:space="0" w:color="auto"/>
              <w:right w:val="single" w:sz="4" w:space="0" w:color="auto"/>
            </w:tcBorders>
            <w:vAlign w:val="center"/>
          </w:tcPr>
          <w:p w:rsidR="000A5AEF" w:rsidRDefault="000A5AEF">
            <w:pPr>
              <w:rPr>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0A5AEF" w:rsidRDefault="000A5AEF">
            <w:pPr>
              <w:jc w:val="right"/>
              <w:rPr>
                <w:sz w:val="16"/>
              </w:rPr>
            </w:pPr>
          </w:p>
        </w:tc>
        <w:tc>
          <w:tcPr>
            <w:tcW w:w="1700" w:type="dxa"/>
            <w:tcBorders>
              <w:top w:val="single" w:sz="4" w:space="0" w:color="auto"/>
              <w:left w:val="single" w:sz="4" w:space="0" w:color="auto"/>
              <w:bottom w:val="single" w:sz="4" w:space="0" w:color="auto"/>
              <w:right w:val="single" w:sz="4" w:space="0" w:color="auto"/>
            </w:tcBorders>
            <w:vAlign w:val="center"/>
          </w:tcPr>
          <w:p w:rsidR="000A5AEF" w:rsidRDefault="000A5AEF">
            <w:pPr>
              <w:jc w:val="center"/>
              <w:rPr>
                <w:sz w:val="16"/>
              </w:rPr>
            </w:pPr>
          </w:p>
        </w:tc>
        <w:tc>
          <w:tcPr>
            <w:tcW w:w="1369" w:type="dxa"/>
            <w:tcBorders>
              <w:top w:val="single" w:sz="4" w:space="0" w:color="auto"/>
              <w:left w:val="single" w:sz="4" w:space="0" w:color="auto"/>
              <w:bottom w:val="single" w:sz="4" w:space="0" w:color="auto"/>
              <w:right w:val="single" w:sz="4" w:space="0" w:color="auto"/>
            </w:tcBorders>
            <w:vAlign w:val="center"/>
          </w:tcPr>
          <w:p w:rsidR="000A5AEF" w:rsidRDefault="000A5AEF">
            <w:pPr>
              <w:jc w:val="center"/>
              <w:rPr>
                <w:sz w:val="16"/>
              </w:rPr>
            </w:pP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tcPr>
          <w:p w:rsidR="000A5AEF" w:rsidRDefault="000A5AEF">
            <w:pPr>
              <w:jc w:val="center"/>
              <w:rPr>
                <w:sz w:val="16"/>
              </w:rPr>
            </w:pPr>
          </w:p>
        </w:tc>
      </w:tr>
    </w:tbl>
    <w:p w:rsidR="000A5AEF" w:rsidRPr="000A5AEF" w:rsidRDefault="000A5AEF" w:rsidP="000A5AEF">
      <w:pPr>
        <w:ind w:left="851"/>
        <w:jc w:val="both"/>
      </w:pPr>
      <w:r w:rsidRPr="000A5AEF">
        <w:t xml:space="preserve">*- </w:t>
      </w:r>
      <w:proofErr w:type="gramStart"/>
      <w:r w:rsidRPr="000A5AEF">
        <w:t>утверждена</w:t>
      </w:r>
      <w:proofErr w:type="gramEnd"/>
      <w:r w:rsidRPr="000A5AEF">
        <w:t xml:space="preserve"> постановлением РЭК от 17.12.2010 года № 288</w:t>
      </w:r>
      <w:r w:rsidR="00265E55">
        <w:t>.</w:t>
      </w:r>
    </w:p>
    <w:p w:rsidR="000A5AEF" w:rsidRPr="000A5AEF" w:rsidRDefault="000A5AEF" w:rsidP="000A5AEF">
      <w:pPr>
        <w:ind w:firstLine="851"/>
        <w:jc w:val="both"/>
        <w:rPr>
          <w:b/>
          <w:i/>
        </w:rPr>
      </w:pPr>
      <w:r w:rsidRPr="000A5AEF">
        <w:t xml:space="preserve">Учитывая результаты анализа и экономические интересы ГСО и потребителей сжиженного газа, считаю экономически обоснованной розничную цену на сжиженный газ, реализуемый предприятиям и организациям в цистернах, реализующим газ населению для бытовых нужд (кроме газа для заправки автотранспортных средств), приведенную в графе 7 </w:t>
      </w:r>
      <w:r w:rsidRPr="000A5AEF">
        <w:rPr>
          <w:b/>
          <w:i/>
        </w:rPr>
        <w:t>табл.2.</w:t>
      </w:r>
    </w:p>
    <w:p w:rsidR="00610A15" w:rsidRDefault="00610A15" w:rsidP="00FD152E">
      <w:pPr>
        <w:jc w:val="both"/>
      </w:pPr>
      <w:r>
        <w:tab/>
        <w:t xml:space="preserve">Смета затрат </w:t>
      </w:r>
      <w:r w:rsidRPr="00610A15">
        <w:t>ОАО "Кузбассгазификация" (</w:t>
      </w:r>
      <w:proofErr w:type="spellStart"/>
      <w:r w:rsidRPr="00610A15">
        <w:t>г</w:t>
      </w:r>
      <w:proofErr w:type="gramStart"/>
      <w:r w:rsidRPr="00610A15">
        <w:t>.К</w:t>
      </w:r>
      <w:proofErr w:type="gramEnd"/>
      <w:r w:rsidRPr="00610A15">
        <w:t>емерово</w:t>
      </w:r>
      <w:proofErr w:type="spellEnd"/>
      <w:r w:rsidRPr="00610A15">
        <w:t xml:space="preserve">) на реализацию сжиженного газа с газонаполнительной станции  для реализации населению из групповых ёмкостей </w:t>
      </w:r>
      <w:r>
        <w:t xml:space="preserve"> - приложение №</w:t>
      </w:r>
      <w:r w:rsidR="009906D6">
        <w:t xml:space="preserve"> </w:t>
      </w:r>
      <w:r w:rsidR="00AA14F6" w:rsidRPr="00AA14F6">
        <w:t>7</w:t>
      </w:r>
      <w:r w:rsidR="009906D6">
        <w:t xml:space="preserve"> </w:t>
      </w:r>
      <w:r>
        <w:t xml:space="preserve"> к протоколу.</w:t>
      </w:r>
    </w:p>
    <w:p w:rsidR="00610A15" w:rsidRDefault="00610A15" w:rsidP="00FD152E">
      <w:pPr>
        <w:jc w:val="both"/>
      </w:pPr>
      <w:r>
        <w:tab/>
      </w:r>
      <w:r w:rsidRPr="00610A15">
        <w:t xml:space="preserve"> </w:t>
      </w:r>
      <w:r w:rsidR="00AA14F6" w:rsidRPr="00610A15">
        <w:t>Сводная информация и смета затрат</w:t>
      </w:r>
      <w:r w:rsidR="00AA14F6">
        <w:t xml:space="preserve"> </w:t>
      </w:r>
      <w:r w:rsidR="00AA14F6" w:rsidRPr="00610A15">
        <w:t>ОАО "Кузбассгазификация" (</w:t>
      </w:r>
      <w:proofErr w:type="spellStart"/>
      <w:r w:rsidR="00AA14F6" w:rsidRPr="00610A15">
        <w:t>г</w:t>
      </w:r>
      <w:proofErr w:type="gramStart"/>
      <w:r w:rsidR="00AA14F6" w:rsidRPr="00610A15">
        <w:t>.К</w:t>
      </w:r>
      <w:proofErr w:type="gramEnd"/>
      <w:r w:rsidR="00AA14F6" w:rsidRPr="00610A15">
        <w:t>емерово</w:t>
      </w:r>
      <w:proofErr w:type="spellEnd"/>
      <w:r w:rsidR="00AA14F6" w:rsidRPr="00610A15">
        <w:t>) на реализацию сжиженного газа в баллонах, с газонаполнительной станции</w:t>
      </w:r>
      <w:r w:rsidR="00AA14F6">
        <w:t xml:space="preserve"> – приложение № </w:t>
      </w:r>
      <w:r w:rsidR="00AA14F6" w:rsidRPr="007D730E">
        <w:t>8</w:t>
      </w:r>
      <w:r w:rsidR="00AA14F6">
        <w:t xml:space="preserve"> к протоколу.</w:t>
      </w:r>
    </w:p>
    <w:p w:rsidR="007F1F3D" w:rsidRDefault="007F1F3D" w:rsidP="007F1F3D">
      <w:pPr>
        <w:ind w:firstLine="708"/>
        <w:jc w:val="both"/>
      </w:pPr>
      <w:r>
        <w:t>Рассмотрев представленные материалы, Правлением РЭК</w:t>
      </w:r>
    </w:p>
    <w:p w:rsidR="007F1F3D" w:rsidRPr="00037677" w:rsidRDefault="007F1F3D" w:rsidP="007F1F3D">
      <w:pPr>
        <w:ind w:firstLine="708"/>
        <w:jc w:val="both"/>
        <w:rPr>
          <w:b/>
        </w:rPr>
      </w:pPr>
      <w:r>
        <w:rPr>
          <w:b/>
        </w:rPr>
        <w:t>ПОСТАНОВИЛИ:</w:t>
      </w:r>
    </w:p>
    <w:p w:rsidR="00B50110" w:rsidRDefault="007F1F3D" w:rsidP="009B51A6">
      <w:pPr>
        <w:jc w:val="both"/>
      </w:pPr>
      <w:r>
        <w:t>П</w:t>
      </w:r>
      <w:r w:rsidR="00B50110" w:rsidRPr="00B50110">
        <w:t>риложение № 1 к постановлению региональной энергетической  комиссии Кемеровской области от 21 декабря 2011 года № 388 «Об установлении розничных цен на газ сжиженный, отпускаемый с газонаполнительной станции ОАО «Кузбассгазификация» (г. Кемерово) организациям для последующей реализации его населению для бытовых нужд (кроме газа для заправки автотранспортных средств)» изложить в редакции</w:t>
      </w:r>
    </w:p>
    <w:tbl>
      <w:tblPr>
        <w:tblStyle w:val="aa"/>
        <w:tblW w:w="0" w:type="auto"/>
        <w:tblInd w:w="108" w:type="dxa"/>
        <w:tblLook w:val="04A0" w:firstRow="1" w:lastRow="0" w:firstColumn="1" w:lastColumn="0" w:noHBand="0" w:noVBand="1"/>
      </w:tblPr>
      <w:tblGrid>
        <w:gridCol w:w="5549"/>
        <w:gridCol w:w="4482"/>
      </w:tblGrid>
      <w:tr w:rsidR="00B50110" w:rsidRPr="00B50110" w:rsidTr="007011A9">
        <w:trPr>
          <w:trHeight w:val="851"/>
        </w:trPr>
        <w:tc>
          <w:tcPr>
            <w:tcW w:w="10031" w:type="dxa"/>
            <w:gridSpan w:val="2"/>
            <w:hideMark/>
          </w:tcPr>
          <w:p w:rsidR="00B50110" w:rsidRPr="00B50110" w:rsidRDefault="00B50110" w:rsidP="00B50110">
            <w:pPr>
              <w:jc w:val="both"/>
            </w:pPr>
            <w:r w:rsidRPr="00B50110">
              <w:t xml:space="preserve">Розничные цены на газ сжиженный, отпускаемый с газонаполнительной станции ОАО «Кузбассгазификация» (г. Кемерово) организациям для последующей реализации его населению, действующие с 01.07.2012 г. </w:t>
            </w:r>
          </w:p>
        </w:tc>
      </w:tr>
      <w:tr w:rsidR="00B50110" w:rsidRPr="00B50110" w:rsidTr="007011A9">
        <w:trPr>
          <w:trHeight w:val="480"/>
        </w:trPr>
        <w:tc>
          <w:tcPr>
            <w:tcW w:w="5549" w:type="dxa"/>
            <w:hideMark/>
          </w:tcPr>
          <w:p w:rsidR="00B50110" w:rsidRPr="00B50110" w:rsidRDefault="00B50110" w:rsidP="00B50110">
            <w:pPr>
              <w:jc w:val="both"/>
              <w:rPr>
                <w:b/>
                <w:bCs/>
              </w:rPr>
            </w:pPr>
            <w:r w:rsidRPr="00B50110">
              <w:rPr>
                <w:b/>
                <w:bCs/>
              </w:rPr>
              <w:t>Вид наполнения</w:t>
            </w:r>
          </w:p>
        </w:tc>
        <w:tc>
          <w:tcPr>
            <w:tcW w:w="4482" w:type="dxa"/>
            <w:hideMark/>
          </w:tcPr>
          <w:p w:rsidR="00B50110" w:rsidRPr="00B50110" w:rsidRDefault="00B50110" w:rsidP="00B50110">
            <w:pPr>
              <w:jc w:val="both"/>
              <w:rPr>
                <w:b/>
                <w:bCs/>
              </w:rPr>
            </w:pPr>
            <w:r w:rsidRPr="00B50110">
              <w:rPr>
                <w:b/>
                <w:bCs/>
              </w:rPr>
              <w:t>Цена (с учётом НДС), руб./</w:t>
            </w:r>
            <w:proofErr w:type="gramStart"/>
            <w:r w:rsidRPr="00B50110">
              <w:rPr>
                <w:b/>
                <w:bCs/>
              </w:rPr>
              <w:t>кг</w:t>
            </w:r>
            <w:proofErr w:type="gramEnd"/>
          </w:p>
        </w:tc>
      </w:tr>
      <w:tr w:rsidR="00B50110" w:rsidRPr="00B50110" w:rsidTr="007011A9">
        <w:trPr>
          <w:trHeight w:val="420"/>
        </w:trPr>
        <w:tc>
          <w:tcPr>
            <w:tcW w:w="5549" w:type="dxa"/>
            <w:hideMark/>
          </w:tcPr>
          <w:p w:rsidR="00B50110" w:rsidRPr="00B50110" w:rsidRDefault="00B50110" w:rsidP="00B50110">
            <w:pPr>
              <w:jc w:val="both"/>
            </w:pPr>
            <w:r w:rsidRPr="00B50110">
              <w:t>в  баллонах</w:t>
            </w:r>
          </w:p>
        </w:tc>
        <w:tc>
          <w:tcPr>
            <w:tcW w:w="4482" w:type="dxa"/>
            <w:noWrap/>
            <w:hideMark/>
          </w:tcPr>
          <w:p w:rsidR="00B50110" w:rsidRPr="00B50110" w:rsidRDefault="00B50110" w:rsidP="00B50110">
            <w:pPr>
              <w:jc w:val="both"/>
              <w:rPr>
                <w:b/>
                <w:bCs/>
              </w:rPr>
            </w:pPr>
            <w:r w:rsidRPr="00B50110">
              <w:rPr>
                <w:b/>
                <w:bCs/>
              </w:rPr>
              <w:t>20,86</w:t>
            </w:r>
          </w:p>
        </w:tc>
      </w:tr>
      <w:tr w:rsidR="00B50110" w:rsidRPr="00B50110" w:rsidTr="007011A9">
        <w:trPr>
          <w:trHeight w:val="420"/>
        </w:trPr>
        <w:tc>
          <w:tcPr>
            <w:tcW w:w="5549" w:type="dxa"/>
            <w:hideMark/>
          </w:tcPr>
          <w:p w:rsidR="00B50110" w:rsidRPr="00B50110" w:rsidRDefault="00B50110" w:rsidP="00B50110">
            <w:pPr>
              <w:jc w:val="both"/>
            </w:pPr>
            <w:r w:rsidRPr="00B50110">
              <w:lastRenderedPageBreak/>
              <w:t> в цистернах для групповых ёмкостей</w:t>
            </w:r>
          </w:p>
        </w:tc>
        <w:tc>
          <w:tcPr>
            <w:tcW w:w="4482" w:type="dxa"/>
            <w:noWrap/>
            <w:hideMark/>
          </w:tcPr>
          <w:p w:rsidR="00B50110" w:rsidRPr="00B50110" w:rsidRDefault="00B50110" w:rsidP="00B50110">
            <w:pPr>
              <w:jc w:val="both"/>
              <w:rPr>
                <w:b/>
                <w:bCs/>
              </w:rPr>
            </w:pPr>
            <w:r w:rsidRPr="00B50110">
              <w:rPr>
                <w:b/>
                <w:bCs/>
              </w:rPr>
              <w:t>20,80</w:t>
            </w:r>
          </w:p>
        </w:tc>
      </w:tr>
    </w:tbl>
    <w:p w:rsidR="007F1F3D" w:rsidRDefault="007F1F3D" w:rsidP="007F1F3D">
      <w:pPr>
        <w:ind w:firstLine="708"/>
        <w:jc w:val="both"/>
      </w:pPr>
      <w:r w:rsidRPr="00D0513F">
        <w:rPr>
          <w:b/>
        </w:rPr>
        <w:t>Голосовали: ЗА – единогласно</w:t>
      </w:r>
      <w:r>
        <w:rPr>
          <w:b/>
        </w:rPr>
        <w:t>.</w:t>
      </w:r>
    </w:p>
    <w:p w:rsidR="00B50110" w:rsidRDefault="00B50110" w:rsidP="009B51A6">
      <w:pPr>
        <w:jc w:val="both"/>
      </w:pPr>
    </w:p>
    <w:p w:rsidR="006450DC" w:rsidRPr="00E07A2D" w:rsidRDefault="006450DC" w:rsidP="006450DC">
      <w:pPr>
        <w:jc w:val="both"/>
        <w:rPr>
          <w:b/>
        </w:rPr>
      </w:pPr>
      <w:r>
        <w:tab/>
      </w:r>
      <w:r w:rsidRPr="00E07A2D">
        <w:rPr>
          <w:b/>
        </w:rPr>
        <w:t xml:space="preserve">5. </w:t>
      </w:r>
      <w:r w:rsidR="002653B6" w:rsidRPr="002653B6">
        <w:rPr>
          <w:b/>
        </w:rPr>
        <w:t>О внесении изменений в постановление Региональной энергетической комиссии Кемеровской области от 21 декабря 2011 года № 389 «Об установлении розничных цен на газ сжиженный, реализуемый населению для бытовых нужд (кроме газа для заправки автотранспортных средств)» (в редакции постановления от 21 февраля 2012 года № 32)</w:t>
      </w:r>
      <w:r w:rsidR="002653B6">
        <w:rPr>
          <w:b/>
        </w:rPr>
        <w:t>.</w:t>
      </w:r>
      <w:r w:rsidR="002653B6" w:rsidRPr="002653B6">
        <w:rPr>
          <w:b/>
        </w:rPr>
        <w:t xml:space="preserve"> </w:t>
      </w:r>
    </w:p>
    <w:p w:rsidR="006F5983" w:rsidRDefault="006F5983" w:rsidP="009B51A6">
      <w:pPr>
        <w:jc w:val="both"/>
      </w:pPr>
    </w:p>
    <w:p w:rsidR="006F5983" w:rsidRDefault="00E07A2D" w:rsidP="009B51A6">
      <w:pPr>
        <w:jc w:val="both"/>
      </w:pPr>
      <w:r>
        <w:tab/>
        <w:t>Докладчик (Десяткин К.А.) доложил:</w:t>
      </w:r>
    </w:p>
    <w:p w:rsidR="00DA3CFA" w:rsidRPr="00DA3CFA" w:rsidRDefault="00DA3CFA" w:rsidP="00DA3CFA">
      <w:pPr>
        <w:ind w:firstLine="567"/>
        <w:jc w:val="both"/>
      </w:pPr>
      <w:r>
        <w:tab/>
      </w:r>
      <w:r w:rsidRPr="00DA3CFA">
        <w:t>В Кемеровской области в 2012 году сжиженный газ населению для бытовых нужд поставляют 19 предприятий:</w:t>
      </w:r>
    </w:p>
    <w:p w:rsidR="00DA3CFA" w:rsidRPr="00DA3CFA" w:rsidRDefault="00DA3CFA" w:rsidP="00DA3CFA">
      <w:pPr>
        <w:numPr>
          <w:ilvl w:val="0"/>
          <w:numId w:val="22"/>
        </w:numPr>
        <w:jc w:val="both"/>
      </w:pPr>
      <w:r w:rsidRPr="00DA3CFA">
        <w:t xml:space="preserve">ОАО «Кузбассгазификация» (г. Юрга и </w:t>
      </w:r>
      <w:proofErr w:type="spellStart"/>
      <w:r w:rsidRPr="00DA3CFA">
        <w:t>Юргинский</w:t>
      </w:r>
      <w:proofErr w:type="spellEnd"/>
      <w:r w:rsidRPr="00DA3CFA">
        <w:t xml:space="preserve"> район, </w:t>
      </w:r>
      <w:proofErr w:type="spellStart"/>
      <w:r w:rsidRPr="00DA3CFA">
        <w:t>Топкинский</w:t>
      </w:r>
      <w:proofErr w:type="spellEnd"/>
      <w:r w:rsidRPr="00DA3CFA">
        <w:t xml:space="preserve"> район, Крапивинский район);</w:t>
      </w:r>
    </w:p>
    <w:p w:rsidR="00DA3CFA" w:rsidRPr="00DA3CFA" w:rsidRDefault="00DA3CFA" w:rsidP="00DA3CFA">
      <w:pPr>
        <w:numPr>
          <w:ilvl w:val="0"/>
          <w:numId w:val="22"/>
        </w:numPr>
        <w:jc w:val="both"/>
      </w:pPr>
      <w:r w:rsidRPr="00DA3CFA">
        <w:t>ОАО «</w:t>
      </w:r>
      <w:proofErr w:type="spellStart"/>
      <w:r w:rsidRPr="00DA3CFA">
        <w:t>Промышленнаярайгаз</w:t>
      </w:r>
      <w:proofErr w:type="spellEnd"/>
      <w:r w:rsidRPr="00DA3CFA">
        <w:t>» (Промышленновский район);</w:t>
      </w:r>
    </w:p>
    <w:p w:rsidR="00DA3CFA" w:rsidRPr="00DA3CFA" w:rsidRDefault="00DA3CFA" w:rsidP="00DA3CFA">
      <w:pPr>
        <w:numPr>
          <w:ilvl w:val="0"/>
          <w:numId w:val="22"/>
        </w:numPr>
        <w:jc w:val="both"/>
      </w:pPr>
      <w:r w:rsidRPr="00DA3CFA">
        <w:t xml:space="preserve">ОАО «Кемеровомежрайгаз» (Кемеровский район, </w:t>
      </w:r>
      <w:proofErr w:type="spellStart"/>
      <w:r w:rsidRPr="00DA3CFA">
        <w:t>Яшкинский</w:t>
      </w:r>
      <w:proofErr w:type="spellEnd"/>
      <w:r w:rsidRPr="00DA3CFA">
        <w:t xml:space="preserve"> район, г. Тайга, </w:t>
      </w:r>
      <w:proofErr w:type="spellStart"/>
      <w:r w:rsidRPr="00DA3CFA">
        <w:t>г</w:t>
      </w:r>
      <w:proofErr w:type="gramStart"/>
      <w:r w:rsidRPr="00DA3CFA">
        <w:t>.К</w:t>
      </w:r>
      <w:proofErr w:type="gramEnd"/>
      <w:r w:rsidRPr="00DA3CFA">
        <w:t>емерово</w:t>
      </w:r>
      <w:proofErr w:type="spellEnd"/>
      <w:r w:rsidRPr="00DA3CFA">
        <w:t>);</w:t>
      </w:r>
    </w:p>
    <w:p w:rsidR="00DA3CFA" w:rsidRPr="00DA3CFA" w:rsidRDefault="00DA3CFA" w:rsidP="00DA3CFA">
      <w:pPr>
        <w:numPr>
          <w:ilvl w:val="0"/>
          <w:numId w:val="22"/>
        </w:numPr>
        <w:jc w:val="both"/>
      </w:pPr>
      <w:r w:rsidRPr="00DA3CFA">
        <w:t>ООО «</w:t>
      </w:r>
      <w:proofErr w:type="spellStart"/>
      <w:r w:rsidRPr="00DA3CFA">
        <w:t>Промгаз</w:t>
      </w:r>
      <w:proofErr w:type="spellEnd"/>
      <w:r w:rsidRPr="00DA3CFA">
        <w:t>» (Новокузнецк и Новокузнецкий район);</w:t>
      </w:r>
    </w:p>
    <w:p w:rsidR="00DA3CFA" w:rsidRPr="00DA3CFA" w:rsidRDefault="00DA3CFA" w:rsidP="00DA3CFA">
      <w:pPr>
        <w:numPr>
          <w:ilvl w:val="0"/>
          <w:numId w:val="22"/>
        </w:numPr>
        <w:jc w:val="both"/>
      </w:pPr>
      <w:r w:rsidRPr="00DA3CFA">
        <w:t>ОАО «</w:t>
      </w:r>
      <w:proofErr w:type="spellStart"/>
      <w:r w:rsidRPr="00DA3CFA">
        <w:t>Чебуламежрайгаз</w:t>
      </w:r>
      <w:proofErr w:type="spellEnd"/>
      <w:r w:rsidRPr="00DA3CFA">
        <w:t>» (</w:t>
      </w:r>
      <w:proofErr w:type="spellStart"/>
      <w:r w:rsidRPr="00DA3CFA">
        <w:t>Чебулинский</w:t>
      </w:r>
      <w:proofErr w:type="spellEnd"/>
      <w:r w:rsidRPr="00DA3CFA">
        <w:t xml:space="preserve"> район);</w:t>
      </w:r>
    </w:p>
    <w:p w:rsidR="00DA3CFA" w:rsidRPr="00DA3CFA" w:rsidRDefault="00DA3CFA" w:rsidP="00DA3CFA">
      <w:pPr>
        <w:numPr>
          <w:ilvl w:val="0"/>
          <w:numId w:val="22"/>
        </w:numPr>
        <w:jc w:val="both"/>
      </w:pPr>
      <w:r w:rsidRPr="00DA3CFA">
        <w:t>ООО «</w:t>
      </w:r>
      <w:proofErr w:type="spellStart"/>
      <w:r w:rsidRPr="00DA3CFA">
        <w:t>Беловогоргаз</w:t>
      </w:r>
      <w:proofErr w:type="spellEnd"/>
      <w:r w:rsidRPr="00DA3CFA">
        <w:t>» (г. Белово);</w:t>
      </w:r>
    </w:p>
    <w:p w:rsidR="00DA3CFA" w:rsidRPr="00DA3CFA" w:rsidRDefault="00DA3CFA" w:rsidP="00DA3CFA">
      <w:pPr>
        <w:numPr>
          <w:ilvl w:val="0"/>
          <w:numId w:val="22"/>
        </w:numPr>
        <w:jc w:val="both"/>
      </w:pPr>
      <w:r w:rsidRPr="00DA3CFA">
        <w:t>ООО «</w:t>
      </w:r>
      <w:proofErr w:type="spellStart"/>
      <w:r w:rsidRPr="00DA3CFA">
        <w:t>Беловорайгаз</w:t>
      </w:r>
      <w:proofErr w:type="spellEnd"/>
      <w:r w:rsidRPr="00DA3CFA">
        <w:t>» (Беловский район);</w:t>
      </w:r>
    </w:p>
    <w:p w:rsidR="00DA3CFA" w:rsidRPr="00DA3CFA" w:rsidRDefault="00DA3CFA" w:rsidP="00DA3CFA">
      <w:pPr>
        <w:numPr>
          <w:ilvl w:val="0"/>
          <w:numId w:val="22"/>
        </w:numPr>
        <w:jc w:val="both"/>
      </w:pPr>
      <w:r w:rsidRPr="00DA3CFA">
        <w:t>ООО «</w:t>
      </w:r>
      <w:proofErr w:type="spellStart"/>
      <w:r w:rsidRPr="00DA3CFA">
        <w:t>Гурьевскгоргаз</w:t>
      </w:r>
      <w:proofErr w:type="spellEnd"/>
      <w:r w:rsidRPr="00DA3CFA">
        <w:t>» (</w:t>
      </w:r>
      <w:proofErr w:type="spellStart"/>
      <w:r w:rsidRPr="00DA3CFA">
        <w:t>Гурьевский</w:t>
      </w:r>
      <w:proofErr w:type="spellEnd"/>
      <w:r w:rsidRPr="00DA3CFA">
        <w:t xml:space="preserve"> район);</w:t>
      </w:r>
    </w:p>
    <w:p w:rsidR="00DA3CFA" w:rsidRPr="00DA3CFA" w:rsidRDefault="00DA3CFA" w:rsidP="00DA3CFA">
      <w:pPr>
        <w:numPr>
          <w:ilvl w:val="0"/>
          <w:numId w:val="22"/>
        </w:numPr>
        <w:jc w:val="both"/>
      </w:pPr>
      <w:proofErr w:type="gramStart"/>
      <w:r w:rsidRPr="00DA3CFA">
        <w:t xml:space="preserve">ООО «ЛКГ газ» (г. Ленинск-Кузнецкий, Ленинск-Кузнецкий район, г. Полысаево, Горняцкая, </w:t>
      </w:r>
      <w:proofErr w:type="spellStart"/>
      <w:r w:rsidRPr="00DA3CFA">
        <w:t>Подгорновская</w:t>
      </w:r>
      <w:proofErr w:type="spellEnd"/>
      <w:r w:rsidRPr="00DA3CFA">
        <w:t xml:space="preserve">, </w:t>
      </w:r>
      <w:proofErr w:type="spellStart"/>
      <w:r w:rsidRPr="00DA3CFA">
        <w:t>Демьяновская</w:t>
      </w:r>
      <w:proofErr w:type="spellEnd"/>
      <w:r w:rsidRPr="00DA3CFA">
        <w:t xml:space="preserve"> сельские территории);</w:t>
      </w:r>
      <w:proofErr w:type="gramEnd"/>
    </w:p>
    <w:p w:rsidR="00DA3CFA" w:rsidRPr="00DA3CFA" w:rsidRDefault="00DA3CFA" w:rsidP="00DA3CFA">
      <w:pPr>
        <w:numPr>
          <w:ilvl w:val="0"/>
          <w:numId w:val="22"/>
        </w:numPr>
        <w:jc w:val="both"/>
      </w:pPr>
      <w:r w:rsidRPr="00DA3CFA">
        <w:t>ООО «</w:t>
      </w:r>
      <w:proofErr w:type="spellStart"/>
      <w:r w:rsidRPr="00DA3CFA">
        <w:t>Анжерский</w:t>
      </w:r>
      <w:proofErr w:type="spellEnd"/>
      <w:r w:rsidRPr="00DA3CFA">
        <w:t xml:space="preserve"> </w:t>
      </w:r>
      <w:proofErr w:type="spellStart"/>
      <w:r w:rsidRPr="00DA3CFA">
        <w:t>горгаз</w:t>
      </w:r>
      <w:proofErr w:type="spellEnd"/>
      <w:r w:rsidRPr="00DA3CFA">
        <w:t>» (г. Анжеро-Судженск, г. Березовский);</w:t>
      </w:r>
    </w:p>
    <w:p w:rsidR="00DA3CFA" w:rsidRPr="00DA3CFA" w:rsidRDefault="00DA3CFA" w:rsidP="00DA3CFA">
      <w:pPr>
        <w:numPr>
          <w:ilvl w:val="0"/>
          <w:numId w:val="22"/>
        </w:numPr>
        <w:jc w:val="both"/>
      </w:pPr>
      <w:r w:rsidRPr="00DA3CFA">
        <w:t>ООО «</w:t>
      </w:r>
      <w:proofErr w:type="spellStart"/>
      <w:r w:rsidRPr="00DA3CFA">
        <w:t>Осинникигоргаз</w:t>
      </w:r>
      <w:proofErr w:type="spellEnd"/>
      <w:r w:rsidRPr="00DA3CFA">
        <w:t>» (г. Осинники);</w:t>
      </w:r>
    </w:p>
    <w:p w:rsidR="00DA3CFA" w:rsidRPr="00DA3CFA" w:rsidRDefault="00DA3CFA" w:rsidP="00DA3CFA">
      <w:pPr>
        <w:numPr>
          <w:ilvl w:val="0"/>
          <w:numId w:val="22"/>
        </w:numPr>
        <w:jc w:val="both"/>
      </w:pPr>
      <w:r w:rsidRPr="00DA3CFA">
        <w:t>ООО «</w:t>
      </w:r>
      <w:proofErr w:type="spellStart"/>
      <w:r w:rsidRPr="00DA3CFA">
        <w:t>Киселёвскгоргаз</w:t>
      </w:r>
      <w:proofErr w:type="spellEnd"/>
      <w:r w:rsidRPr="00DA3CFA">
        <w:t>» (г. Киселёвск, Прокопьевский район);</w:t>
      </w:r>
    </w:p>
    <w:p w:rsidR="00DA3CFA" w:rsidRPr="00DA3CFA" w:rsidRDefault="00DA3CFA" w:rsidP="00DA3CFA">
      <w:pPr>
        <w:numPr>
          <w:ilvl w:val="0"/>
          <w:numId w:val="22"/>
        </w:numPr>
        <w:jc w:val="both"/>
      </w:pPr>
      <w:r w:rsidRPr="00DA3CFA">
        <w:t xml:space="preserve">ООО «Краснобродский </w:t>
      </w:r>
      <w:proofErr w:type="spellStart"/>
      <w:r w:rsidRPr="00DA3CFA">
        <w:t>горгаз</w:t>
      </w:r>
      <w:proofErr w:type="spellEnd"/>
      <w:r w:rsidRPr="00DA3CFA">
        <w:t>» (</w:t>
      </w:r>
      <w:proofErr w:type="spellStart"/>
      <w:r w:rsidRPr="00DA3CFA">
        <w:t>п.г.т</w:t>
      </w:r>
      <w:proofErr w:type="spellEnd"/>
      <w:r w:rsidRPr="00DA3CFA">
        <w:t>. Краснобродский);</w:t>
      </w:r>
    </w:p>
    <w:p w:rsidR="00DA3CFA" w:rsidRPr="00DA3CFA" w:rsidRDefault="00DA3CFA" w:rsidP="00DA3CFA">
      <w:pPr>
        <w:numPr>
          <w:ilvl w:val="0"/>
          <w:numId w:val="22"/>
        </w:numPr>
        <w:jc w:val="both"/>
      </w:pPr>
      <w:r w:rsidRPr="00DA3CFA">
        <w:t>ОАО «</w:t>
      </w:r>
      <w:proofErr w:type="spellStart"/>
      <w:r w:rsidRPr="00DA3CFA">
        <w:t>Мариинскмежрайгаз</w:t>
      </w:r>
      <w:proofErr w:type="spellEnd"/>
      <w:r w:rsidRPr="00DA3CFA">
        <w:t>» (г. Мариинск и Мариинский район);</w:t>
      </w:r>
    </w:p>
    <w:p w:rsidR="00DA3CFA" w:rsidRPr="00DA3CFA" w:rsidRDefault="00DA3CFA" w:rsidP="00DA3CFA">
      <w:pPr>
        <w:numPr>
          <w:ilvl w:val="0"/>
          <w:numId w:val="22"/>
        </w:numPr>
        <w:jc w:val="both"/>
      </w:pPr>
      <w:r w:rsidRPr="00DA3CFA">
        <w:t>ООО «</w:t>
      </w:r>
      <w:proofErr w:type="spellStart"/>
      <w:r w:rsidRPr="00DA3CFA">
        <w:t>Тисульрайгаз</w:t>
      </w:r>
      <w:proofErr w:type="spellEnd"/>
      <w:r w:rsidRPr="00DA3CFA">
        <w:t>» (Тисульский район);</w:t>
      </w:r>
    </w:p>
    <w:p w:rsidR="00DA3CFA" w:rsidRPr="00DA3CFA" w:rsidRDefault="00DA3CFA" w:rsidP="00DA3CFA">
      <w:pPr>
        <w:numPr>
          <w:ilvl w:val="0"/>
          <w:numId w:val="22"/>
        </w:numPr>
        <w:jc w:val="both"/>
      </w:pPr>
      <w:r w:rsidRPr="00DA3CFA">
        <w:t>ООО «</w:t>
      </w:r>
      <w:proofErr w:type="spellStart"/>
      <w:r w:rsidRPr="00DA3CFA">
        <w:t>Тяжинтрансгаз</w:t>
      </w:r>
      <w:proofErr w:type="spellEnd"/>
      <w:r w:rsidRPr="00DA3CFA">
        <w:t>» (Тяжинский район);</w:t>
      </w:r>
    </w:p>
    <w:p w:rsidR="00DA3CFA" w:rsidRPr="00DA3CFA" w:rsidRDefault="00DA3CFA" w:rsidP="00DA3CFA">
      <w:pPr>
        <w:numPr>
          <w:ilvl w:val="0"/>
          <w:numId w:val="22"/>
        </w:numPr>
        <w:jc w:val="both"/>
      </w:pPr>
      <w:r w:rsidRPr="00DA3CFA">
        <w:t>ООО «</w:t>
      </w:r>
      <w:proofErr w:type="spellStart"/>
      <w:r w:rsidRPr="00DA3CFA">
        <w:t>Ижморкарайгаз</w:t>
      </w:r>
      <w:proofErr w:type="spellEnd"/>
      <w:r w:rsidRPr="00DA3CFA">
        <w:t>» (</w:t>
      </w:r>
      <w:proofErr w:type="spellStart"/>
      <w:r w:rsidRPr="00DA3CFA">
        <w:t>Ижморский</w:t>
      </w:r>
      <w:proofErr w:type="spellEnd"/>
      <w:r w:rsidRPr="00DA3CFA">
        <w:t xml:space="preserve"> район);</w:t>
      </w:r>
    </w:p>
    <w:p w:rsidR="00DA3CFA" w:rsidRPr="00DA3CFA" w:rsidRDefault="00DA3CFA" w:rsidP="00DA3CFA">
      <w:pPr>
        <w:numPr>
          <w:ilvl w:val="0"/>
          <w:numId w:val="22"/>
        </w:numPr>
        <w:jc w:val="both"/>
      </w:pPr>
      <w:r w:rsidRPr="00DA3CFA">
        <w:t>ООО «</w:t>
      </w:r>
      <w:proofErr w:type="spellStart"/>
      <w:r w:rsidRPr="00DA3CFA">
        <w:t>Яярайгаз</w:t>
      </w:r>
      <w:proofErr w:type="spellEnd"/>
      <w:r w:rsidRPr="00DA3CFA">
        <w:t>» (</w:t>
      </w:r>
      <w:proofErr w:type="spellStart"/>
      <w:r w:rsidRPr="00DA3CFA">
        <w:t>Яйский</w:t>
      </w:r>
      <w:proofErr w:type="spellEnd"/>
      <w:r w:rsidRPr="00DA3CFA">
        <w:t xml:space="preserve"> район);</w:t>
      </w:r>
    </w:p>
    <w:p w:rsidR="00DA3CFA" w:rsidRPr="00DA3CFA" w:rsidRDefault="00DA3CFA" w:rsidP="00DA3CFA">
      <w:pPr>
        <w:numPr>
          <w:ilvl w:val="0"/>
          <w:numId w:val="22"/>
        </w:numPr>
        <w:jc w:val="both"/>
      </w:pPr>
      <w:r w:rsidRPr="00DA3CFA">
        <w:t>ООО «</w:t>
      </w:r>
      <w:proofErr w:type="spellStart"/>
      <w:r w:rsidRPr="00DA3CFA">
        <w:t>Горгаз</w:t>
      </w:r>
      <w:proofErr w:type="spellEnd"/>
      <w:r w:rsidRPr="00DA3CFA">
        <w:t>-Таштагол» (Таштагольский район).</w:t>
      </w:r>
    </w:p>
    <w:p w:rsidR="00DA3CFA" w:rsidRPr="00DA3CFA" w:rsidRDefault="00DA3CFA" w:rsidP="00DA3CFA">
      <w:pPr>
        <w:ind w:firstLine="567"/>
        <w:jc w:val="both"/>
      </w:pPr>
    </w:p>
    <w:p w:rsidR="00DA3CFA" w:rsidRPr="00DA3CFA" w:rsidRDefault="00DA3CFA" w:rsidP="00DA3CFA">
      <w:pPr>
        <w:ind w:firstLine="567"/>
        <w:jc w:val="both"/>
      </w:pPr>
      <w:r w:rsidRPr="00DA3CFA">
        <w:t>Не представлены расчетно-обосновывающие документы на 2012 год следующими предприятиями: ООО «</w:t>
      </w:r>
      <w:proofErr w:type="spellStart"/>
      <w:r w:rsidRPr="00DA3CFA">
        <w:t>Промгаз</w:t>
      </w:r>
      <w:proofErr w:type="spellEnd"/>
      <w:r w:rsidRPr="00DA3CFA">
        <w:t>» (Новокузнецк и Новокузнецкий район), ООО «</w:t>
      </w:r>
      <w:proofErr w:type="spellStart"/>
      <w:r w:rsidRPr="00DA3CFA">
        <w:t>Беловогоргаз</w:t>
      </w:r>
      <w:proofErr w:type="spellEnd"/>
      <w:r w:rsidRPr="00DA3CFA">
        <w:t>» (</w:t>
      </w:r>
      <w:proofErr w:type="spellStart"/>
      <w:r w:rsidRPr="00DA3CFA">
        <w:t>г</w:t>
      </w:r>
      <w:proofErr w:type="gramStart"/>
      <w:r w:rsidRPr="00DA3CFA">
        <w:t>.Б</w:t>
      </w:r>
      <w:proofErr w:type="gramEnd"/>
      <w:r w:rsidRPr="00DA3CFA">
        <w:t>елово</w:t>
      </w:r>
      <w:proofErr w:type="spellEnd"/>
      <w:r w:rsidRPr="00DA3CFA">
        <w:t>), ООО «</w:t>
      </w:r>
      <w:proofErr w:type="spellStart"/>
      <w:r w:rsidRPr="00DA3CFA">
        <w:t>Ижморкарайгаз</w:t>
      </w:r>
      <w:proofErr w:type="spellEnd"/>
      <w:r w:rsidRPr="00DA3CFA">
        <w:t>» (</w:t>
      </w:r>
      <w:proofErr w:type="spellStart"/>
      <w:r w:rsidRPr="00DA3CFA">
        <w:t>Ижморский</w:t>
      </w:r>
      <w:proofErr w:type="spellEnd"/>
      <w:r w:rsidRPr="00DA3CFA">
        <w:t xml:space="preserve"> район), ООО «</w:t>
      </w:r>
      <w:proofErr w:type="spellStart"/>
      <w:r w:rsidRPr="00DA3CFA">
        <w:t>Горгаз</w:t>
      </w:r>
      <w:proofErr w:type="spellEnd"/>
      <w:r w:rsidRPr="00DA3CFA">
        <w:t>-Таштагол» (Таштагольский район).</w:t>
      </w:r>
    </w:p>
    <w:p w:rsidR="00DA3CFA" w:rsidRPr="00DA3CFA" w:rsidRDefault="00DA3CFA" w:rsidP="00DA3CFA">
      <w:pPr>
        <w:ind w:firstLine="567"/>
        <w:jc w:val="both"/>
      </w:pPr>
      <w:r w:rsidRPr="00DA3CFA">
        <w:t>ОАО «Кемеровомежрайгаз» в 2012 году не будет отпускать сжиженный газ населению из групповых емкостей, в связи с переводом их на природный газ.</w:t>
      </w:r>
    </w:p>
    <w:p w:rsidR="00DA3CFA" w:rsidRPr="00DA3CFA" w:rsidRDefault="00DA3CFA" w:rsidP="00DA3CFA">
      <w:pPr>
        <w:ind w:firstLine="567"/>
        <w:jc w:val="both"/>
      </w:pPr>
      <w:r w:rsidRPr="00DA3CFA">
        <w:t xml:space="preserve">Предприятия реализуют сжиженный газ в баллонах, кроме того, в двух районах: </w:t>
      </w:r>
      <w:proofErr w:type="gramStart"/>
      <w:r w:rsidRPr="00DA3CFA">
        <w:t>Промышленновском</w:t>
      </w:r>
      <w:proofErr w:type="gramEnd"/>
      <w:r w:rsidRPr="00DA3CFA">
        <w:t xml:space="preserve"> и Чебулинском снабжение населения сжиженным газом осуществляется из групповых емкостей. </w:t>
      </w:r>
    </w:p>
    <w:p w:rsidR="00DA3CFA" w:rsidRPr="00DA3CFA" w:rsidRDefault="00DA3CFA" w:rsidP="00DA3CFA">
      <w:pPr>
        <w:ind w:firstLine="567"/>
        <w:jc w:val="both"/>
      </w:pPr>
      <w:proofErr w:type="gramStart"/>
      <w:r w:rsidRPr="00DA3CFA">
        <w:t>Эксперты, принимая во внимание нормативы потребления сжиженного газа населением, установленные постановлением Региональной энергетической комиссии Кемеровской области от 31.10.2006 № 140, а также прогноз реализации сжиженного газа населению по Кемеровской области в 2012 году, полагают экономически обоснованным плановый объём сжиженного газа для реализации населению 3454,90 тон с учетом отпуска с ГРУ (без ГРУ 3435,90 тонн).</w:t>
      </w:r>
      <w:proofErr w:type="gramEnd"/>
      <w:r w:rsidRPr="00DA3CFA">
        <w:t xml:space="preserve"> Общее снижение плановых объёмов реализации сжиженного газа населению на 2012 год, по оценке экспертов, составит 10,15 % по отношению к уровню 2011 года.  Данное снижение </w:t>
      </w:r>
      <w:r w:rsidRPr="00DA3CFA">
        <w:lastRenderedPageBreak/>
        <w:t>подтверждается данными о фактической реализации газа в 2011 году, согласно государственной статистической отчётности (</w:t>
      </w:r>
      <w:r w:rsidRPr="00DA3CFA">
        <w:rPr>
          <w:color w:val="FF0000"/>
        </w:rPr>
        <w:t>форма 6-ГЖ).</w:t>
      </w:r>
      <w:r w:rsidRPr="00DA3CFA">
        <w:t xml:space="preserve"> </w:t>
      </w:r>
    </w:p>
    <w:p w:rsidR="00DA3CFA" w:rsidRPr="00DA3CFA" w:rsidRDefault="00DA3CFA" w:rsidP="00DA3CFA">
      <w:pPr>
        <w:ind w:firstLine="567"/>
        <w:jc w:val="both"/>
      </w:pPr>
      <w:r w:rsidRPr="00DA3CFA">
        <w:t xml:space="preserve">Стоимость сжиженного газа, реализуемого ОАО «Кузбассгазификация» предприятиям с газо-наполнительной станции, для последующей реализации его населению для бытовых нужд, экспертами принята на основании постановления РЭК </w:t>
      </w:r>
      <w:proofErr w:type="gramStart"/>
      <w:r w:rsidRPr="00DA3CFA">
        <w:t>КО</w:t>
      </w:r>
      <w:proofErr w:type="gramEnd"/>
      <w:r w:rsidRPr="00DA3CFA">
        <w:t xml:space="preserve"> от </w:t>
      </w:r>
      <w:r>
        <w:t>20</w:t>
      </w:r>
      <w:r w:rsidRPr="00DA3CFA">
        <w:t xml:space="preserve"> </w:t>
      </w:r>
      <w:proofErr w:type="gramStart"/>
      <w:r>
        <w:t>июня</w:t>
      </w:r>
      <w:proofErr w:type="gramEnd"/>
      <w:r>
        <w:t xml:space="preserve"> 2012 г.</w:t>
      </w:r>
      <w:r w:rsidRPr="00DA3CFA">
        <w:t xml:space="preserve"> № </w:t>
      </w:r>
      <w:r>
        <w:t>147</w:t>
      </w:r>
      <w:r w:rsidRPr="00DA3CFA">
        <w:t xml:space="preserve"> в размерах:</w:t>
      </w:r>
    </w:p>
    <w:p w:rsidR="00DA3CFA" w:rsidRPr="00DA3CFA" w:rsidRDefault="00DA3CFA" w:rsidP="00DA3CFA">
      <w:pPr>
        <w:ind w:firstLine="567"/>
        <w:jc w:val="both"/>
      </w:pPr>
      <w:r w:rsidRPr="00DA3CFA">
        <w:t>20,86 (с учётом НДС) – в баллонах;</w:t>
      </w:r>
    </w:p>
    <w:p w:rsidR="00DA3CFA" w:rsidRPr="00DA3CFA" w:rsidRDefault="00DA3CFA" w:rsidP="00DA3CFA">
      <w:pPr>
        <w:ind w:firstLine="567"/>
        <w:jc w:val="both"/>
      </w:pPr>
      <w:r w:rsidRPr="00DA3CFA">
        <w:t>20,80 (с учётом НДС) – для групповых емкостей.</w:t>
      </w:r>
    </w:p>
    <w:p w:rsidR="00DA3CFA" w:rsidRPr="00DA3CFA" w:rsidRDefault="00DA3CFA" w:rsidP="00DA3CFA">
      <w:pPr>
        <w:ind w:firstLine="567"/>
        <w:jc w:val="both"/>
      </w:pPr>
      <w:r w:rsidRPr="00DA3CFA">
        <w:t xml:space="preserve">Сумма бюджетного финансирования по области по отпуску газа сжиженного увеличилась на 10,45% с 40 187,25 </w:t>
      </w:r>
      <w:proofErr w:type="spellStart"/>
      <w:r w:rsidRPr="00DA3CFA">
        <w:t>тыс</w:t>
      </w:r>
      <w:proofErr w:type="gramStart"/>
      <w:r w:rsidRPr="00DA3CFA">
        <w:t>.р</w:t>
      </w:r>
      <w:proofErr w:type="gramEnd"/>
      <w:r w:rsidRPr="00DA3CFA">
        <w:t>уб</w:t>
      </w:r>
      <w:proofErr w:type="spellEnd"/>
      <w:r w:rsidRPr="00DA3CFA">
        <w:t xml:space="preserve">. до 44 388,9 </w:t>
      </w:r>
      <w:proofErr w:type="spellStart"/>
      <w:r w:rsidRPr="00DA3CFA">
        <w:t>тыс.руб</w:t>
      </w:r>
      <w:proofErr w:type="spellEnd"/>
      <w:r w:rsidRPr="00DA3CFA">
        <w:t xml:space="preserve">. в том числе: по отпуску сжиженного газа в баллонах на 10,61% с 40 004,75 </w:t>
      </w:r>
      <w:proofErr w:type="spellStart"/>
      <w:r w:rsidRPr="00DA3CFA">
        <w:t>тыс.руб</w:t>
      </w:r>
      <w:proofErr w:type="spellEnd"/>
      <w:r w:rsidRPr="00DA3CFA">
        <w:t xml:space="preserve">. до 44 247,90 </w:t>
      </w:r>
      <w:proofErr w:type="spellStart"/>
      <w:r w:rsidRPr="00DA3CFA">
        <w:t>тыс.руб</w:t>
      </w:r>
      <w:proofErr w:type="spellEnd"/>
      <w:r w:rsidRPr="00DA3CFA">
        <w:t xml:space="preserve">.; по отпуску газа с ГРУ снизилось на 23,84 % со 182,50 </w:t>
      </w:r>
      <w:proofErr w:type="spellStart"/>
      <w:r w:rsidRPr="00DA3CFA">
        <w:t>тыс.руб</w:t>
      </w:r>
      <w:proofErr w:type="spellEnd"/>
      <w:r w:rsidRPr="00DA3CFA">
        <w:t xml:space="preserve">. до 139,00 </w:t>
      </w:r>
      <w:proofErr w:type="spellStart"/>
      <w:r w:rsidRPr="00DA3CFA">
        <w:t>тыс.руб</w:t>
      </w:r>
      <w:proofErr w:type="spellEnd"/>
      <w:r w:rsidRPr="00DA3CFA">
        <w:t>..</w:t>
      </w:r>
    </w:p>
    <w:p w:rsidR="00DA3CFA" w:rsidRPr="00DA3CFA" w:rsidRDefault="00DA3CFA" w:rsidP="00DA3CFA">
      <w:pPr>
        <w:ind w:firstLine="567"/>
        <w:jc w:val="both"/>
        <w:rPr>
          <w:highlight w:val="yellow"/>
        </w:rPr>
      </w:pPr>
    </w:p>
    <w:p w:rsidR="00DA3CFA" w:rsidRPr="00DA3CFA" w:rsidRDefault="00DA3CFA" w:rsidP="00DA3CFA">
      <w:pPr>
        <w:ind w:firstLine="567"/>
        <w:jc w:val="both"/>
        <w:rPr>
          <w:b/>
          <w:i/>
        </w:rPr>
      </w:pPr>
      <w:r w:rsidRPr="00DA3CFA">
        <w:rPr>
          <w:b/>
          <w:i/>
        </w:rPr>
        <w:t>ОАО «Кузбассгазификация»,</w:t>
      </w:r>
      <w:r w:rsidRPr="00DA3CFA">
        <w:t xml:space="preserve"> </w:t>
      </w:r>
      <w:r w:rsidRPr="00DA3CFA">
        <w:rPr>
          <w:b/>
          <w:i/>
        </w:rPr>
        <w:t xml:space="preserve">г. Юрга и </w:t>
      </w:r>
      <w:proofErr w:type="spellStart"/>
      <w:r w:rsidRPr="00DA3CFA">
        <w:rPr>
          <w:b/>
          <w:i/>
        </w:rPr>
        <w:t>Юргинский</w:t>
      </w:r>
      <w:proofErr w:type="spellEnd"/>
      <w:r w:rsidRPr="00DA3CFA">
        <w:rPr>
          <w:b/>
          <w:i/>
        </w:rPr>
        <w:t xml:space="preserve"> район, </w:t>
      </w:r>
      <w:proofErr w:type="spellStart"/>
      <w:r w:rsidRPr="00DA3CFA">
        <w:rPr>
          <w:b/>
          <w:i/>
        </w:rPr>
        <w:t>Топкинский</w:t>
      </w:r>
      <w:proofErr w:type="spellEnd"/>
      <w:r w:rsidRPr="00DA3CFA">
        <w:rPr>
          <w:b/>
          <w:i/>
        </w:rPr>
        <w:t xml:space="preserve"> район, Крапивинский район </w:t>
      </w:r>
      <w:r w:rsidRPr="00DA3CFA">
        <w:rPr>
          <w:i/>
        </w:rPr>
        <w:t xml:space="preserve">(см. Приложение </w:t>
      </w:r>
      <w:r w:rsidR="00007187">
        <w:rPr>
          <w:i/>
          <w:lang w:val="en-US"/>
        </w:rPr>
        <w:t>9</w:t>
      </w:r>
      <w:r w:rsidR="00007187">
        <w:rPr>
          <w:i/>
        </w:rPr>
        <w:t xml:space="preserve"> к протоколу</w:t>
      </w:r>
      <w:r w:rsidRPr="00DA3CFA">
        <w:rPr>
          <w:i/>
        </w:rPr>
        <w:t>)</w:t>
      </w:r>
      <w:r w:rsidR="004F65A4">
        <w:rPr>
          <w:i/>
        </w:rPr>
        <w:t>.</w:t>
      </w:r>
    </w:p>
    <w:p w:rsidR="00DA3CFA" w:rsidRPr="00DA3CFA" w:rsidRDefault="00DA3CFA" w:rsidP="00DA3CFA">
      <w:pPr>
        <w:ind w:firstLine="567"/>
        <w:jc w:val="both"/>
        <w:rPr>
          <w:highlight w:val="yellow"/>
        </w:rPr>
      </w:pPr>
    </w:p>
    <w:p w:rsidR="00DA3CFA" w:rsidRPr="00DA3CFA" w:rsidRDefault="00DA3CFA" w:rsidP="00DA3CFA">
      <w:pPr>
        <w:ind w:firstLine="567"/>
        <w:jc w:val="both"/>
      </w:pPr>
      <w:r w:rsidRPr="00DA3CFA">
        <w:t xml:space="preserve">На основе проведенного анализа, эксперты считают необходимым отметить снижение объема реализации газа на </w:t>
      </w:r>
      <w:r w:rsidRPr="00DA3CFA">
        <w:rPr>
          <w:b/>
          <w:i/>
        </w:rPr>
        <w:t>34,41 %</w:t>
      </w:r>
      <w:r w:rsidRPr="00DA3CFA">
        <w:t xml:space="preserve"> по отношению к уровню планируемого объема реализации 2011 года. При этом эксплуатационные расходы в части материальных затрат, ФОТ, амортизации, прочих расходов снижаются на </w:t>
      </w:r>
      <w:r w:rsidRPr="00DA3CFA">
        <w:rPr>
          <w:b/>
          <w:i/>
          <w:color w:val="FF0000"/>
        </w:rPr>
        <w:t>3125,57</w:t>
      </w:r>
      <w:r w:rsidRPr="00DA3CFA">
        <w:t xml:space="preserve"> тыс. руб. по отношению к уровню утвержденному РЭК </w:t>
      </w:r>
      <w:proofErr w:type="gramStart"/>
      <w:r w:rsidRPr="00DA3CFA">
        <w:t>КО</w:t>
      </w:r>
      <w:proofErr w:type="gramEnd"/>
      <w:r w:rsidRPr="00DA3CFA">
        <w:t xml:space="preserve"> на 2011 год (сокращение на </w:t>
      </w:r>
      <w:r w:rsidRPr="00DA3CFA">
        <w:rPr>
          <w:color w:val="FF0000"/>
        </w:rPr>
        <w:t>26,05%</w:t>
      </w:r>
      <w:r w:rsidRPr="00DA3CFA">
        <w:t xml:space="preserve">). </w:t>
      </w:r>
      <w:proofErr w:type="gramStart"/>
      <w:r w:rsidRPr="00DA3CFA">
        <w:t xml:space="preserve">В целом по предприятию стоимость газа с учетом доставки, по отношению, к уровню, утвержденному Региональной энергетической комиссией Кемеровской области на 2011 год, увеличиваются на </w:t>
      </w:r>
      <w:r w:rsidRPr="00DA3CFA">
        <w:rPr>
          <w:b/>
          <w:i/>
        </w:rPr>
        <w:t xml:space="preserve">10,06%. </w:t>
      </w:r>
      <w:r w:rsidRPr="00DA3CFA">
        <w:t>В 2012 году стоимость доставки вошла в цену газа, при этом цена доставки на тонну сохранена на уровне 2011 года (на 2011 была сохранена на уровне 2010 года).</w:t>
      </w:r>
      <w:proofErr w:type="gramEnd"/>
    </w:p>
    <w:p w:rsidR="00DA3CFA" w:rsidRPr="00DA3CFA" w:rsidRDefault="00DA3CFA" w:rsidP="00DA3CFA">
      <w:pPr>
        <w:ind w:firstLine="567"/>
        <w:jc w:val="both"/>
      </w:pPr>
      <w:r w:rsidRPr="00DA3CFA">
        <w:t xml:space="preserve">Бюджетное финансирование, по сравнению с 2011 годом сокращено на 20,6%. с 4792,68 тыс. руб. до 3801,00 </w:t>
      </w:r>
      <w:proofErr w:type="spellStart"/>
      <w:r w:rsidRPr="00DA3CFA">
        <w:t>тыс</w:t>
      </w:r>
      <w:proofErr w:type="gramStart"/>
      <w:r w:rsidRPr="00DA3CFA">
        <w:t>.р</w:t>
      </w:r>
      <w:proofErr w:type="gramEnd"/>
      <w:r w:rsidRPr="00DA3CFA">
        <w:t>уб</w:t>
      </w:r>
      <w:proofErr w:type="spellEnd"/>
      <w:r w:rsidRPr="00DA3CFA">
        <w:t xml:space="preserve">. (в частности, по г. Юрга и Юргинскому району бюджетное финансирование снижено на 60,61% и 71,41% соответственно). </w:t>
      </w:r>
    </w:p>
    <w:p w:rsidR="00DA3CFA" w:rsidRPr="00DA3CFA" w:rsidRDefault="00DA3CFA" w:rsidP="00DA3CFA">
      <w:pPr>
        <w:ind w:firstLine="709"/>
        <w:jc w:val="both"/>
      </w:pPr>
      <w:r w:rsidRPr="00DA3CFA">
        <w:t>Рост тарифов по территориям распределился по территориям следующим образом:</w:t>
      </w:r>
    </w:p>
    <w:p w:rsidR="00DA3CFA" w:rsidRPr="00DA3CFA" w:rsidRDefault="00DA3CFA" w:rsidP="00DA3CFA">
      <w:pPr>
        <w:ind w:firstLine="709"/>
        <w:jc w:val="both"/>
      </w:pPr>
      <w:r w:rsidRPr="00DA3CFA">
        <w:t xml:space="preserve">- г. Юрга </w:t>
      </w:r>
      <w:r w:rsidRPr="00DA3CFA">
        <w:tab/>
      </w:r>
      <w:r w:rsidRPr="00DA3CFA">
        <w:tab/>
      </w:r>
      <w:r w:rsidRPr="00DA3CFA">
        <w:tab/>
        <w:t>14,95 %;</w:t>
      </w:r>
    </w:p>
    <w:p w:rsidR="00DA3CFA" w:rsidRPr="00DA3CFA" w:rsidRDefault="00DA3CFA" w:rsidP="00DA3CFA">
      <w:pPr>
        <w:ind w:firstLine="709"/>
        <w:jc w:val="both"/>
      </w:pPr>
      <w:r w:rsidRPr="00DA3CFA">
        <w:t xml:space="preserve">- </w:t>
      </w:r>
      <w:proofErr w:type="spellStart"/>
      <w:r w:rsidRPr="00DA3CFA">
        <w:t>Юргинский</w:t>
      </w:r>
      <w:proofErr w:type="spellEnd"/>
      <w:r w:rsidRPr="00DA3CFA">
        <w:t xml:space="preserve"> район</w:t>
      </w:r>
      <w:r w:rsidRPr="00DA3CFA">
        <w:tab/>
      </w:r>
      <w:r w:rsidR="00964C2A">
        <w:tab/>
      </w:r>
      <w:r w:rsidRPr="00DA3CFA">
        <w:t>14,83 %;</w:t>
      </w:r>
    </w:p>
    <w:p w:rsidR="00DA3CFA" w:rsidRPr="00DA3CFA" w:rsidRDefault="00DA3CFA" w:rsidP="00DA3CFA">
      <w:pPr>
        <w:ind w:firstLine="709"/>
        <w:jc w:val="both"/>
      </w:pPr>
      <w:r w:rsidRPr="00DA3CFA">
        <w:t xml:space="preserve">- </w:t>
      </w:r>
      <w:proofErr w:type="spellStart"/>
      <w:r w:rsidRPr="00DA3CFA">
        <w:t>Топкинский</w:t>
      </w:r>
      <w:proofErr w:type="spellEnd"/>
      <w:r w:rsidRPr="00DA3CFA">
        <w:t xml:space="preserve"> район</w:t>
      </w:r>
      <w:r w:rsidRPr="00DA3CFA">
        <w:tab/>
      </w:r>
      <w:r w:rsidR="00964C2A">
        <w:tab/>
      </w:r>
      <w:r w:rsidRPr="00DA3CFA">
        <w:t>12,88 %;</w:t>
      </w:r>
    </w:p>
    <w:p w:rsidR="00DA3CFA" w:rsidRPr="00DA3CFA" w:rsidRDefault="00DA3CFA" w:rsidP="00DA3CFA">
      <w:pPr>
        <w:ind w:firstLine="709"/>
        <w:jc w:val="both"/>
      </w:pPr>
      <w:r w:rsidRPr="00DA3CFA">
        <w:t>- Крапивинский район</w:t>
      </w:r>
      <w:r w:rsidRPr="00DA3CFA">
        <w:tab/>
        <w:t>11,87 %</w:t>
      </w:r>
    </w:p>
    <w:p w:rsidR="00DA3CFA" w:rsidRPr="00DA3CFA" w:rsidRDefault="00DA3CFA" w:rsidP="00DA3CFA">
      <w:pPr>
        <w:ind w:firstLine="709"/>
        <w:jc w:val="both"/>
      </w:pPr>
      <w:r w:rsidRPr="00DA3CFA">
        <w:t>Совокупный тариф с учетом доставки с 01.07.2012 года составит:</w:t>
      </w:r>
    </w:p>
    <w:p w:rsidR="00DA3CFA" w:rsidRPr="00DA3CFA" w:rsidRDefault="00DA3CFA" w:rsidP="00DA3CFA">
      <w:pPr>
        <w:ind w:firstLine="709"/>
        <w:jc w:val="both"/>
      </w:pPr>
      <w:r w:rsidRPr="00DA3CFA">
        <w:t xml:space="preserve">- г. Юрга </w:t>
      </w:r>
      <w:r w:rsidRPr="00DA3CFA">
        <w:tab/>
      </w:r>
      <w:r w:rsidRPr="00DA3CFA">
        <w:tab/>
      </w:r>
      <w:r w:rsidRPr="00DA3CFA">
        <w:tab/>
        <w:t>47,30 руб./</w:t>
      </w:r>
      <w:proofErr w:type="gramStart"/>
      <w:r w:rsidRPr="00DA3CFA">
        <w:t>кг</w:t>
      </w:r>
      <w:proofErr w:type="gramEnd"/>
      <w:r w:rsidRPr="00DA3CFA">
        <w:t>;</w:t>
      </w:r>
    </w:p>
    <w:p w:rsidR="00DA3CFA" w:rsidRPr="00DA3CFA" w:rsidRDefault="00DA3CFA" w:rsidP="00DA3CFA">
      <w:pPr>
        <w:ind w:firstLine="709"/>
        <w:jc w:val="both"/>
      </w:pPr>
      <w:r w:rsidRPr="00DA3CFA">
        <w:t xml:space="preserve">- </w:t>
      </w:r>
      <w:proofErr w:type="spellStart"/>
      <w:r w:rsidRPr="00DA3CFA">
        <w:t>Юргинский</w:t>
      </w:r>
      <w:proofErr w:type="spellEnd"/>
      <w:r w:rsidRPr="00DA3CFA">
        <w:t xml:space="preserve"> район</w:t>
      </w:r>
      <w:r w:rsidRPr="00DA3CFA">
        <w:tab/>
      </w:r>
      <w:r w:rsidR="00964C2A">
        <w:tab/>
      </w:r>
      <w:r w:rsidRPr="00DA3CFA">
        <w:t>48,00 руб./</w:t>
      </w:r>
      <w:proofErr w:type="gramStart"/>
      <w:r w:rsidRPr="00DA3CFA">
        <w:t>кг</w:t>
      </w:r>
      <w:proofErr w:type="gramEnd"/>
      <w:r w:rsidRPr="00DA3CFA">
        <w:t>;</w:t>
      </w:r>
    </w:p>
    <w:p w:rsidR="00DA3CFA" w:rsidRPr="00DA3CFA" w:rsidRDefault="00DA3CFA" w:rsidP="00DA3CFA">
      <w:pPr>
        <w:ind w:firstLine="709"/>
        <w:jc w:val="both"/>
      </w:pPr>
      <w:r w:rsidRPr="00DA3CFA">
        <w:t xml:space="preserve">- </w:t>
      </w:r>
      <w:proofErr w:type="spellStart"/>
      <w:r w:rsidRPr="00DA3CFA">
        <w:t>Топкинский</w:t>
      </w:r>
      <w:proofErr w:type="spellEnd"/>
      <w:r w:rsidRPr="00DA3CFA">
        <w:t xml:space="preserve"> район</w:t>
      </w:r>
      <w:r w:rsidR="00964C2A">
        <w:tab/>
      </w:r>
      <w:r w:rsidRPr="00DA3CFA">
        <w:tab/>
        <w:t>46,50 руб./</w:t>
      </w:r>
      <w:proofErr w:type="gramStart"/>
      <w:r w:rsidRPr="00DA3CFA">
        <w:t>кг</w:t>
      </w:r>
      <w:proofErr w:type="gramEnd"/>
      <w:r w:rsidRPr="00DA3CFA">
        <w:t>;</w:t>
      </w:r>
    </w:p>
    <w:p w:rsidR="00DA3CFA" w:rsidRPr="00DA3CFA" w:rsidRDefault="00DA3CFA" w:rsidP="00DA3CFA">
      <w:pPr>
        <w:ind w:firstLine="709"/>
        <w:jc w:val="both"/>
      </w:pPr>
      <w:r w:rsidRPr="00DA3CFA">
        <w:t>- Крапивинский район</w:t>
      </w:r>
      <w:r w:rsidRPr="00DA3CFA">
        <w:tab/>
        <w:t>40,50 руб./</w:t>
      </w:r>
      <w:proofErr w:type="gramStart"/>
      <w:r w:rsidRPr="00DA3CFA">
        <w:t>кг</w:t>
      </w:r>
      <w:proofErr w:type="gramEnd"/>
      <w:r w:rsidRPr="00DA3CFA">
        <w:t>.</w:t>
      </w:r>
    </w:p>
    <w:p w:rsidR="00DA3CFA" w:rsidRPr="00DA3CFA" w:rsidRDefault="00DA3CFA" w:rsidP="00DA3CFA">
      <w:pPr>
        <w:ind w:firstLine="709"/>
        <w:jc w:val="both"/>
      </w:pPr>
    </w:p>
    <w:p w:rsidR="00DA3CFA" w:rsidRPr="00DA3CFA" w:rsidRDefault="00DA3CFA" w:rsidP="00DA3CFA">
      <w:pPr>
        <w:ind w:firstLine="709"/>
        <w:jc w:val="both"/>
        <w:rPr>
          <w:b/>
          <w:i/>
        </w:rPr>
      </w:pPr>
      <w:r w:rsidRPr="00DA3CFA">
        <w:rPr>
          <w:b/>
          <w:i/>
        </w:rPr>
        <w:t>ОАО «</w:t>
      </w:r>
      <w:proofErr w:type="spellStart"/>
      <w:r w:rsidRPr="00DA3CFA">
        <w:rPr>
          <w:b/>
          <w:i/>
        </w:rPr>
        <w:t>Промышленнаярайгаз</w:t>
      </w:r>
      <w:proofErr w:type="spellEnd"/>
      <w:r w:rsidRPr="00DA3CFA">
        <w:rPr>
          <w:b/>
          <w:i/>
        </w:rPr>
        <w:t>», Промышленновский район</w:t>
      </w:r>
      <w:r w:rsidR="00772493">
        <w:rPr>
          <w:b/>
          <w:i/>
        </w:rPr>
        <w:t>.</w:t>
      </w:r>
    </w:p>
    <w:p w:rsidR="00DA3CFA" w:rsidRPr="00DA3CFA" w:rsidRDefault="00DA3CFA" w:rsidP="00DA3CFA">
      <w:pPr>
        <w:ind w:firstLine="709"/>
        <w:jc w:val="both"/>
        <w:rPr>
          <w:i/>
        </w:rPr>
      </w:pPr>
      <w:r w:rsidRPr="00DA3CFA">
        <w:rPr>
          <w:i/>
        </w:rPr>
        <w:t xml:space="preserve">(см. Приложения </w:t>
      </w:r>
      <w:r w:rsidR="007A36CD">
        <w:rPr>
          <w:i/>
        </w:rPr>
        <w:t>10</w:t>
      </w:r>
      <w:r w:rsidRPr="00DA3CFA">
        <w:rPr>
          <w:i/>
        </w:rPr>
        <w:t xml:space="preserve"> и </w:t>
      </w:r>
      <w:r w:rsidR="007A36CD">
        <w:rPr>
          <w:i/>
        </w:rPr>
        <w:t>11 к протоколу</w:t>
      </w:r>
      <w:r w:rsidRPr="00DA3CFA">
        <w:rPr>
          <w:i/>
        </w:rPr>
        <w:t>)</w:t>
      </w:r>
    </w:p>
    <w:p w:rsidR="00DA3CFA" w:rsidRPr="00DA3CFA" w:rsidRDefault="00DA3CFA" w:rsidP="00DA3CFA">
      <w:pPr>
        <w:ind w:firstLine="709"/>
        <w:jc w:val="both"/>
      </w:pPr>
      <w:r w:rsidRPr="00DA3CFA">
        <w:t xml:space="preserve">Объем реализации газа по сравнению с 2011 годом снижен на 25% с 400 т до 300 т. Эксплуатационные расходы по сравнению с 2011 годом снижены </w:t>
      </w:r>
      <w:proofErr w:type="gramStart"/>
      <w:r w:rsidRPr="00DA3CFA">
        <w:t>на</w:t>
      </w:r>
      <w:proofErr w:type="gramEnd"/>
      <w:r w:rsidRPr="00DA3CFA">
        <w:t xml:space="preserve"> 15,96% . </w:t>
      </w:r>
    </w:p>
    <w:p w:rsidR="00DA3CFA" w:rsidRPr="00DA3CFA" w:rsidRDefault="00DA3CFA" w:rsidP="00DA3CFA">
      <w:pPr>
        <w:ind w:firstLine="709"/>
        <w:jc w:val="both"/>
      </w:pPr>
      <w:r w:rsidRPr="00DA3CFA">
        <w:t xml:space="preserve">Бюджетное финансирование на 2012 год снижено на 12,5% с 1600 </w:t>
      </w:r>
      <w:proofErr w:type="spellStart"/>
      <w:r w:rsidRPr="00DA3CFA">
        <w:t>тыс</w:t>
      </w:r>
      <w:proofErr w:type="gramStart"/>
      <w:r w:rsidRPr="00DA3CFA">
        <w:t>.р</w:t>
      </w:r>
      <w:proofErr w:type="gramEnd"/>
      <w:r w:rsidRPr="00DA3CFA">
        <w:t>уб</w:t>
      </w:r>
      <w:proofErr w:type="spellEnd"/>
      <w:r w:rsidRPr="00DA3CFA">
        <w:t xml:space="preserve">. до 1400 </w:t>
      </w:r>
      <w:proofErr w:type="spellStart"/>
      <w:r w:rsidRPr="00DA3CFA">
        <w:t>тыс.руб</w:t>
      </w:r>
      <w:proofErr w:type="spellEnd"/>
      <w:r w:rsidRPr="00DA3CFA">
        <w:t>. Рост тарифа на газ сжиженный с учетом доставки составил 12% с 35,41 до 39,66 руб./кг.</w:t>
      </w:r>
    </w:p>
    <w:p w:rsidR="00DA3CFA" w:rsidRPr="00DA3CFA" w:rsidRDefault="00DA3CFA" w:rsidP="00DA3CFA">
      <w:pPr>
        <w:ind w:firstLine="709"/>
        <w:jc w:val="both"/>
      </w:pPr>
      <w:r w:rsidRPr="00DA3CFA">
        <w:t xml:space="preserve">Объем отпуска сжиженного газа населению с ГРУ сохранен на уровне 2011 года и принят для расчета в размере 9,00 тонн. Бюджетное финансирование принято в расчет в размере 73,00 </w:t>
      </w:r>
      <w:proofErr w:type="spellStart"/>
      <w:r w:rsidRPr="00DA3CFA">
        <w:t>тыс</w:t>
      </w:r>
      <w:proofErr w:type="gramStart"/>
      <w:r w:rsidRPr="00DA3CFA">
        <w:t>.р</w:t>
      </w:r>
      <w:proofErr w:type="gramEnd"/>
      <w:r w:rsidRPr="00DA3CFA">
        <w:t>уб</w:t>
      </w:r>
      <w:proofErr w:type="spellEnd"/>
      <w:r w:rsidRPr="00DA3CFA">
        <w:t xml:space="preserve">. </w:t>
      </w:r>
      <w:r w:rsidR="0004476F" w:rsidRPr="00DA3CFA">
        <w:t>Эксплуатационные</w:t>
      </w:r>
      <w:r w:rsidRPr="00DA3CFA">
        <w:t xml:space="preserve"> расходы снижены на 1,97%. Рост тарифа к утвержденному с 01.01.2012 года составил 11,99 %. Тариф на реализацию газа из групповых емкостей с 01.07.2012 года предлагается в размере 50,24 руб./кг.</w:t>
      </w:r>
    </w:p>
    <w:p w:rsidR="00DA3CFA" w:rsidRPr="00DA3CFA" w:rsidRDefault="00DA3CFA" w:rsidP="00DA3CFA">
      <w:pPr>
        <w:ind w:firstLine="709"/>
        <w:jc w:val="both"/>
      </w:pPr>
    </w:p>
    <w:p w:rsidR="00DA3CFA" w:rsidRPr="00DA3CFA" w:rsidRDefault="00DA3CFA" w:rsidP="00DA3CFA">
      <w:pPr>
        <w:ind w:firstLine="709"/>
        <w:jc w:val="both"/>
        <w:rPr>
          <w:b/>
          <w:i/>
        </w:rPr>
      </w:pPr>
      <w:r w:rsidRPr="00DA3CFA">
        <w:rPr>
          <w:b/>
          <w:i/>
        </w:rPr>
        <w:lastRenderedPageBreak/>
        <w:t xml:space="preserve">ОАО «Кемеровомежрайгаз», Кемеровский район, </w:t>
      </w:r>
      <w:proofErr w:type="spellStart"/>
      <w:r w:rsidRPr="00DA3CFA">
        <w:rPr>
          <w:b/>
          <w:i/>
        </w:rPr>
        <w:t>Яшкинский</w:t>
      </w:r>
      <w:proofErr w:type="spellEnd"/>
      <w:r w:rsidRPr="00DA3CFA">
        <w:rPr>
          <w:b/>
          <w:i/>
        </w:rPr>
        <w:t xml:space="preserve"> район, </w:t>
      </w:r>
      <w:proofErr w:type="spellStart"/>
      <w:r w:rsidRPr="00DA3CFA">
        <w:rPr>
          <w:b/>
          <w:i/>
        </w:rPr>
        <w:t>г</w:t>
      </w:r>
      <w:proofErr w:type="gramStart"/>
      <w:r w:rsidRPr="00DA3CFA">
        <w:rPr>
          <w:b/>
          <w:i/>
        </w:rPr>
        <w:t>.Т</w:t>
      </w:r>
      <w:proofErr w:type="gramEnd"/>
      <w:r w:rsidRPr="00DA3CFA">
        <w:rPr>
          <w:b/>
          <w:i/>
        </w:rPr>
        <w:t>айга</w:t>
      </w:r>
      <w:proofErr w:type="spellEnd"/>
      <w:r w:rsidRPr="00DA3CFA">
        <w:rPr>
          <w:b/>
          <w:i/>
        </w:rPr>
        <w:t xml:space="preserve">, г. Кемерово </w:t>
      </w:r>
      <w:r w:rsidRPr="00DA3CFA">
        <w:rPr>
          <w:i/>
        </w:rPr>
        <w:t xml:space="preserve">(см. Приложение </w:t>
      </w:r>
      <w:r w:rsidR="00772493">
        <w:rPr>
          <w:i/>
        </w:rPr>
        <w:t>12 к протоколу</w:t>
      </w:r>
      <w:r w:rsidRPr="00DA3CFA">
        <w:rPr>
          <w:i/>
        </w:rPr>
        <w:t>)</w:t>
      </w:r>
      <w:r w:rsidR="00772493">
        <w:rPr>
          <w:i/>
        </w:rPr>
        <w:t>.</w:t>
      </w:r>
    </w:p>
    <w:p w:rsidR="00DA3CFA" w:rsidRPr="00DA3CFA" w:rsidRDefault="00DA3CFA" w:rsidP="00DA3CFA">
      <w:pPr>
        <w:ind w:firstLine="709"/>
        <w:jc w:val="both"/>
      </w:pPr>
      <w:r w:rsidRPr="00DA3CFA">
        <w:t>Объем реализации газа с 01.07.2012 года принят на уровне 390 тонн, что на 13,3 % меньше, утвержденного на 2011 год 450 тонн.</w:t>
      </w:r>
    </w:p>
    <w:p w:rsidR="00DA3CFA" w:rsidRPr="00DA3CFA" w:rsidRDefault="00DA3CFA" w:rsidP="00DA3CFA">
      <w:pPr>
        <w:ind w:firstLine="709"/>
        <w:jc w:val="both"/>
      </w:pPr>
      <w:r w:rsidRPr="00DA3CFA">
        <w:t xml:space="preserve">Наибольшее снижение объемов произошло по Кемеровскому участку 27,78% и по </w:t>
      </w:r>
      <w:proofErr w:type="spellStart"/>
      <w:r w:rsidRPr="00DA3CFA">
        <w:t>г</w:t>
      </w:r>
      <w:proofErr w:type="gramStart"/>
      <w:r w:rsidRPr="00DA3CFA">
        <w:t>.Т</w:t>
      </w:r>
      <w:proofErr w:type="gramEnd"/>
      <w:r w:rsidRPr="00DA3CFA">
        <w:t>айга</w:t>
      </w:r>
      <w:proofErr w:type="spellEnd"/>
      <w:r w:rsidRPr="00DA3CFA">
        <w:t xml:space="preserve"> 33,33%.</w:t>
      </w:r>
    </w:p>
    <w:p w:rsidR="00DA3CFA" w:rsidRPr="00DA3CFA" w:rsidRDefault="00DA3CFA" w:rsidP="00DA3CFA">
      <w:pPr>
        <w:ind w:firstLine="709"/>
        <w:jc w:val="both"/>
      </w:pPr>
      <w:r w:rsidRPr="00DA3CFA">
        <w:t xml:space="preserve">Эксплуатационные расходы и в частности заработная плата, принятые в расчет, сложились исходя из представленных расчетных и обосновывающих документов. Снижение эксплуатационных расходов к </w:t>
      </w:r>
      <w:proofErr w:type="gramStart"/>
      <w:r w:rsidRPr="00DA3CFA">
        <w:t>утвержденному</w:t>
      </w:r>
      <w:proofErr w:type="gramEnd"/>
      <w:r w:rsidRPr="00DA3CFA">
        <w:t xml:space="preserve"> на 2011 год составило 0,9 %, большей частью за счет изменений в действующем законодательстве о величине ЕСН на 2012 год.</w:t>
      </w:r>
    </w:p>
    <w:p w:rsidR="00DA3CFA" w:rsidRPr="00DA3CFA" w:rsidRDefault="00DA3CFA" w:rsidP="00DA3CFA">
      <w:pPr>
        <w:ind w:firstLine="709"/>
        <w:jc w:val="both"/>
      </w:pPr>
      <w:r w:rsidRPr="00DA3CFA">
        <w:t xml:space="preserve">Бюджетное финансирование на 2012 год принято на уровне 4813,00 тыс. руб., на 1,1 % больше, принятого на 2011 год 4762,00 </w:t>
      </w:r>
      <w:proofErr w:type="spellStart"/>
      <w:r w:rsidRPr="00DA3CFA">
        <w:t>тыс</w:t>
      </w:r>
      <w:proofErr w:type="gramStart"/>
      <w:r w:rsidRPr="00DA3CFA">
        <w:t>.р</w:t>
      </w:r>
      <w:proofErr w:type="gramEnd"/>
      <w:r w:rsidRPr="00DA3CFA">
        <w:t>уб</w:t>
      </w:r>
      <w:proofErr w:type="spellEnd"/>
      <w:r w:rsidRPr="00DA3CFA">
        <w:t>.</w:t>
      </w:r>
    </w:p>
    <w:p w:rsidR="00DA3CFA" w:rsidRPr="00DA3CFA" w:rsidRDefault="00DA3CFA" w:rsidP="00DA3CFA">
      <w:pPr>
        <w:ind w:firstLine="709"/>
        <w:jc w:val="both"/>
      </w:pPr>
      <w:r w:rsidRPr="00DA3CFA">
        <w:t xml:space="preserve">ОАО «Кемеровомежрайгаз» обратилось в адрес РЭК с просьбой установить единый </w:t>
      </w:r>
      <w:proofErr w:type="gramStart"/>
      <w:r w:rsidRPr="00DA3CFA">
        <w:t>тариф</w:t>
      </w:r>
      <w:proofErr w:type="gramEnd"/>
      <w:r w:rsidRPr="00DA3CFA">
        <w:t xml:space="preserve"> на газ сжиженный для населения в баллонах с учетом транспортной доставки до потребителя.</w:t>
      </w:r>
    </w:p>
    <w:p w:rsidR="00DA3CFA" w:rsidRPr="00DA3CFA" w:rsidRDefault="00DA3CFA" w:rsidP="00DA3CFA">
      <w:pPr>
        <w:ind w:firstLine="709"/>
        <w:jc w:val="both"/>
      </w:pPr>
      <w:r w:rsidRPr="00DA3CFA">
        <w:t xml:space="preserve">Рост тарифов по Кемеровскому району – 14,93%, </w:t>
      </w:r>
      <w:proofErr w:type="spellStart"/>
      <w:r w:rsidRPr="00DA3CFA">
        <w:t>Яшкинскому</w:t>
      </w:r>
      <w:proofErr w:type="spellEnd"/>
      <w:r w:rsidRPr="00DA3CFA">
        <w:t xml:space="preserve"> району -14,75%, </w:t>
      </w:r>
      <w:proofErr w:type="spellStart"/>
      <w:r w:rsidRPr="00DA3CFA">
        <w:t>г</w:t>
      </w:r>
      <w:proofErr w:type="gramStart"/>
      <w:r w:rsidRPr="00DA3CFA">
        <w:t>.Т</w:t>
      </w:r>
      <w:proofErr w:type="gramEnd"/>
      <w:r w:rsidRPr="00DA3CFA">
        <w:t>айга</w:t>
      </w:r>
      <w:proofErr w:type="spellEnd"/>
      <w:r w:rsidRPr="00DA3CFA">
        <w:t xml:space="preserve"> -14,97% 15,0%, по </w:t>
      </w:r>
      <w:proofErr w:type="spellStart"/>
      <w:r w:rsidRPr="00DA3CFA">
        <w:t>г.Кемерово</w:t>
      </w:r>
      <w:proofErr w:type="spellEnd"/>
      <w:r w:rsidRPr="00DA3CFA">
        <w:t xml:space="preserve"> 1,39%. Тариф по территориям распределился следующим образом:</w:t>
      </w:r>
    </w:p>
    <w:p w:rsidR="00DA3CFA" w:rsidRPr="00DA3CFA" w:rsidRDefault="00DA3CFA" w:rsidP="00DA3CFA">
      <w:pPr>
        <w:ind w:firstLine="709"/>
        <w:jc w:val="both"/>
      </w:pPr>
      <w:r w:rsidRPr="00DA3CFA">
        <w:t xml:space="preserve">- Кемеровский район </w:t>
      </w:r>
      <w:r w:rsidRPr="00DA3CFA">
        <w:tab/>
      </w:r>
      <w:r w:rsidRPr="00DA3CFA">
        <w:tab/>
      </w:r>
      <w:r w:rsidRPr="00DA3CFA">
        <w:tab/>
        <w:t>33,10 руб./</w:t>
      </w:r>
      <w:proofErr w:type="gramStart"/>
      <w:r w:rsidRPr="00DA3CFA">
        <w:t>кг</w:t>
      </w:r>
      <w:proofErr w:type="gramEnd"/>
      <w:r w:rsidRPr="00DA3CFA">
        <w:t>;</w:t>
      </w:r>
    </w:p>
    <w:p w:rsidR="00DA3CFA" w:rsidRPr="00DA3CFA" w:rsidRDefault="00DA3CFA" w:rsidP="00DA3CFA">
      <w:pPr>
        <w:ind w:firstLine="709"/>
        <w:jc w:val="both"/>
      </w:pPr>
      <w:r w:rsidRPr="00DA3CFA">
        <w:t xml:space="preserve">- </w:t>
      </w:r>
      <w:proofErr w:type="spellStart"/>
      <w:r w:rsidRPr="00DA3CFA">
        <w:t>Яшкинский</w:t>
      </w:r>
      <w:proofErr w:type="spellEnd"/>
      <w:r w:rsidRPr="00DA3CFA">
        <w:t xml:space="preserve"> район</w:t>
      </w:r>
      <w:r w:rsidRPr="00DA3CFA">
        <w:tab/>
      </w:r>
      <w:r w:rsidRPr="00DA3CFA">
        <w:tab/>
      </w:r>
      <w:r w:rsidRPr="00DA3CFA">
        <w:tab/>
        <w:t>38,90 руб./</w:t>
      </w:r>
      <w:proofErr w:type="gramStart"/>
      <w:r w:rsidRPr="00DA3CFA">
        <w:t>кг</w:t>
      </w:r>
      <w:proofErr w:type="gramEnd"/>
      <w:r w:rsidRPr="00DA3CFA">
        <w:t>;</w:t>
      </w:r>
    </w:p>
    <w:p w:rsidR="00DA3CFA" w:rsidRPr="00DA3CFA" w:rsidRDefault="00DA3CFA" w:rsidP="00DA3CFA">
      <w:pPr>
        <w:ind w:firstLine="709"/>
        <w:jc w:val="both"/>
      </w:pPr>
      <w:r w:rsidRPr="00DA3CFA">
        <w:t xml:space="preserve">- </w:t>
      </w:r>
      <w:proofErr w:type="spellStart"/>
      <w:r w:rsidRPr="00DA3CFA">
        <w:t>г</w:t>
      </w:r>
      <w:proofErr w:type="gramStart"/>
      <w:r w:rsidRPr="00DA3CFA">
        <w:t>.Т</w:t>
      </w:r>
      <w:proofErr w:type="gramEnd"/>
      <w:r w:rsidRPr="00DA3CFA">
        <w:t>айга</w:t>
      </w:r>
      <w:proofErr w:type="spellEnd"/>
      <w:r w:rsidRPr="00DA3CFA">
        <w:tab/>
      </w:r>
      <w:r w:rsidRPr="00DA3CFA">
        <w:tab/>
      </w:r>
      <w:r w:rsidRPr="00DA3CFA">
        <w:tab/>
      </w:r>
      <w:r w:rsidRPr="00DA3CFA">
        <w:tab/>
      </w:r>
      <w:r w:rsidRPr="00DA3CFA">
        <w:tab/>
        <w:t>38,40 руб./кг;</w:t>
      </w:r>
    </w:p>
    <w:p w:rsidR="00DA3CFA" w:rsidRPr="00DA3CFA" w:rsidRDefault="00DA3CFA" w:rsidP="00DA3CFA">
      <w:pPr>
        <w:ind w:firstLine="709"/>
        <w:jc w:val="both"/>
      </w:pPr>
      <w:r w:rsidRPr="00DA3CFA">
        <w:t xml:space="preserve">- </w:t>
      </w:r>
      <w:proofErr w:type="spellStart"/>
      <w:r w:rsidRPr="00DA3CFA">
        <w:t>г</w:t>
      </w:r>
      <w:proofErr w:type="gramStart"/>
      <w:r w:rsidRPr="00DA3CFA">
        <w:t>.К</w:t>
      </w:r>
      <w:proofErr w:type="gramEnd"/>
      <w:r w:rsidRPr="00DA3CFA">
        <w:t>емерово</w:t>
      </w:r>
      <w:proofErr w:type="spellEnd"/>
      <w:r w:rsidRPr="00DA3CFA">
        <w:tab/>
      </w:r>
      <w:r w:rsidRPr="00DA3CFA">
        <w:tab/>
      </w:r>
      <w:r w:rsidRPr="00DA3CFA">
        <w:tab/>
      </w:r>
      <w:r w:rsidRPr="00DA3CFA">
        <w:tab/>
        <w:t>51,00 руб./кг.</w:t>
      </w:r>
    </w:p>
    <w:p w:rsidR="00DA3CFA" w:rsidRPr="00DA3CFA" w:rsidRDefault="00DA3CFA" w:rsidP="00DA3CFA">
      <w:pPr>
        <w:ind w:firstLine="709"/>
        <w:jc w:val="both"/>
      </w:pPr>
    </w:p>
    <w:p w:rsidR="00DA3CFA" w:rsidRPr="00DA3CFA" w:rsidRDefault="00DA3CFA" w:rsidP="00DA3CFA">
      <w:pPr>
        <w:ind w:firstLine="709"/>
        <w:jc w:val="both"/>
        <w:rPr>
          <w:b/>
          <w:i/>
        </w:rPr>
      </w:pPr>
      <w:r w:rsidRPr="00DA3CFA">
        <w:rPr>
          <w:b/>
          <w:i/>
        </w:rPr>
        <w:t>ООО «</w:t>
      </w:r>
      <w:proofErr w:type="spellStart"/>
      <w:r w:rsidRPr="00DA3CFA">
        <w:rPr>
          <w:b/>
          <w:i/>
        </w:rPr>
        <w:t>Промгаз</w:t>
      </w:r>
      <w:proofErr w:type="spellEnd"/>
      <w:r w:rsidRPr="00DA3CFA">
        <w:rPr>
          <w:b/>
          <w:i/>
        </w:rPr>
        <w:t>», г. Новокузнецк</w:t>
      </w:r>
    </w:p>
    <w:p w:rsidR="00DA3CFA" w:rsidRPr="00DA3CFA" w:rsidRDefault="00DA3CFA" w:rsidP="00DA3CFA">
      <w:pPr>
        <w:ind w:firstLine="709"/>
        <w:jc w:val="both"/>
      </w:pPr>
      <w:r w:rsidRPr="00DA3CFA">
        <w:t>Предприятие на 2012 год не подавало заявку на регулирование.</w:t>
      </w:r>
    </w:p>
    <w:p w:rsidR="00DA3CFA" w:rsidRPr="00DA3CFA" w:rsidRDefault="00DA3CFA" w:rsidP="00DA3CFA">
      <w:pPr>
        <w:ind w:firstLine="709"/>
        <w:jc w:val="both"/>
      </w:pPr>
      <w:r w:rsidRPr="00DA3CFA">
        <w:t>Совокупный тариф сохранен на уровне 49,23 руб./</w:t>
      </w:r>
      <w:proofErr w:type="gramStart"/>
      <w:r w:rsidRPr="00DA3CFA">
        <w:t>кг</w:t>
      </w:r>
      <w:proofErr w:type="gramEnd"/>
      <w:r w:rsidRPr="00DA3CFA">
        <w:t>, в том числе розничная цена газа без доставки абонентам сохранена на уровне 44,93 руб./кг, доставка на уровне 4,3 руб./кг.</w:t>
      </w:r>
    </w:p>
    <w:p w:rsidR="00DA3CFA" w:rsidRPr="00DA3CFA" w:rsidRDefault="00DA3CFA" w:rsidP="00DA3CFA">
      <w:pPr>
        <w:ind w:firstLine="709"/>
        <w:jc w:val="both"/>
      </w:pPr>
    </w:p>
    <w:p w:rsidR="00DA3CFA" w:rsidRPr="00DA3CFA" w:rsidRDefault="00DA3CFA" w:rsidP="00DA3CFA">
      <w:pPr>
        <w:ind w:firstLine="709"/>
        <w:jc w:val="both"/>
        <w:rPr>
          <w:i/>
        </w:rPr>
      </w:pPr>
      <w:r w:rsidRPr="00DA3CFA">
        <w:rPr>
          <w:b/>
          <w:i/>
        </w:rPr>
        <w:t>ОАО «</w:t>
      </w:r>
      <w:proofErr w:type="spellStart"/>
      <w:r w:rsidRPr="00DA3CFA">
        <w:rPr>
          <w:b/>
          <w:i/>
        </w:rPr>
        <w:t>Чебуламежрайгаз</w:t>
      </w:r>
      <w:proofErr w:type="spellEnd"/>
      <w:r w:rsidRPr="00DA3CFA">
        <w:rPr>
          <w:b/>
          <w:i/>
        </w:rPr>
        <w:t xml:space="preserve">», </w:t>
      </w:r>
      <w:proofErr w:type="spellStart"/>
      <w:r w:rsidRPr="00DA3CFA">
        <w:rPr>
          <w:b/>
          <w:i/>
        </w:rPr>
        <w:t>Чебулинский</w:t>
      </w:r>
      <w:proofErr w:type="spellEnd"/>
      <w:r w:rsidRPr="00DA3CFA">
        <w:rPr>
          <w:b/>
          <w:i/>
        </w:rPr>
        <w:t xml:space="preserve"> район </w:t>
      </w:r>
      <w:r w:rsidRPr="00DA3CFA">
        <w:rPr>
          <w:i/>
        </w:rPr>
        <w:t xml:space="preserve">(см. Приложение </w:t>
      </w:r>
      <w:r w:rsidR="00A23124">
        <w:rPr>
          <w:i/>
        </w:rPr>
        <w:t>13</w:t>
      </w:r>
      <w:r w:rsidRPr="00DA3CFA">
        <w:rPr>
          <w:i/>
        </w:rPr>
        <w:t xml:space="preserve"> и </w:t>
      </w:r>
      <w:r w:rsidR="00A23124">
        <w:rPr>
          <w:i/>
        </w:rPr>
        <w:t>14</w:t>
      </w:r>
      <w:r w:rsidR="00A02E21">
        <w:rPr>
          <w:i/>
        </w:rPr>
        <w:t xml:space="preserve"> к протоколу</w:t>
      </w:r>
      <w:r w:rsidRPr="00DA3CFA">
        <w:rPr>
          <w:i/>
        </w:rPr>
        <w:t>)</w:t>
      </w:r>
    </w:p>
    <w:p w:rsidR="00DA3CFA" w:rsidRPr="00DA3CFA" w:rsidRDefault="00DA3CFA" w:rsidP="00DA3CFA">
      <w:pPr>
        <w:ind w:firstLine="709"/>
        <w:jc w:val="both"/>
      </w:pPr>
      <w:r w:rsidRPr="00DA3CFA">
        <w:t xml:space="preserve">Объем реализации газа в баллонах в 2012 году, по отношению к </w:t>
      </w:r>
      <w:proofErr w:type="gramStart"/>
      <w:r w:rsidRPr="00DA3CFA">
        <w:t>уровню, утвержденному на 2011 год снизился</w:t>
      </w:r>
      <w:proofErr w:type="gramEnd"/>
      <w:r w:rsidRPr="00DA3CFA">
        <w:t xml:space="preserve"> на 12,0 % с 193,4 тонн до 170,0 тонн в год, при этом снижение </w:t>
      </w:r>
      <w:r w:rsidR="00943DD8" w:rsidRPr="00DA3CFA">
        <w:t>эксплуатационных</w:t>
      </w:r>
      <w:r w:rsidRPr="00DA3CFA">
        <w:t xml:space="preserve">  расходов составило 1,71 %. </w:t>
      </w:r>
    </w:p>
    <w:p w:rsidR="00DA3CFA" w:rsidRPr="00DA3CFA" w:rsidRDefault="00DA3CFA" w:rsidP="00DA3CFA">
      <w:pPr>
        <w:ind w:firstLine="709"/>
        <w:jc w:val="both"/>
      </w:pPr>
      <w:r w:rsidRPr="00DA3CFA">
        <w:t xml:space="preserve">Бюджетное финансирование на 2012 год предусмотрено в размере 2434,00 тыс. руб., что меньше учтенного в 2011 году 2417,50 на 3,45 %. </w:t>
      </w:r>
    </w:p>
    <w:p w:rsidR="00DA3CFA" w:rsidRPr="00DA3CFA" w:rsidRDefault="00DA3CFA" w:rsidP="00DA3CFA">
      <w:pPr>
        <w:ind w:firstLine="709"/>
        <w:jc w:val="both"/>
      </w:pPr>
      <w:r w:rsidRPr="00DA3CFA">
        <w:t xml:space="preserve">Рост совокупного тарифа с учетом доставки на 2012 год по </w:t>
      </w:r>
      <w:proofErr w:type="gramStart"/>
      <w:r w:rsidRPr="00DA3CFA">
        <w:t>отношению</w:t>
      </w:r>
      <w:proofErr w:type="gramEnd"/>
      <w:r w:rsidRPr="00DA3CFA">
        <w:t xml:space="preserve"> к тарифу установленному с 01.01.2012 года составил 11,0 % и достиг 31,00 руб./кг, в том числе цена газа составила 27,13 руб./кг, цена доставки составила 3,87 руб./кг.</w:t>
      </w:r>
    </w:p>
    <w:p w:rsidR="00DA3CFA" w:rsidRPr="00DA3CFA" w:rsidRDefault="00DA3CFA" w:rsidP="00DA3CFA">
      <w:pPr>
        <w:ind w:firstLine="709"/>
        <w:jc w:val="both"/>
      </w:pPr>
      <w:r w:rsidRPr="00DA3CFA">
        <w:t xml:space="preserve">Объем реализации газа с ГРУ увеличился по сравнению с 2011 годом с 6,6 до 10 тонн. Бюджетное финансирование снизилось по сравнению с 2011 годом с 82,5 </w:t>
      </w:r>
      <w:proofErr w:type="spellStart"/>
      <w:r w:rsidRPr="00DA3CFA">
        <w:t>тыс</w:t>
      </w:r>
      <w:proofErr w:type="gramStart"/>
      <w:r w:rsidRPr="00DA3CFA">
        <w:t>.р</w:t>
      </w:r>
      <w:proofErr w:type="gramEnd"/>
      <w:r w:rsidRPr="00DA3CFA">
        <w:t>уб</w:t>
      </w:r>
      <w:proofErr w:type="spellEnd"/>
      <w:r w:rsidRPr="00DA3CFA">
        <w:t xml:space="preserve">. до 66,0 </w:t>
      </w:r>
      <w:proofErr w:type="spellStart"/>
      <w:r w:rsidRPr="00DA3CFA">
        <w:t>тыс.руб</w:t>
      </w:r>
      <w:proofErr w:type="spellEnd"/>
      <w:r w:rsidRPr="00DA3CFA">
        <w:t>. Тариф с 01.07.2012 года увеличился в основном в связи с передачей предприятию сторожей от управляющей компании на 14,92% и достиг 32,00 руб./кг.</w:t>
      </w:r>
    </w:p>
    <w:p w:rsidR="00DA3CFA" w:rsidRPr="00DA3CFA" w:rsidRDefault="00DA3CFA" w:rsidP="00DA3CFA">
      <w:pPr>
        <w:ind w:firstLine="709"/>
        <w:jc w:val="both"/>
      </w:pPr>
    </w:p>
    <w:p w:rsidR="00DA3CFA" w:rsidRPr="00DA3CFA" w:rsidRDefault="00DA3CFA" w:rsidP="00DA3CFA">
      <w:pPr>
        <w:ind w:firstLine="709"/>
        <w:jc w:val="both"/>
        <w:rPr>
          <w:b/>
          <w:i/>
        </w:rPr>
      </w:pPr>
      <w:r w:rsidRPr="00DA3CFA">
        <w:rPr>
          <w:b/>
          <w:i/>
        </w:rPr>
        <w:t>ООО «</w:t>
      </w:r>
      <w:proofErr w:type="spellStart"/>
      <w:r w:rsidRPr="00DA3CFA">
        <w:rPr>
          <w:b/>
          <w:i/>
        </w:rPr>
        <w:t>Беловогоргаз</w:t>
      </w:r>
      <w:proofErr w:type="spellEnd"/>
      <w:r w:rsidRPr="00DA3CFA">
        <w:rPr>
          <w:b/>
          <w:i/>
        </w:rPr>
        <w:t>», г. Белово</w:t>
      </w:r>
    </w:p>
    <w:p w:rsidR="00DA3CFA" w:rsidRPr="00DA3CFA" w:rsidRDefault="00DA3CFA" w:rsidP="00DA3CFA">
      <w:pPr>
        <w:ind w:firstLine="709"/>
        <w:jc w:val="both"/>
      </w:pPr>
      <w:r w:rsidRPr="00DA3CFA">
        <w:t>ООО «</w:t>
      </w:r>
      <w:proofErr w:type="spellStart"/>
      <w:r w:rsidRPr="00DA3CFA">
        <w:t>Беловогоргаз</w:t>
      </w:r>
      <w:proofErr w:type="spellEnd"/>
      <w:r w:rsidRPr="00DA3CFA">
        <w:t xml:space="preserve">» зарегистрировано как юридическое лицо 01 декабря 2009 года. Заявление на пересмотр тарифов на 2012 год предприятие не подавало. </w:t>
      </w:r>
      <w:proofErr w:type="gramStart"/>
      <w:r w:rsidRPr="00DA3CFA">
        <w:t xml:space="preserve">Объем реализации газа сохранен на уровне планового на 2011 год, в размере 130 </w:t>
      </w:r>
      <w:proofErr w:type="spellStart"/>
      <w:r w:rsidRPr="00DA3CFA">
        <w:t>тн</w:t>
      </w:r>
      <w:proofErr w:type="spellEnd"/>
      <w:r w:rsidRPr="00DA3CFA">
        <w:t>.</w:t>
      </w:r>
      <w:proofErr w:type="gramEnd"/>
      <w:r w:rsidRPr="00DA3CFA">
        <w:t xml:space="preserve"> Эксплуатационные расходы, сохранены на уровне 3169,39 тыс. руб. </w:t>
      </w:r>
    </w:p>
    <w:p w:rsidR="00DA3CFA" w:rsidRPr="00DA3CFA" w:rsidRDefault="00DA3CFA" w:rsidP="00DA3CFA">
      <w:pPr>
        <w:ind w:firstLine="709"/>
        <w:jc w:val="both"/>
      </w:pPr>
      <w:r w:rsidRPr="00DA3CFA">
        <w:t>Бюджетное финансирование у предприятия отсутствует.</w:t>
      </w:r>
    </w:p>
    <w:p w:rsidR="00DA3CFA" w:rsidRPr="00DA3CFA" w:rsidRDefault="00DA3CFA" w:rsidP="00DA3CFA">
      <w:pPr>
        <w:ind w:firstLine="709"/>
        <w:jc w:val="both"/>
      </w:pPr>
      <w:r w:rsidRPr="00DA3CFA">
        <w:t>Совокупный тариф сохранен на уровне 44,10 руб./</w:t>
      </w:r>
      <w:proofErr w:type="gramStart"/>
      <w:r w:rsidRPr="00DA3CFA">
        <w:t>кг</w:t>
      </w:r>
      <w:proofErr w:type="gramEnd"/>
      <w:r w:rsidRPr="00DA3CFA">
        <w:t>, в том числе розничная цена газа без доставки абонентам сохранена на уровне 39,10 руб./кг, доставка на уровне 5,0 руб./кг.</w:t>
      </w:r>
    </w:p>
    <w:p w:rsidR="00DA3CFA" w:rsidRPr="00DA3CFA" w:rsidRDefault="00DA3CFA" w:rsidP="00DA3CFA">
      <w:pPr>
        <w:ind w:firstLine="709"/>
        <w:jc w:val="both"/>
      </w:pPr>
    </w:p>
    <w:p w:rsidR="00DA3CFA" w:rsidRPr="00DA3CFA" w:rsidRDefault="00DA3CFA" w:rsidP="00DA3CFA">
      <w:pPr>
        <w:ind w:firstLine="709"/>
        <w:jc w:val="both"/>
        <w:rPr>
          <w:i/>
        </w:rPr>
      </w:pPr>
      <w:r w:rsidRPr="00DA3CFA">
        <w:rPr>
          <w:b/>
          <w:i/>
        </w:rPr>
        <w:lastRenderedPageBreak/>
        <w:t>ООО «</w:t>
      </w:r>
      <w:proofErr w:type="spellStart"/>
      <w:r w:rsidRPr="00DA3CFA">
        <w:rPr>
          <w:b/>
          <w:i/>
        </w:rPr>
        <w:t>Беловорайгаз</w:t>
      </w:r>
      <w:proofErr w:type="spellEnd"/>
      <w:r w:rsidRPr="00DA3CFA">
        <w:rPr>
          <w:b/>
          <w:i/>
        </w:rPr>
        <w:t xml:space="preserve">», Беловский район </w:t>
      </w:r>
      <w:r w:rsidRPr="00DA3CFA">
        <w:rPr>
          <w:i/>
        </w:rPr>
        <w:t xml:space="preserve">(см. Приложение </w:t>
      </w:r>
      <w:r w:rsidR="004B1B42">
        <w:rPr>
          <w:i/>
        </w:rPr>
        <w:t>15 к протоколу).</w:t>
      </w:r>
    </w:p>
    <w:p w:rsidR="00DA3CFA" w:rsidRPr="00DA3CFA" w:rsidRDefault="00DA3CFA" w:rsidP="00DA3CFA">
      <w:pPr>
        <w:ind w:firstLine="709"/>
        <w:jc w:val="both"/>
      </w:pPr>
      <w:r w:rsidRPr="00DA3CFA">
        <w:t xml:space="preserve">Объем реализации газа сохранен на уровне 2011 года, в размере 94 </w:t>
      </w:r>
      <w:proofErr w:type="spellStart"/>
      <w:r w:rsidRPr="00DA3CFA">
        <w:t>тн</w:t>
      </w:r>
      <w:proofErr w:type="spellEnd"/>
      <w:r w:rsidRPr="00DA3CFA">
        <w:t xml:space="preserve">. Планируемые эксплуатационные расходы приняты в размере </w:t>
      </w:r>
      <w:r w:rsidRPr="00DA3CFA">
        <w:rPr>
          <w:b/>
          <w:i/>
        </w:rPr>
        <w:t>3405,18</w:t>
      </w:r>
      <w:r w:rsidRPr="00DA3CFA">
        <w:t xml:space="preserve"> тыс. руб. (увеличены</w:t>
      </w:r>
      <w:r w:rsidR="00567855">
        <w:t xml:space="preserve"> п</w:t>
      </w:r>
      <w:r w:rsidRPr="00DA3CFA">
        <w:t>о сравнению с 2011 годом на 4,91%).</w:t>
      </w:r>
    </w:p>
    <w:p w:rsidR="00DA3CFA" w:rsidRPr="00DA3CFA" w:rsidRDefault="00DA3CFA" w:rsidP="00DA3CFA">
      <w:pPr>
        <w:ind w:firstLine="709"/>
        <w:jc w:val="both"/>
      </w:pPr>
      <w:proofErr w:type="gramStart"/>
      <w:r w:rsidRPr="00DA3CFA">
        <w:t xml:space="preserve">Бюджетное финансирование, предусмотренное на 2012 год в объеме  </w:t>
      </w:r>
      <w:r w:rsidRPr="00DA3CFA">
        <w:rPr>
          <w:b/>
        </w:rPr>
        <w:t xml:space="preserve">2801,00 </w:t>
      </w:r>
      <w:r w:rsidRPr="00DA3CFA">
        <w:t>тыс. руб. Увеличение по сравнению с учтенным в 2011 году составило 5,97 %.</w:t>
      </w:r>
      <w:proofErr w:type="gramEnd"/>
    </w:p>
    <w:p w:rsidR="00DA3CFA" w:rsidRPr="00DA3CFA" w:rsidRDefault="00DA3CFA" w:rsidP="00DA3CFA">
      <w:pPr>
        <w:ind w:firstLine="709"/>
        <w:jc w:val="both"/>
      </w:pPr>
      <w:proofErr w:type="gramStart"/>
      <w:r w:rsidRPr="00DA3CFA">
        <w:t>Рост цены сжиженного газа в баллонах с учетом доставки до абонентов и бюджетного финансирования по сравнению с принятой с 01.01.2012 года составил 10% и рекомендуется к принятию на уровне 29,0 руб./</w:t>
      </w:r>
      <w:proofErr w:type="spellStart"/>
      <w:r w:rsidRPr="00DA3CFA">
        <w:t>тн</w:t>
      </w:r>
      <w:proofErr w:type="spellEnd"/>
      <w:r w:rsidRPr="00DA3CFA">
        <w:t xml:space="preserve"> (57,09 руб./</w:t>
      </w:r>
      <w:proofErr w:type="spellStart"/>
      <w:r w:rsidRPr="00DA3CFA">
        <w:t>тн</w:t>
      </w:r>
      <w:proofErr w:type="spellEnd"/>
      <w:r w:rsidRPr="00DA3CFA">
        <w:t xml:space="preserve"> – себестоимость с учетом расходов по приобретению газа).</w:t>
      </w:r>
      <w:proofErr w:type="gramEnd"/>
    </w:p>
    <w:p w:rsidR="00DA3CFA" w:rsidRPr="00DA3CFA" w:rsidRDefault="00DA3CFA" w:rsidP="00DA3CFA">
      <w:pPr>
        <w:ind w:firstLine="709"/>
        <w:jc w:val="both"/>
      </w:pPr>
    </w:p>
    <w:p w:rsidR="00DA3CFA" w:rsidRPr="00DA3CFA" w:rsidRDefault="00DA3CFA" w:rsidP="00DA3CFA">
      <w:pPr>
        <w:ind w:firstLine="709"/>
        <w:jc w:val="both"/>
        <w:rPr>
          <w:i/>
        </w:rPr>
      </w:pPr>
      <w:r w:rsidRPr="00DA3CFA">
        <w:rPr>
          <w:b/>
          <w:i/>
        </w:rPr>
        <w:t>ООО «</w:t>
      </w:r>
      <w:proofErr w:type="spellStart"/>
      <w:r w:rsidRPr="00DA3CFA">
        <w:rPr>
          <w:b/>
          <w:i/>
        </w:rPr>
        <w:t>Гурьевскгоргаз</w:t>
      </w:r>
      <w:proofErr w:type="spellEnd"/>
      <w:r w:rsidRPr="00DA3CFA">
        <w:rPr>
          <w:b/>
          <w:i/>
        </w:rPr>
        <w:t xml:space="preserve">», </w:t>
      </w:r>
      <w:proofErr w:type="spellStart"/>
      <w:r w:rsidRPr="00DA3CFA">
        <w:rPr>
          <w:b/>
          <w:i/>
        </w:rPr>
        <w:t>Гурьевский</w:t>
      </w:r>
      <w:proofErr w:type="spellEnd"/>
      <w:r w:rsidRPr="00DA3CFA">
        <w:rPr>
          <w:b/>
          <w:i/>
        </w:rPr>
        <w:t xml:space="preserve"> район </w:t>
      </w:r>
      <w:r w:rsidRPr="00DA3CFA">
        <w:rPr>
          <w:i/>
        </w:rPr>
        <w:t xml:space="preserve">(см. Приложение </w:t>
      </w:r>
      <w:r w:rsidR="00D16AC7">
        <w:rPr>
          <w:i/>
        </w:rPr>
        <w:t>16 к протоколу</w:t>
      </w:r>
      <w:r w:rsidRPr="00DA3CFA">
        <w:rPr>
          <w:i/>
        </w:rPr>
        <w:t>)</w:t>
      </w:r>
      <w:r w:rsidR="00D16AC7">
        <w:rPr>
          <w:i/>
        </w:rPr>
        <w:t>.</w:t>
      </w:r>
    </w:p>
    <w:p w:rsidR="00DA3CFA" w:rsidRPr="00DA3CFA" w:rsidRDefault="00DA3CFA" w:rsidP="00DA3CFA">
      <w:pPr>
        <w:ind w:firstLine="709"/>
        <w:jc w:val="both"/>
      </w:pPr>
      <w:r w:rsidRPr="00DA3CFA">
        <w:t xml:space="preserve">Объем реализации газа в баллонах принят в расчет на уровне 120 тонн, что ниже утвержденного на 2011 год 130 тонн или на 7,69%. </w:t>
      </w:r>
    </w:p>
    <w:p w:rsidR="00DA3CFA" w:rsidRPr="00DA3CFA" w:rsidRDefault="00DA3CFA" w:rsidP="00DA3CFA">
      <w:pPr>
        <w:ind w:firstLine="709"/>
        <w:jc w:val="both"/>
      </w:pPr>
      <w:r w:rsidRPr="00DA3CFA">
        <w:t xml:space="preserve">Эксплуатационные расходы планируются на уровне 4557,98 тыс. руб. при этом рост к </w:t>
      </w:r>
      <w:proofErr w:type="gramStart"/>
      <w:r w:rsidRPr="00DA3CFA">
        <w:t>утвержденному</w:t>
      </w:r>
      <w:proofErr w:type="gramEnd"/>
      <w:r w:rsidRPr="00DA3CFA">
        <w:t xml:space="preserve"> на 2011 год 3728,50 тыс. руб., составит 22,25%.</w:t>
      </w:r>
    </w:p>
    <w:p w:rsidR="00DA3CFA" w:rsidRPr="00DA3CFA" w:rsidRDefault="00DA3CFA" w:rsidP="00DA3CFA">
      <w:pPr>
        <w:ind w:firstLine="709"/>
        <w:jc w:val="both"/>
      </w:pPr>
      <w:r w:rsidRPr="00DA3CFA">
        <w:t xml:space="preserve">Бюджетное финансирование на 2012 год предусмотрено в размере 3360,00 </w:t>
      </w:r>
      <w:proofErr w:type="spellStart"/>
      <w:r w:rsidRPr="00DA3CFA">
        <w:t>тыс</w:t>
      </w:r>
      <w:proofErr w:type="gramStart"/>
      <w:r w:rsidRPr="00DA3CFA">
        <w:t>.р</w:t>
      </w:r>
      <w:proofErr w:type="gramEnd"/>
      <w:r w:rsidRPr="00DA3CFA">
        <w:t>уб</w:t>
      </w:r>
      <w:proofErr w:type="spellEnd"/>
      <w:r w:rsidRPr="00DA3CFA">
        <w:t xml:space="preserve">. Увеличение по сравнению с учтенным в 2011 году 2562,00 </w:t>
      </w:r>
      <w:proofErr w:type="spellStart"/>
      <w:r w:rsidRPr="00DA3CFA">
        <w:t>тыс.руб</w:t>
      </w:r>
      <w:proofErr w:type="spellEnd"/>
      <w:r w:rsidRPr="00DA3CFA">
        <w:t>. составило 31,15%.</w:t>
      </w:r>
    </w:p>
    <w:p w:rsidR="00DA3CFA" w:rsidRPr="00DA3CFA" w:rsidRDefault="00DA3CFA" w:rsidP="00DA3CFA">
      <w:pPr>
        <w:ind w:firstLine="709"/>
        <w:jc w:val="both"/>
      </w:pPr>
      <w:r w:rsidRPr="00DA3CFA">
        <w:t xml:space="preserve">По просьбе предприятия с 01.07.2012 года установлена единая цена на </w:t>
      </w:r>
      <w:proofErr w:type="gramStart"/>
      <w:r w:rsidRPr="00DA3CFA">
        <w:t>газ</w:t>
      </w:r>
      <w:proofErr w:type="gramEnd"/>
      <w:r w:rsidRPr="00DA3CFA">
        <w:t xml:space="preserve"> сжиженный в баллонах с учетом доставки. Размер цены составил 32,60 руб./кг (рост 13,19% </w:t>
      </w:r>
      <w:proofErr w:type="gramStart"/>
      <w:r w:rsidRPr="00DA3CFA">
        <w:t>к</w:t>
      </w:r>
      <w:proofErr w:type="gramEnd"/>
      <w:r w:rsidRPr="00DA3CFA">
        <w:t xml:space="preserve"> установленному с 01.01.2012 года).</w:t>
      </w:r>
    </w:p>
    <w:p w:rsidR="00DA3CFA" w:rsidRPr="00DA3CFA" w:rsidRDefault="00DA3CFA" w:rsidP="00DA3CFA">
      <w:pPr>
        <w:ind w:firstLine="709"/>
        <w:jc w:val="both"/>
      </w:pPr>
    </w:p>
    <w:p w:rsidR="00DA3CFA" w:rsidRPr="00DA3CFA" w:rsidRDefault="00DA3CFA" w:rsidP="00DA3CFA">
      <w:pPr>
        <w:ind w:firstLine="709"/>
        <w:jc w:val="both"/>
        <w:rPr>
          <w:b/>
          <w:i/>
        </w:rPr>
      </w:pPr>
      <w:proofErr w:type="gramStart"/>
      <w:r w:rsidRPr="00DA3CFA">
        <w:rPr>
          <w:b/>
          <w:i/>
        </w:rPr>
        <w:t xml:space="preserve">ООО «ЛКГ газ», г. Ленинск-Кузнецкий, Ленинск-Кузнецкий район, г. Полысаево, Горняцкая, </w:t>
      </w:r>
      <w:proofErr w:type="spellStart"/>
      <w:r w:rsidRPr="00DA3CFA">
        <w:rPr>
          <w:b/>
          <w:i/>
        </w:rPr>
        <w:t>Подгорновская</w:t>
      </w:r>
      <w:proofErr w:type="spellEnd"/>
      <w:r w:rsidRPr="00DA3CFA">
        <w:rPr>
          <w:b/>
          <w:i/>
        </w:rPr>
        <w:t xml:space="preserve">, </w:t>
      </w:r>
      <w:proofErr w:type="spellStart"/>
      <w:r w:rsidRPr="00DA3CFA">
        <w:rPr>
          <w:b/>
          <w:i/>
        </w:rPr>
        <w:t>Демьяновская</w:t>
      </w:r>
      <w:proofErr w:type="spellEnd"/>
      <w:r w:rsidRPr="00DA3CFA">
        <w:rPr>
          <w:b/>
          <w:i/>
        </w:rPr>
        <w:t xml:space="preserve"> сельские территории</w:t>
      </w:r>
      <w:proofErr w:type="gramEnd"/>
    </w:p>
    <w:p w:rsidR="00DA3CFA" w:rsidRPr="00DA3CFA" w:rsidRDefault="00DA3CFA" w:rsidP="00DA3CFA">
      <w:pPr>
        <w:ind w:firstLine="709"/>
        <w:jc w:val="both"/>
      </w:pPr>
      <w:r w:rsidRPr="00DA3CFA">
        <w:t xml:space="preserve">Предприятие прислало письмо о сохранении уровня цен на </w:t>
      </w:r>
      <w:proofErr w:type="gramStart"/>
      <w:r w:rsidRPr="00DA3CFA">
        <w:t>газ</w:t>
      </w:r>
      <w:proofErr w:type="gramEnd"/>
      <w:r w:rsidRPr="00DA3CFA">
        <w:t xml:space="preserve"> сжиженный на уровне 2011 года. Объем реализации газа на 2012 год не изменился по отношению к уровню, утвержденному на 2010 и 2011годы. </w:t>
      </w:r>
    </w:p>
    <w:p w:rsidR="00DA3CFA" w:rsidRPr="00DA3CFA" w:rsidRDefault="00DA3CFA" w:rsidP="00DA3CFA">
      <w:pPr>
        <w:ind w:firstLine="709"/>
        <w:jc w:val="both"/>
      </w:pPr>
      <w:r w:rsidRPr="00DA3CFA">
        <w:t xml:space="preserve">Бюджетное финансирование, учтенное в смете расходов, составляет 245 тыс. руб., при этом финансирование предусмотрено только в бюджетах администрации г. Полысаево (130 тыс. руб.) и администраций Горняцкой, </w:t>
      </w:r>
      <w:proofErr w:type="spellStart"/>
      <w:r w:rsidRPr="00DA3CFA">
        <w:t>Подгорновской</w:t>
      </w:r>
      <w:proofErr w:type="spellEnd"/>
      <w:r w:rsidRPr="00DA3CFA">
        <w:t xml:space="preserve">, </w:t>
      </w:r>
      <w:proofErr w:type="spellStart"/>
      <w:r w:rsidRPr="00DA3CFA">
        <w:t>Демьяновской</w:t>
      </w:r>
      <w:proofErr w:type="spellEnd"/>
      <w:r w:rsidRPr="00DA3CFA">
        <w:t xml:space="preserve"> сельских территорий (115 тыс. </w:t>
      </w:r>
      <w:proofErr w:type="spellStart"/>
      <w:r w:rsidRPr="00DA3CFA">
        <w:t>руб</w:t>
      </w:r>
      <w:proofErr w:type="spellEnd"/>
      <w:r w:rsidRPr="00DA3CFA">
        <w:t xml:space="preserve">). </w:t>
      </w:r>
    </w:p>
    <w:p w:rsidR="00DA3CFA" w:rsidRPr="00DA3CFA" w:rsidRDefault="00DA3CFA" w:rsidP="00DA3CFA">
      <w:pPr>
        <w:ind w:firstLine="709"/>
        <w:jc w:val="both"/>
      </w:pPr>
      <w:r w:rsidRPr="00DA3CFA">
        <w:t xml:space="preserve">В разрезе территорий в 2012 году продолжают действовать следующие цены на </w:t>
      </w:r>
      <w:proofErr w:type="gramStart"/>
      <w:r w:rsidRPr="00DA3CFA">
        <w:t>газ</w:t>
      </w:r>
      <w:proofErr w:type="gramEnd"/>
      <w:r w:rsidRPr="00DA3CFA">
        <w:t xml:space="preserve"> сжиженный в баллонах с учетом доставки до абонентов.</w:t>
      </w:r>
    </w:p>
    <w:p w:rsidR="00DA3CFA" w:rsidRPr="00DA3CFA" w:rsidRDefault="00DA3CFA" w:rsidP="00DA3CFA">
      <w:pPr>
        <w:ind w:firstLine="709"/>
        <w:jc w:val="both"/>
      </w:pPr>
      <w:r w:rsidRPr="00DA3CFA">
        <w:t xml:space="preserve">- </w:t>
      </w:r>
      <w:proofErr w:type="spellStart"/>
      <w:r w:rsidRPr="00DA3CFA">
        <w:t>г</w:t>
      </w:r>
      <w:proofErr w:type="gramStart"/>
      <w:r w:rsidRPr="00DA3CFA">
        <w:t>.П</w:t>
      </w:r>
      <w:proofErr w:type="gramEnd"/>
      <w:r w:rsidRPr="00DA3CFA">
        <w:t>олысаево</w:t>
      </w:r>
      <w:proofErr w:type="spellEnd"/>
      <w:r w:rsidRPr="00DA3CFA">
        <w:tab/>
      </w:r>
      <w:r w:rsidRPr="00DA3CFA">
        <w:tab/>
      </w:r>
      <w:r w:rsidRPr="00DA3CFA">
        <w:tab/>
        <w:t>44,44 руб./кг;</w:t>
      </w:r>
    </w:p>
    <w:p w:rsidR="00DA3CFA" w:rsidRPr="00DA3CFA" w:rsidRDefault="00DA3CFA" w:rsidP="00DA3CFA">
      <w:pPr>
        <w:ind w:firstLine="709"/>
        <w:jc w:val="both"/>
      </w:pPr>
      <w:r w:rsidRPr="00DA3CFA">
        <w:t xml:space="preserve">- г. </w:t>
      </w:r>
      <w:proofErr w:type="gramStart"/>
      <w:r w:rsidRPr="00DA3CFA">
        <w:t>Ленинск-Кузнецкий</w:t>
      </w:r>
      <w:proofErr w:type="gramEnd"/>
      <w:r w:rsidRPr="00DA3CFA">
        <w:tab/>
      </w:r>
      <w:r w:rsidRPr="00DA3CFA">
        <w:tab/>
        <w:t>49,19 руб./кг;</w:t>
      </w:r>
    </w:p>
    <w:p w:rsidR="00DA3CFA" w:rsidRPr="00DA3CFA" w:rsidRDefault="00DA3CFA" w:rsidP="00DA3CFA">
      <w:pPr>
        <w:ind w:firstLine="709"/>
        <w:jc w:val="both"/>
      </w:pPr>
      <w:r w:rsidRPr="00DA3CFA">
        <w:t xml:space="preserve">- </w:t>
      </w:r>
      <w:proofErr w:type="gramStart"/>
      <w:r w:rsidRPr="00DA3CFA">
        <w:t>Ленинск-Кузнецкий</w:t>
      </w:r>
      <w:proofErr w:type="gramEnd"/>
      <w:r w:rsidRPr="00DA3CFA">
        <w:t xml:space="preserve"> район</w:t>
      </w:r>
      <w:r w:rsidRPr="00DA3CFA">
        <w:tab/>
        <w:t>51,74 руб./кг;</w:t>
      </w:r>
    </w:p>
    <w:p w:rsidR="00DA3CFA" w:rsidRPr="00DA3CFA" w:rsidRDefault="00DA3CFA" w:rsidP="00DA3CFA">
      <w:pPr>
        <w:ind w:firstLine="709"/>
        <w:jc w:val="both"/>
      </w:pPr>
      <w:r w:rsidRPr="00DA3CFA">
        <w:t xml:space="preserve">- Горняцкая, Подгорная, </w:t>
      </w:r>
      <w:proofErr w:type="spellStart"/>
      <w:r w:rsidRPr="00DA3CFA">
        <w:t>Демьяновская</w:t>
      </w:r>
      <w:proofErr w:type="spellEnd"/>
      <w:r w:rsidRPr="00DA3CFA">
        <w:t xml:space="preserve"> сельские территории </w:t>
      </w:r>
      <w:r w:rsidRPr="00DA3CFA">
        <w:tab/>
        <w:t>46,51 руб./</w:t>
      </w:r>
      <w:proofErr w:type="gramStart"/>
      <w:r w:rsidRPr="00DA3CFA">
        <w:t>кг</w:t>
      </w:r>
      <w:proofErr w:type="gramEnd"/>
      <w:r w:rsidRPr="00DA3CFA">
        <w:t>.</w:t>
      </w:r>
    </w:p>
    <w:p w:rsidR="00DA3CFA" w:rsidRPr="00DA3CFA" w:rsidRDefault="00DA3CFA" w:rsidP="00DA3CFA">
      <w:pPr>
        <w:ind w:firstLine="709"/>
        <w:jc w:val="both"/>
      </w:pPr>
    </w:p>
    <w:p w:rsidR="00DA3CFA" w:rsidRPr="00DA3CFA" w:rsidRDefault="00DA3CFA" w:rsidP="00DA3CFA">
      <w:pPr>
        <w:ind w:firstLine="709"/>
        <w:jc w:val="both"/>
        <w:rPr>
          <w:b/>
          <w:i/>
        </w:rPr>
      </w:pPr>
      <w:r w:rsidRPr="00DA3CFA">
        <w:rPr>
          <w:b/>
          <w:i/>
        </w:rPr>
        <w:t>ООО «</w:t>
      </w:r>
      <w:proofErr w:type="spellStart"/>
      <w:r w:rsidRPr="00DA3CFA">
        <w:rPr>
          <w:b/>
          <w:i/>
        </w:rPr>
        <w:t>Анжерский</w:t>
      </w:r>
      <w:proofErr w:type="spellEnd"/>
      <w:r w:rsidRPr="00DA3CFA">
        <w:rPr>
          <w:b/>
          <w:i/>
        </w:rPr>
        <w:t xml:space="preserve"> </w:t>
      </w:r>
      <w:proofErr w:type="spellStart"/>
      <w:r w:rsidRPr="00DA3CFA">
        <w:rPr>
          <w:b/>
          <w:i/>
        </w:rPr>
        <w:t>горгаз</w:t>
      </w:r>
      <w:proofErr w:type="spellEnd"/>
      <w:r w:rsidRPr="00DA3CFA">
        <w:rPr>
          <w:b/>
          <w:i/>
        </w:rPr>
        <w:t xml:space="preserve">», г. Анжеро-Судженск, г. Березовский </w:t>
      </w:r>
    </w:p>
    <w:p w:rsidR="00DA3CFA" w:rsidRPr="00DA3CFA" w:rsidRDefault="001A776A" w:rsidP="00DA3CFA">
      <w:pPr>
        <w:ind w:firstLine="709"/>
        <w:jc w:val="both"/>
        <w:rPr>
          <w:i/>
        </w:rPr>
      </w:pPr>
      <w:r>
        <w:rPr>
          <w:i/>
        </w:rPr>
        <w:t>(см. Приложение 17 к протоколу</w:t>
      </w:r>
      <w:r w:rsidR="00DA3CFA" w:rsidRPr="00DA3CFA">
        <w:rPr>
          <w:i/>
        </w:rPr>
        <w:t>)</w:t>
      </w:r>
    </w:p>
    <w:p w:rsidR="00DA3CFA" w:rsidRPr="00DA3CFA" w:rsidRDefault="00DA3CFA" w:rsidP="00DA3CFA">
      <w:pPr>
        <w:ind w:firstLine="709"/>
        <w:jc w:val="both"/>
      </w:pPr>
      <w:r w:rsidRPr="00DA3CFA">
        <w:t xml:space="preserve">Объем реализации газа, планируемый на 2012 год, выше предусмотренного сметой расходов на 2011 год 206 тонн на 2,0 % и составляет 210 </w:t>
      </w:r>
      <w:proofErr w:type="spellStart"/>
      <w:r w:rsidRPr="00DA3CFA">
        <w:t>тн</w:t>
      </w:r>
      <w:proofErr w:type="spellEnd"/>
      <w:r w:rsidRPr="00DA3CFA">
        <w:t xml:space="preserve">., в том числе рост произошел только по </w:t>
      </w:r>
      <w:proofErr w:type="spellStart"/>
      <w:r w:rsidRPr="00DA3CFA">
        <w:t>г</w:t>
      </w:r>
      <w:proofErr w:type="gramStart"/>
      <w:r w:rsidRPr="00DA3CFA">
        <w:t>.Б</w:t>
      </w:r>
      <w:proofErr w:type="gramEnd"/>
      <w:r w:rsidRPr="00DA3CFA">
        <w:t>ерезовский</w:t>
      </w:r>
      <w:proofErr w:type="spellEnd"/>
      <w:r w:rsidRPr="00DA3CFA">
        <w:t xml:space="preserve"> с 26 тонн до 30 тонн.  </w:t>
      </w:r>
    </w:p>
    <w:p w:rsidR="00DA3CFA" w:rsidRPr="00DA3CFA" w:rsidRDefault="00DA3CFA" w:rsidP="00DA3CFA">
      <w:pPr>
        <w:ind w:firstLine="709"/>
        <w:jc w:val="both"/>
      </w:pPr>
      <w:r w:rsidRPr="00DA3CFA">
        <w:t xml:space="preserve">При этом эксплуатационные расходы в целом по предприятию увеличены на 5,0 %. </w:t>
      </w:r>
    </w:p>
    <w:p w:rsidR="00DA3CFA" w:rsidRPr="00DA3CFA" w:rsidRDefault="00DA3CFA" w:rsidP="00DA3CFA">
      <w:pPr>
        <w:ind w:firstLine="709"/>
        <w:jc w:val="both"/>
      </w:pPr>
      <w:r w:rsidRPr="00DA3CFA">
        <w:t>Бюджетное финансирование, учтенное в смете расходов по г. Анжеро-Судженск составляет – 4590,80 тыс. руб. (рост к 2011 году 6,9%), по г. Березовский - 300 тыс. руб. (сохранено на уровне 2011 года) В целом финансирование увеличено на 6,5% по отношению к уровню 2011 году.</w:t>
      </w:r>
    </w:p>
    <w:p w:rsidR="00DA3CFA" w:rsidRPr="00DA3CFA" w:rsidRDefault="00DA3CFA" w:rsidP="00DA3CFA">
      <w:pPr>
        <w:ind w:firstLine="709"/>
        <w:jc w:val="both"/>
      </w:pPr>
      <w:r w:rsidRPr="00DA3CFA">
        <w:t xml:space="preserve">Совокупный тариф по территориям относительно 2011 года увеличен </w:t>
      </w:r>
      <w:proofErr w:type="gramStart"/>
      <w:r w:rsidRPr="00DA3CFA">
        <w:t>на</w:t>
      </w:r>
      <w:proofErr w:type="gramEnd"/>
    </w:p>
    <w:p w:rsidR="00DA3CFA" w:rsidRPr="00DA3CFA" w:rsidRDefault="00DA3CFA" w:rsidP="00DA3CFA">
      <w:pPr>
        <w:ind w:firstLine="709"/>
        <w:jc w:val="both"/>
      </w:pPr>
      <w:r w:rsidRPr="00DA3CFA">
        <w:t xml:space="preserve">- </w:t>
      </w:r>
      <w:proofErr w:type="spellStart"/>
      <w:r w:rsidRPr="00DA3CFA">
        <w:t>г</w:t>
      </w:r>
      <w:proofErr w:type="gramStart"/>
      <w:r w:rsidRPr="00DA3CFA">
        <w:t>.А</w:t>
      </w:r>
      <w:proofErr w:type="gramEnd"/>
      <w:r w:rsidRPr="00DA3CFA">
        <w:t>нжеро-Судженск</w:t>
      </w:r>
      <w:proofErr w:type="spellEnd"/>
      <w:r w:rsidRPr="00DA3CFA">
        <w:tab/>
        <w:t xml:space="preserve"> – 8,72 %;</w:t>
      </w:r>
    </w:p>
    <w:p w:rsidR="00DA3CFA" w:rsidRPr="00DA3CFA" w:rsidRDefault="00DA3CFA" w:rsidP="00DA3CFA">
      <w:pPr>
        <w:ind w:firstLine="709"/>
        <w:jc w:val="both"/>
      </w:pPr>
      <w:r w:rsidRPr="00DA3CFA">
        <w:t xml:space="preserve">- </w:t>
      </w:r>
      <w:proofErr w:type="spellStart"/>
      <w:r w:rsidRPr="00DA3CFA">
        <w:t>г</w:t>
      </w:r>
      <w:proofErr w:type="gramStart"/>
      <w:r w:rsidRPr="00DA3CFA">
        <w:t>.Б</w:t>
      </w:r>
      <w:proofErr w:type="gramEnd"/>
      <w:r w:rsidRPr="00DA3CFA">
        <w:t>ерезовский</w:t>
      </w:r>
      <w:proofErr w:type="spellEnd"/>
      <w:r w:rsidRPr="00DA3CFA">
        <w:t xml:space="preserve"> </w:t>
      </w:r>
      <w:r w:rsidRPr="00DA3CFA">
        <w:tab/>
      </w:r>
      <w:r w:rsidRPr="00DA3CFA">
        <w:tab/>
        <w:t>- 10,03 %.</w:t>
      </w:r>
    </w:p>
    <w:p w:rsidR="00DA3CFA" w:rsidRPr="00DA3CFA" w:rsidRDefault="00DA3CFA" w:rsidP="00DA3CFA">
      <w:pPr>
        <w:ind w:firstLine="709"/>
        <w:jc w:val="both"/>
      </w:pPr>
      <w:r w:rsidRPr="00DA3CFA">
        <w:lastRenderedPageBreak/>
        <w:t xml:space="preserve">и достиг </w:t>
      </w:r>
    </w:p>
    <w:p w:rsidR="00DA3CFA" w:rsidRPr="00DA3CFA" w:rsidRDefault="00DA3CFA" w:rsidP="00DA3CFA">
      <w:pPr>
        <w:ind w:firstLine="709"/>
        <w:jc w:val="both"/>
      </w:pPr>
      <w:r w:rsidRPr="00DA3CFA">
        <w:t xml:space="preserve">- </w:t>
      </w:r>
      <w:proofErr w:type="spellStart"/>
      <w:r w:rsidRPr="00DA3CFA">
        <w:t>г</w:t>
      </w:r>
      <w:proofErr w:type="gramStart"/>
      <w:r w:rsidRPr="00DA3CFA">
        <w:t>.А</w:t>
      </w:r>
      <w:proofErr w:type="gramEnd"/>
      <w:r w:rsidRPr="00DA3CFA">
        <w:t>нжеро-Судженск</w:t>
      </w:r>
      <w:proofErr w:type="spellEnd"/>
      <w:r w:rsidRPr="00DA3CFA">
        <w:tab/>
        <w:t xml:space="preserve"> – 28,30 руб./кг, в том числе цена газа 25,60 руб./кг, цена доставки 2,7 руб./кг;</w:t>
      </w:r>
    </w:p>
    <w:p w:rsidR="00DA3CFA" w:rsidRPr="00DA3CFA" w:rsidRDefault="00DA3CFA" w:rsidP="00DA3CFA">
      <w:pPr>
        <w:ind w:firstLine="709"/>
        <w:jc w:val="both"/>
      </w:pPr>
      <w:r w:rsidRPr="00DA3CFA">
        <w:t xml:space="preserve">- </w:t>
      </w:r>
      <w:proofErr w:type="spellStart"/>
      <w:r w:rsidRPr="00DA3CFA">
        <w:t>г</w:t>
      </w:r>
      <w:proofErr w:type="gramStart"/>
      <w:r w:rsidRPr="00DA3CFA">
        <w:t>.Б</w:t>
      </w:r>
      <w:proofErr w:type="gramEnd"/>
      <w:r w:rsidRPr="00DA3CFA">
        <w:t>ерезовский</w:t>
      </w:r>
      <w:proofErr w:type="spellEnd"/>
      <w:r w:rsidRPr="00DA3CFA">
        <w:t xml:space="preserve"> </w:t>
      </w:r>
      <w:r w:rsidRPr="00DA3CFA">
        <w:tab/>
      </w:r>
      <w:r w:rsidRPr="00DA3CFA">
        <w:tab/>
        <w:t>- 30,94 руб./кг, в том числе цена газа 28,18 руб./кг, цена доставки 2,76 руб./кг.</w:t>
      </w:r>
    </w:p>
    <w:p w:rsidR="00DA3CFA" w:rsidRPr="00DA3CFA" w:rsidRDefault="00DA3CFA" w:rsidP="00DA3CFA">
      <w:pPr>
        <w:ind w:firstLine="709"/>
        <w:jc w:val="both"/>
      </w:pPr>
    </w:p>
    <w:p w:rsidR="00DA3CFA" w:rsidRPr="00DA3CFA" w:rsidRDefault="00DA3CFA" w:rsidP="00DA3CFA">
      <w:pPr>
        <w:ind w:firstLine="709"/>
        <w:jc w:val="both"/>
        <w:rPr>
          <w:i/>
        </w:rPr>
      </w:pPr>
      <w:r w:rsidRPr="00DA3CFA">
        <w:rPr>
          <w:b/>
          <w:i/>
        </w:rPr>
        <w:t>ООО «</w:t>
      </w:r>
      <w:proofErr w:type="spellStart"/>
      <w:r w:rsidRPr="00DA3CFA">
        <w:rPr>
          <w:b/>
          <w:i/>
        </w:rPr>
        <w:t>Осинникигоргаз</w:t>
      </w:r>
      <w:proofErr w:type="spellEnd"/>
      <w:r w:rsidRPr="00DA3CFA">
        <w:rPr>
          <w:b/>
          <w:i/>
        </w:rPr>
        <w:t xml:space="preserve">», г. Осинники </w:t>
      </w:r>
      <w:r w:rsidRPr="00DA3CFA">
        <w:rPr>
          <w:i/>
        </w:rPr>
        <w:t xml:space="preserve">(см. Приложение </w:t>
      </w:r>
      <w:r w:rsidR="00F26E3A">
        <w:rPr>
          <w:i/>
        </w:rPr>
        <w:t>18 к протоколу</w:t>
      </w:r>
      <w:r w:rsidRPr="00DA3CFA">
        <w:rPr>
          <w:i/>
        </w:rPr>
        <w:t>)</w:t>
      </w:r>
      <w:r w:rsidR="00F26E3A">
        <w:rPr>
          <w:i/>
        </w:rPr>
        <w:t>.</w:t>
      </w:r>
    </w:p>
    <w:p w:rsidR="00DA3CFA" w:rsidRPr="00DA3CFA" w:rsidRDefault="00DA3CFA" w:rsidP="00DA3CFA">
      <w:pPr>
        <w:ind w:firstLine="709"/>
        <w:jc w:val="both"/>
      </w:pPr>
      <w:r w:rsidRPr="00DA3CFA">
        <w:t xml:space="preserve">Объем реализации газа на 2012 год сохранен на уровне 2011 года в размере 150 тонн. </w:t>
      </w:r>
    </w:p>
    <w:p w:rsidR="00DA3CFA" w:rsidRPr="00DA3CFA" w:rsidRDefault="00DA3CFA" w:rsidP="00DA3CFA">
      <w:pPr>
        <w:ind w:firstLine="709"/>
        <w:jc w:val="both"/>
      </w:pPr>
      <w:r w:rsidRPr="00DA3CFA">
        <w:t>При этом эксплуатационные расходы увеличены на 21,91 %, в основном за счет роста заработной платы</w:t>
      </w:r>
      <w:r w:rsidR="001C22F7">
        <w:t>,</w:t>
      </w:r>
      <w:r w:rsidRPr="00DA3CFA">
        <w:t xml:space="preserve"> которая значительно отставала </w:t>
      </w:r>
      <w:proofErr w:type="gramStart"/>
      <w:r w:rsidRPr="00DA3CFA">
        <w:t>от</w:t>
      </w:r>
      <w:proofErr w:type="gramEnd"/>
      <w:r w:rsidRPr="00DA3CFA">
        <w:t xml:space="preserve"> средней по территории.</w:t>
      </w:r>
    </w:p>
    <w:p w:rsidR="00DA3CFA" w:rsidRPr="00DA3CFA" w:rsidRDefault="00DA3CFA" w:rsidP="00DA3CFA">
      <w:pPr>
        <w:ind w:firstLine="709"/>
        <w:jc w:val="both"/>
      </w:pPr>
      <w:r w:rsidRPr="00DA3CFA">
        <w:t xml:space="preserve">Бюджетное финансирование увеличено по сравнению с 2011 годом с 489 </w:t>
      </w:r>
      <w:proofErr w:type="spellStart"/>
      <w:r w:rsidRPr="00DA3CFA">
        <w:t>тыс</w:t>
      </w:r>
      <w:proofErr w:type="gramStart"/>
      <w:r w:rsidRPr="00DA3CFA">
        <w:t>.р</w:t>
      </w:r>
      <w:proofErr w:type="gramEnd"/>
      <w:r w:rsidRPr="00DA3CFA">
        <w:t>уб</w:t>
      </w:r>
      <w:proofErr w:type="spellEnd"/>
      <w:r w:rsidRPr="00DA3CFA">
        <w:t xml:space="preserve">. до 975 </w:t>
      </w:r>
      <w:proofErr w:type="spellStart"/>
      <w:r w:rsidRPr="00DA3CFA">
        <w:t>тыс.руб</w:t>
      </w:r>
      <w:proofErr w:type="spellEnd"/>
      <w:r w:rsidRPr="00DA3CFA">
        <w:t>. на 99,4 %.</w:t>
      </w:r>
    </w:p>
    <w:p w:rsidR="00DA3CFA" w:rsidRPr="00DA3CFA" w:rsidRDefault="00DA3CFA" w:rsidP="00DA3CFA">
      <w:pPr>
        <w:ind w:firstLine="709"/>
        <w:jc w:val="both"/>
      </w:pPr>
      <w:r w:rsidRPr="00DA3CFA">
        <w:t>Рост совокупного тарифа составил 13,81% и достиг 44,23 руб./</w:t>
      </w:r>
      <w:proofErr w:type="gramStart"/>
      <w:r w:rsidRPr="00DA3CFA">
        <w:t>кг</w:t>
      </w:r>
      <w:proofErr w:type="gramEnd"/>
      <w:r w:rsidRPr="00DA3CFA">
        <w:t>, в том числе цена газа 40,00 руб./кг, цена доставки 4,25 руб./кг.</w:t>
      </w:r>
    </w:p>
    <w:p w:rsidR="00DA3CFA" w:rsidRPr="00DA3CFA" w:rsidRDefault="00DA3CFA" w:rsidP="00DA3CFA">
      <w:pPr>
        <w:ind w:firstLine="709"/>
        <w:jc w:val="both"/>
      </w:pPr>
    </w:p>
    <w:p w:rsidR="00DA3CFA" w:rsidRPr="00DA3CFA" w:rsidRDefault="00DA3CFA" w:rsidP="00DA3CFA">
      <w:pPr>
        <w:ind w:firstLine="709"/>
        <w:jc w:val="both"/>
        <w:rPr>
          <w:i/>
        </w:rPr>
      </w:pPr>
      <w:r w:rsidRPr="00DA3CFA">
        <w:rPr>
          <w:b/>
          <w:i/>
        </w:rPr>
        <w:t>ООО «</w:t>
      </w:r>
      <w:proofErr w:type="spellStart"/>
      <w:r w:rsidRPr="00DA3CFA">
        <w:rPr>
          <w:b/>
          <w:i/>
        </w:rPr>
        <w:t>Киселевскгоргаз</w:t>
      </w:r>
      <w:proofErr w:type="spellEnd"/>
      <w:r w:rsidRPr="00DA3CFA">
        <w:rPr>
          <w:b/>
          <w:i/>
        </w:rPr>
        <w:t xml:space="preserve">», г. Киселевск </w:t>
      </w:r>
      <w:r w:rsidRPr="00DA3CFA">
        <w:rPr>
          <w:i/>
        </w:rPr>
        <w:t>(см. Приложение 1</w:t>
      </w:r>
      <w:r w:rsidR="00816B74">
        <w:rPr>
          <w:i/>
        </w:rPr>
        <w:t>9 к протоколу</w:t>
      </w:r>
      <w:r w:rsidRPr="00DA3CFA">
        <w:rPr>
          <w:i/>
        </w:rPr>
        <w:t>)</w:t>
      </w:r>
      <w:r w:rsidR="00816B74">
        <w:rPr>
          <w:i/>
        </w:rPr>
        <w:t>.</w:t>
      </w:r>
    </w:p>
    <w:p w:rsidR="00DA3CFA" w:rsidRPr="00DA3CFA" w:rsidRDefault="00DA3CFA" w:rsidP="00DA3CFA">
      <w:pPr>
        <w:ind w:firstLine="709"/>
        <w:jc w:val="both"/>
      </w:pPr>
      <w:r w:rsidRPr="00DA3CFA">
        <w:t xml:space="preserve">Объем реализации газа на 2012 год по сравнению с 2011 годом снизился на 20 тонн. При этом по г. Киселевску объем поставки газа снизился со 150 тонн до 90 тонн (снижение на 40%) , а по Прокопьевскому району объем поставки увеличился с 90 тонн до 130,00 тонн (увеличение </w:t>
      </w:r>
      <w:proofErr w:type="gramStart"/>
      <w:r w:rsidRPr="00DA3CFA">
        <w:t>на</w:t>
      </w:r>
      <w:proofErr w:type="gramEnd"/>
      <w:r w:rsidRPr="00DA3CFA">
        <w:t xml:space="preserve"> 44,5%). </w:t>
      </w:r>
    </w:p>
    <w:p w:rsidR="00DA3CFA" w:rsidRPr="00DA3CFA" w:rsidRDefault="00DA3CFA" w:rsidP="00DA3CFA">
      <w:pPr>
        <w:ind w:firstLine="709"/>
        <w:jc w:val="both"/>
      </w:pPr>
      <w:r w:rsidRPr="00DA3CFA">
        <w:t xml:space="preserve">Эксплуатационные расходы по г. Киселевску снижены на 34,65%, а по </w:t>
      </w:r>
      <w:r w:rsidR="002A041D" w:rsidRPr="00DA3CFA">
        <w:t>г. Прокопьевску</w:t>
      </w:r>
      <w:r w:rsidRPr="00DA3CFA">
        <w:t xml:space="preserve"> увеличены на 61,48 %.</w:t>
      </w:r>
    </w:p>
    <w:p w:rsidR="00DA3CFA" w:rsidRPr="00DA3CFA" w:rsidRDefault="00DA3CFA" w:rsidP="00DA3CFA">
      <w:pPr>
        <w:ind w:firstLine="709"/>
        <w:jc w:val="both"/>
      </w:pPr>
      <w:r w:rsidRPr="00DA3CFA">
        <w:t xml:space="preserve">Бюджетное финансирование на 2012 год по г. Киселевск принято на уровне 330 </w:t>
      </w:r>
      <w:proofErr w:type="spellStart"/>
      <w:r w:rsidRPr="00DA3CFA">
        <w:t>тыс</w:t>
      </w:r>
      <w:proofErr w:type="gramStart"/>
      <w:r w:rsidRPr="00DA3CFA">
        <w:t>.р</w:t>
      </w:r>
      <w:proofErr w:type="gramEnd"/>
      <w:r w:rsidRPr="00DA3CFA">
        <w:t>уб</w:t>
      </w:r>
      <w:proofErr w:type="spellEnd"/>
      <w:r w:rsidRPr="00DA3CFA">
        <w:t xml:space="preserve">. (снижение по сравнению с 2011 годом 645,00 тыс. руб. на 48,84 %), по Прокопьевскому району – 2340,00 тыс. руб. на 67,2 % (увеличение по сравнению с 2011 годом 1533,00 </w:t>
      </w:r>
      <w:proofErr w:type="spellStart"/>
      <w:r w:rsidRPr="00DA3CFA">
        <w:t>тыс.руб</w:t>
      </w:r>
      <w:proofErr w:type="spellEnd"/>
      <w:r w:rsidRPr="00DA3CFA">
        <w:t>. на 61,48 %).</w:t>
      </w:r>
    </w:p>
    <w:p w:rsidR="00DA3CFA" w:rsidRPr="00DA3CFA" w:rsidRDefault="00DA3CFA" w:rsidP="00DA3CFA">
      <w:pPr>
        <w:ind w:firstLine="709"/>
        <w:jc w:val="both"/>
      </w:pPr>
      <w:r w:rsidRPr="00DA3CFA">
        <w:t xml:space="preserve">Совокупный тариф по территориям относительно 2011 года увеличен </w:t>
      </w:r>
      <w:proofErr w:type="gramStart"/>
      <w:r w:rsidRPr="00DA3CFA">
        <w:t>на</w:t>
      </w:r>
      <w:proofErr w:type="gramEnd"/>
      <w:r w:rsidR="00D539D6">
        <w:t>:</w:t>
      </w:r>
    </w:p>
    <w:p w:rsidR="00DA3CFA" w:rsidRPr="00DA3CFA" w:rsidRDefault="00DA3CFA" w:rsidP="00DA3CFA">
      <w:pPr>
        <w:ind w:firstLine="709"/>
        <w:jc w:val="both"/>
      </w:pPr>
      <w:r w:rsidRPr="00DA3CFA">
        <w:t xml:space="preserve">- </w:t>
      </w:r>
      <w:proofErr w:type="spellStart"/>
      <w:r w:rsidRPr="00DA3CFA">
        <w:t>г</w:t>
      </w:r>
      <w:proofErr w:type="gramStart"/>
      <w:r w:rsidRPr="00DA3CFA">
        <w:t>.К</w:t>
      </w:r>
      <w:proofErr w:type="gramEnd"/>
      <w:r w:rsidRPr="00DA3CFA">
        <w:t>иселевск</w:t>
      </w:r>
      <w:proofErr w:type="spellEnd"/>
      <w:r w:rsidRPr="00DA3CFA">
        <w:tab/>
      </w:r>
      <w:r w:rsidRPr="00DA3CFA">
        <w:tab/>
      </w:r>
      <w:r w:rsidRPr="00DA3CFA">
        <w:tab/>
      </w:r>
      <w:r w:rsidRPr="00DA3CFA">
        <w:tab/>
        <w:t xml:space="preserve"> - 11,88 %;</w:t>
      </w:r>
    </w:p>
    <w:p w:rsidR="00DA3CFA" w:rsidRPr="00DA3CFA" w:rsidRDefault="002A041D" w:rsidP="00DA3CFA">
      <w:pPr>
        <w:ind w:firstLine="709"/>
        <w:jc w:val="both"/>
      </w:pPr>
      <w:r>
        <w:t>- Прокопьевский район</w:t>
      </w:r>
      <w:r>
        <w:tab/>
      </w:r>
      <w:r>
        <w:tab/>
      </w:r>
      <w:r w:rsidR="00DA3CFA" w:rsidRPr="00DA3CFA">
        <w:t>- 14,51 %.</w:t>
      </w:r>
    </w:p>
    <w:p w:rsidR="00DA3CFA" w:rsidRPr="00DA3CFA" w:rsidRDefault="00DA3CFA" w:rsidP="00DA3CFA">
      <w:pPr>
        <w:ind w:firstLine="709"/>
        <w:jc w:val="both"/>
      </w:pPr>
      <w:r w:rsidRPr="00DA3CFA">
        <w:t xml:space="preserve">и достиг </w:t>
      </w:r>
    </w:p>
    <w:p w:rsidR="00DA3CFA" w:rsidRPr="00DA3CFA" w:rsidRDefault="00DA3CFA" w:rsidP="00DA3CFA">
      <w:pPr>
        <w:ind w:firstLine="709"/>
        <w:jc w:val="both"/>
      </w:pPr>
      <w:r w:rsidRPr="00DA3CFA">
        <w:t xml:space="preserve">- </w:t>
      </w:r>
      <w:proofErr w:type="spellStart"/>
      <w:r w:rsidRPr="00DA3CFA">
        <w:t>г</w:t>
      </w:r>
      <w:proofErr w:type="gramStart"/>
      <w:r w:rsidRPr="00DA3CFA">
        <w:t>.К</w:t>
      </w:r>
      <w:proofErr w:type="gramEnd"/>
      <w:r w:rsidRPr="00DA3CFA">
        <w:t>иселевск</w:t>
      </w:r>
      <w:proofErr w:type="spellEnd"/>
      <w:r w:rsidRPr="00DA3CFA">
        <w:tab/>
      </w:r>
      <w:r w:rsidRPr="00DA3CFA">
        <w:tab/>
        <w:t xml:space="preserve"> – 39,65 руб./кг, в том числе цена газа 36,03 руб./кг, цена доставки 3,62 руб./кг;</w:t>
      </w:r>
    </w:p>
    <w:p w:rsidR="00DA3CFA" w:rsidRPr="00DA3CFA" w:rsidRDefault="00DA3CFA" w:rsidP="00DA3CFA">
      <w:pPr>
        <w:ind w:firstLine="709"/>
        <w:jc w:val="both"/>
      </w:pPr>
      <w:r w:rsidRPr="00DA3CFA">
        <w:t>- Прокопьевский район</w:t>
      </w:r>
      <w:r w:rsidRPr="00DA3CFA">
        <w:tab/>
        <w:t>- 26,00 руб./</w:t>
      </w:r>
      <w:proofErr w:type="gramStart"/>
      <w:r w:rsidRPr="00DA3CFA">
        <w:t>кг</w:t>
      </w:r>
      <w:proofErr w:type="gramEnd"/>
      <w:r w:rsidRPr="00DA3CFA">
        <w:t>, в том числе цена газа 22,38 руб./кг, цена доставки 3,62 руб./кг.</w:t>
      </w:r>
    </w:p>
    <w:p w:rsidR="00DA3CFA" w:rsidRPr="00DA3CFA" w:rsidRDefault="00DA3CFA" w:rsidP="00DA3CFA">
      <w:pPr>
        <w:ind w:firstLine="709"/>
        <w:jc w:val="both"/>
      </w:pPr>
    </w:p>
    <w:p w:rsidR="00DA3CFA" w:rsidRPr="00DA3CFA" w:rsidRDefault="00DA3CFA" w:rsidP="00DA3CFA">
      <w:pPr>
        <w:ind w:firstLine="709"/>
        <w:jc w:val="both"/>
        <w:rPr>
          <w:b/>
          <w:i/>
        </w:rPr>
      </w:pPr>
      <w:r w:rsidRPr="00DA3CFA">
        <w:rPr>
          <w:b/>
          <w:i/>
        </w:rPr>
        <w:t>ООО «</w:t>
      </w:r>
      <w:proofErr w:type="spellStart"/>
      <w:r w:rsidRPr="00DA3CFA">
        <w:rPr>
          <w:b/>
          <w:i/>
        </w:rPr>
        <w:t>Мариинскмежрайгаз</w:t>
      </w:r>
      <w:proofErr w:type="spellEnd"/>
      <w:r w:rsidRPr="00DA3CFA">
        <w:rPr>
          <w:b/>
          <w:i/>
        </w:rPr>
        <w:t>», г. Мариинск и Мариинский район</w:t>
      </w:r>
      <w:r w:rsidR="00570921">
        <w:rPr>
          <w:b/>
          <w:i/>
        </w:rPr>
        <w:t>.</w:t>
      </w:r>
    </w:p>
    <w:p w:rsidR="00DA3CFA" w:rsidRPr="00DA3CFA" w:rsidRDefault="00570921" w:rsidP="00DA3CFA">
      <w:pPr>
        <w:ind w:firstLine="709"/>
        <w:jc w:val="both"/>
      </w:pPr>
      <w:r>
        <w:t>(см. Приложение 20 к протоколу</w:t>
      </w:r>
      <w:r w:rsidR="00DA3CFA" w:rsidRPr="00DA3CFA">
        <w:t>)</w:t>
      </w:r>
      <w:r>
        <w:t>.</w:t>
      </w:r>
    </w:p>
    <w:p w:rsidR="00DA3CFA" w:rsidRPr="00DA3CFA" w:rsidRDefault="00DA3CFA" w:rsidP="00DA3CFA">
      <w:pPr>
        <w:ind w:firstLine="567"/>
        <w:jc w:val="both"/>
      </w:pPr>
      <w:r w:rsidRPr="00DA3CFA">
        <w:t xml:space="preserve">Объем реализации газа по сравнению с 2011 годом снизился на 10 тонн или на 5,00%. Эксплуатационные расходы приняты на уровне 6052,29 тыс. руб. (снижение на 1,9%, по отношению к уровню 2011 года). </w:t>
      </w:r>
    </w:p>
    <w:p w:rsidR="00DA3CFA" w:rsidRPr="00DA3CFA" w:rsidRDefault="00DA3CFA" w:rsidP="00DA3CFA">
      <w:pPr>
        <w:ind w:firstLine="709"/>
        <w:jc w:val="both"/>
      </w:pPr>
      <w:r w:rsidRPr="00DA3CFA">
        <w:t>Бюджетное финансирование на 2012 год составит – 5200 тыс. руб., что на 0,7 % выше уровня утвержденного на 2011 год.</w:t>
      </w:r>
    </w:p>
    <w:p w:rsidR="00DA3CFA" w:rsidRPr="00DA3CFA" w:rsidRDefault="00DA3CFA" w:rsidP="00DA3CFA">
      <w:pPr>
        <w:ind w:firstLine="709"/>
        <w:jc w:val="both"/>
      </w:pPr>
      <w:r w:rsidRPr="00DA3CFA">
        <w:t>Совокупный тариф с учетом доставки до абонентов по сравнению с действующим с 01.01.2012 года вырос на 7,98% и достиг 26,40 руб./</w:t>
      </w:r>
      <w:proofErr w:type="gramStart"/>
      <w:r w:rsidRPr="00DA3CFA">
        <w:t>кг</w:t>
      </w:r>
      <w:proofErr w:type="gramEnd"/>
      <w:r w:rsidRPr="00DA3CFA">
        <w:t>.</w:t>
      </w:r>
    </w:p>
    <w:p w:rsidR="00DA3CFA" w:rsidRPr="00DA3CFA" w:rsidRDefault="00DA3CFA" w:rsidP="00DA3CFA">
      <w:pPr>
        <w:ind w:firstLine="709"/>
        <w:jc w:val="both"/>
        <w:rPr>
          <w:b/>
          <w:i/>
        </w:rPr>
      </w:pPr>
    </w:p>
    <w:p w:rsidR="00DA3CFA" w:rsidRPr="00DA3CFA" w:rsidRDefault="00DA3CFA" w:rsidP="00DA3CFA">
      <w:pPr>
        <w:ind w:firstLine="709"/>
        <w:jc w:val="both"/>
        <w:rPr>
          <w:b/>
          <w:i/>
        </w:rPr>
      </w:pPr>
      <w:r w:rsidRPr="00DA3CFA">
        <w:rPr>
          <w:b/>
          <w:i/>
        </w:rPr>
        <w:t>ООО «</w:t>
      </w:r>
      <w:proofErr w:type="spellStart"/>
      <w:r w:rsidRPr="00DA3CFA">
        <w:rPr>
          <w:b/>
          <w:i/>
        </w:rPr>
        <w:t>Тисульрайгаз</w:t>
      </w:r>
      <w:proofErr w:type="spellEnd"/>
      <w:r w:rsidRPr="00DA3CFA">
        <w:rPr>
          <w:b/>
          <w:i/>
        </w:rPr>
        <w:t>», Тисульский район</w:t>
      </w:r>
      <w:r w:rsidR="00557017">
        <w:rPr>
          <w:b/>
          <w:i/>
        </w:rPr>
        <w:t>.</w:t>
      </w:r>
    </w:p>
    <w:p w:rsidR="00DA3CFA" w:rsidRPr="00DA3CFA" w:rsidRDefault="00DA3CFA" w:rsidP="00DA3CFA">
      <w:pPr>
        <w:ind w:firstLine="709"/>
        <w:jc w:val="both"/>
      </w:pPr>
      <w:r w:rsidRPr="00DA3CFA">
        <w:t xml:space="preserve">(см. Приложение </w:t>
      </w:r>
      <w:r w:rsidR="00557017">
        <w:t>21 к протоколу</w:t>
      </w:r>
      <w:r w:rsidRPr="00DA3CFA">
        <w:t>)</w:t>
      </w:r>
      <w:r w:rsidR="00557017">
        <w:t>.</w:t>
      </w:r>
    </w:p>
    <w:p w:rsidR="00DA3CFA" w:rsidRPr="00DA3CFA" w:rsidRDefault="00DA3CFA" w:rsidP="00DA3CFA">
      <w:pPr>
        <w:ind w:firstLine="709"/>
        <w:jc w:val="both"/>
      </w:pPr>
      <w:r w:rsidRPr="00DA3CFA">
        <w:t>Объем реализации газа населению по регулируемым ценам по сравнению с 2011 годом снизился на 2,4 тонны с 215,00 тонн до 212,60 тонн.</w:t>
      </w:r>
    </w:p>
    <w:p w:rsidR="00DA3CFA" w:rsidRPr="00DA3CFA" w:rsidRDefault="00DA3CFA" w:rsidP="00DA3CFA">
      <w:pPr>
        <w:jc w:val="both"/>
        <w:outlineLvl w:val="0"/>
      </w:pPr>
      <w:r w:rsidRPr="00DA3CFA">
        <w:t xml:space="preserve">Эксплуатационные расходы в целом по предприятию составили 9197,41 </w:t>
      </w:r>
      <w:proofErr w:type="spellStart"/>
      <w:r w:rsidRPr="00DA3CFA">
        <w:t>тыс</w:t>
      </w:r>
      <w:proofErr w:type="gramStart"/>
      <w:r w:rsidRPr="00DA3CFA">
        <w:t>.р</w:t>
      </w:r>
      <w:proofErr w:type="gramEnd"/>
      <w:r w:rsidRPr="00DA3CFA">
        <w:t>уб</w:t>
      </w:r>
      <w:proofErr w:type="spellEnd"/>
      <w:r w:rsidRPr="00DA3CFA">
        <w:t xml:space="preserve">., в том числе по отпуску газа населению 9145,79 </w:t>
      </w:r>
      <w:proofErr w:type="spellStart"/>
      <w:r w:rsidRPr="00DA3CFA">
        <w:t>тыс.руб</w:t>
      </w:r>
      <w:proofErr w:type="spellEnd"/>
      <w:r w:rsidRPr="00DA3CFA">
        <w:t xml:space="preserve">. По отношению к 2011 году </w:t>
      </w:r>
      <w:r w:rsidR="005369CC" w:rsidRPr="00DA3CFA">
        <w:t>эксплуатационные</w:t>
      </w:r>
      <w:r w:rsidRPr="00DA3CFA">
        <w:t xml:space="preserve"> </w:t>
      </w:r>
      <w:r w:rsidRPr="00DA3CFA">
        <w:lastRenderedPageBreak/>
        <w:t xml:space="preserve">расходы увеличены на 31,28%. Разово предусмотрены расходы на установку противопожарной системы стоимостью 119,43 </w:t>
      </w:r>
      <w:proofErr w:type="spellStart"/>
      <w:r w:rsidRPr="00DA3CFA">
        <w:t>тыс.руб</w:t>
      </w:r>
      <w:proofErr w:type="spellEnd"/>
      <w:r w:rsidRPr="00DA3CFA">
        <w:t>. и установку навигационного оборудования - бортового контролера  "</w:t>
      </w:r>
      <w:proofErr w:type="spellStart"/>
      <w:r w:rsidRPr="00DA3CFA">
        <w:t>АвтоГРАФ</w:t>
      </w:r>
      <w:proofErr w:type="spellEnd"/>
      <w:r w:rsidRPr="00DA3CFA">
        <w:t xml:space="preserve"> GSM (GPS/</w:t>
      </w:r>
      <w:proofErr w:type="spellStart"/>
      <w:r w:rsidRPr="00DA3CFA">
        <w:t>Глонас</w:t>
      </w:r>
      <w:proofErr w:type="spellEnd"/>
      <w:r w:rsidRPr="00DA3CFA">
        <w:t xml:space="preserve">) стоимостью 95,8 </w:t>
      </w:r>
      <w:proofErr w:type="spellStart"/>
      <w:r w:rsidRPr="00DA3CFA">
        <w:t>тыс.руб</w:t>
      </w:r>
      <w:proofErr w:type="spellEnd"/>
      <w:r w:rsidRPr="00DA3CFA">
        <w:t>.</w:t>
      </w:r>
    </w:p>
    <w:p w:rsidR="00DA3CFA" w:rsidRPr="00DA3CFA" w:rsidRDefault="00DA3CFA" w:rsidP="00DA3CFA">
      <w:pPr>
        <w:ind w:firstLine="709"/>
        <w:jc w:val="both"/>
      </w:pPr>
      <w:r w:rsidRPr="00DA3CFA">
        <w:t xml:space="preserve">Бюджетное финансирование на 2012 год учтено в размере 4877 </w:t>
      </w:r>
      <w:proofErr w:type="spellStart"/>
      <w:r w:rsidRPr="00DA3CFA">
        <w:t>тыс</w:t>
      </w:r>
      <w:proofErr w:type="gramStart"/>
      <w:r w:rsidRPr="00DA3CFA">
        <w:t>.р</w:t>
      </w:r>
      <w:proofErr w:type="gramEnd"/>
      <w:r w:rsidRPr="00DA3CFA">
        <w:t>уб</w:t>
      </w:r>
      <w:proofErr w:type="spellEnd"/>
      <w:r w:rsidRPr="00DA3CFA">
        <w:t>., что на 54,48 % выше уровня предусмотренного на 2011 год.</w:t>
      </w:r>
    </w:p>
    <w:p w:rsidR="00DA3CFA" w:rsidRPr="00DA3CFA" w:rsidRDefault="00DA3CFA" w:rsidP="00DA3CFA">
      <w:pPr>
        <w:ind w:firstLine="709"/>
        <w:jc w:val="both"/>
      </w:pPr>
      <w:r w:rsidRPr="00DA3CFA">
        <w:t>Совокупный тариф с учетом доставки до абонентов по сравнению с действующим с 01.01.2012 года вырос на 15% и достиг 43 руб./</w:t>
      </w:r>
      <w:proofErr w:type="gramStart"/>
      <w:r w:rsidRPr="00DA3CFA">
        <w:t>кг</w:t>
      </w:r>
      <w:proofErr w:type="gramEnd"/>
      <w:r w:rsidRPr="00DA3CFA">
        <w:t>, в том числе цена газа 37,09 руб./кг, цена доставки 5,91 руб./кг.</w:t>
      </w:r>
    </w:p>
    <w:p w:rsidR="00DA3CFA" w:rsidRPr="00DA3CFA" w:rsidRDefault="00DA3CFA" w:rsidP="00DA3CFA">
      <w:pPr>
        <w:ind w:firstLine="709"/>
        <w:jc w:val="both"/>
      </w:pPr>
    </w:p>
    <w:p w:rsidR="00DA3CFA" w:rsidRPr="00DA3CFA" w:rsidRDefault="00DA3CFA" w:rsidP="00DA3CFA">
      <w:pPr>
        <w:ind w:firstLine="709"/>
        <w:jc w:val="both"/>
        <w:rPr>
          <w:b/>
          <w:i/>
        </w:rPr>
      </w:pPr>
      <w:r w:rsidRPr="00DA3CFA">
        <w:rPr>
          <w:b/>
          <w:i/>
        </w:rPr>
        <w:t xml:space="preserve">ООО «Краснобродский </w:t>
      </w:r>
      <w:proofErr w:type="spellStart"/>
      <w:r w:rsidRPr="00DA3CFA">
        <w:rPr>
          <w:b/>
          <w:i/>
        </w:rPr>
        <w:t>горгаз</w:t>
      </w:r>
      <w:proofErr w:type="spellEnd"/>
      <w:r w:rsidRPr="00DA3CFA">
        <w:rPr>
          <w:b/>
          <w:i/>
        </w:rPr>
        <w:t xml:space="preserve">», </w:t>
      </w:r>
      <w:proofErr w:type="spellStart"/>
      <w:r w:rsidRPr="00DA3CFA">
        <w:rPr>
          <w:b/>
          <w:i/>
        </w:rPr>
        <w:t>п.г.т</w:t>
      </w:r>
      <w:proofErr w:type="spellEnd"/>
      <w:r w:rsidRPr="00DA3CFA">
        <w:rPr>
          <w:b/>
          <w:i/>
        </w:rPr>
        <w:t>. Краснобродский</w:t>
      </w:r>
      <w:r w:rsidR="009938F8">
        <w:rPr>
          <w:b/>
          <w:i/>
        </w:rPr>
        <w:t>.</w:t>
      </w:r>
    </w:p>
    <w:p w:rsidR="00DA3CFA" w:rsidRPr="00DA3CFA" w:rsidRDefault="00DA3CFA" w:rsidP="00DA3CFA">
      <w:pPr>
        <w:ind w:firstLine="709"/>
        <w:jc w:val="both"/>
        <w:rPr>
          <w:i/>
        </w:rPr>
      </w:pPr>
      <w:r w:rsidRPr="00DA3CFA">
        <w:rPr>
          <w:i/>
        </w:rPr>
        <w:t>(</w:t>
      </w:r>
      <w:proofErr w:type="spellStart"/>
      <w:r w:rsidRPr="00DA3CFA">
        <w:rPr>
          <w:i/>
        </w:rPr>
        <w:t>см</w:t>
      </w:r>
      <w:proofErr w:type="gramStart"/>
      <w:r w:rsidRPr="00DA3CFA">
        <w:rPr>
          <w:i/>
        </w:rPr>
        <w:t>.П</w:t>
      </w:r>
      <w:proofErr w:type="gramEnd"/>
      <w:r w:rsidRPr="00DA3CFA">
        <w:rPr>
          <w:i/>
        </w:rPr>
        <w:t>риложение</w:t>
      </w:r>
      <w:proofErr w:type="spellEnd"/>
      <w:r w:rsidRPr="00DA3CFA">
        <w:rPr>
          <w:i/>
        </w:rPr>
        <w:t xml:space="preserve"> </w:t>
      </w:r>
      <w:r w:rsidR="009938F8">
        <w:rPr>
          <w:i/>
        </w:rPr>
        <w:t>22 к протоколу</w:t>
      </w:r>
      <w:r w:rsidRPr="00DA3CFA">
        <w:rPr>
          <w:i/>
        </w:rPr>
        <w:t>)</w:t>
      </w:r>
      <w:r w:rsidR="009938F8">
        <w:rPr>
          <w:i/>
        </w:rPr>
        <w:t>.</w:t>
      </w:r>
    </w:p>
    <w:p w:rsidR="00DA3CFA" w:rsidRPr="00DA3CFA" w:rsidRDefault="00DA3CFA" w:rsidP="00DA3CFA">
      <w:pPr>
        <w:ind w:firstLine="709"/>
        <w:jc w:val="both"/>
      </w:pPr>
      <w:r w:rsidRPr="00DA3CFA">
        <w:t xml:space="preserve">Объем реализации газа, планируемый на 2012 год, ниже утвержденного на 2011 год на 5 тонн и составляет 35 </w:t>
      </w:r>
      <w:proofErr w:type="spellStart"/>
      <w:r w:rsidRPr="00DA3CFA">
        <w:t>тн</w:t>
      </w:r>
      <w:proofErr w:type="spellEnd"/>
      <w:r w:rsidRPr="00DA3CFA">
        <w:t xml:space="preserve">. При этом эксплуатационные расходы в целом по предприятию снижены на 12,25% и приняты в расчет в размере 1390,91 </w:t>
      </w:r>
      <w:proofErr w:type="spellStart"/>
      <w:r w:rsidRPr="00DA3CFA">
        <w:t>тыс</w:t>
      </w:r>
      <w:proofErr w:type="gramStart"/>
      <w:r w:rsidRPr="00DA3CFA">
        <w:t>.р</w:t>
      </w:r>
      <w:proofErr w:type="gramEnd"/>
      <w:r w:rsidRPr="00DA3CFA">
        <w:t>уб</w:t>
      </w:r>
      <w:proofErr w:type="spellEnd"/>
      <w:r w:rsidRPr="00DA3CFA">
        <w:t xml:space="preserve">. </w:t>
      </w:r>
    </w:p>
    <w:p w:rsidR="00DA3CFA" w:rsidRPr="00DA3CFA" w:rsidRDefault="00DA3CFA" w:rsidP="00DA3CFA">
      <w:pPr>
        <w:ind w:firstLine="709"/>
        <w:jc w:val="both"/>
      </w:pPr>
      <w:r w:rsidRPr="00DA3CFA">
        <w:t>Бюджетное финансирование, учтенное в смете расходов, составляет – 539,75 тыс. руб. В целом финансирование увеличено на 12,5 % по отношению к уровню 2011 года.</w:t>
      </w:r>
    </w:p>
    <w:p w:rsidR="00DA3CFA" w:rsidRPr="00DA3CFA" w:rsidRDefault="00DA3CFA" w:rsidP="00DA3CFA">
      <w:pPr>
        <w:ind w:firstLine="709"/>
        <w:jc w:val="both"/>
      </w:pPr>
      <w:r w:rsidRPr="00DA3CFA">
        <w:t xml:space="preserve">Рост совокупного </w:t>
      </w:r>
      <w:proofErr w:type="gramStart"/>
      <w:r w:rsidRPr="00DA3CFA">
        <w:t>тарифа</w:t>
      </w:r>
      <w:proofErr w:type="gramEnd"/>
      <w:r w:rsidRPr="00DA3CFA">
        <w:t xml:space="preserve"> на газ сжиженный в баллонах с 01.07.2012г. по отношению к утвержденному с 01.01.2012 года составил 5,9% и достиг 47,0 руб./кг, в том числе цена газа  составила 39,0 руб./кг, цена доставки газа 8,00 руб./кг.</w:t>
      </w:r>
    </w:p>
    <w:p w:rsidR="00DA3CFA" w:rsidRPr="00DA3CFA" w:rsidRDefault="00DA3CFA" w:rsidP="00DA3CFA">
      <w:pPr>
        <w:ind w:firstLine="709"/>
        <w:jc w:val="both"/>
      </w:pPr>
    </w:p>
    <w:p w:rsidR="00DA3CFA" w:rsidRPr="00DA3CFA" w:rsidRDefault="00DA3CFA" w:rsidP="00DA3CFA">
      <w:pPr>
        <w:ind w:firstLine="709"/>
        <w:jc w:val="both"/>
        <w:rPr>
          <w:b/>
          <w:i/>
        </w:rPr>
      </w:pPr>
      <w:r w:rsidRPr="00DA3CFA">
        <w:rPr>
          <w:b/>
          <w:i/>
        </w:rPr>
        <w:t>ООО «</w:t>
      </w:r>
      <w:proofErr w:type="spellStart"/>
      <w:r w:rsidRPr="00DA3CFA">
        <w:rPr>
          <w:b/>
          <w:i/>
        </w:rPr>
        <w:t>Тяжинтрансгаз</w:t>
      </w:r>
      <w:proofErr w:type="spellEnd"/>
      <w:r w:rsidRPr="00DA3CFA">
        <w:rPr>
          <w:b/>
          <w:i/>
        </w:rPr>
        <w:t>», Тяжинский район</w:t>
      </w:r>
      <w:r w:rsidR="00647D80">
        <w:rPr>
          <w:b/>
          <w:i/>
        </w:rPr>
        <w:t>.</w:t>
      </w:r>
    </w:p>
    <w:p w:rsidR="00DA3CFA" w:rsidRPr="00DA3CFA" w:rsidRDefault="00DA3CFA" w:rsidP="00DA3CFA">
      <w:pPr>
        <w:ind w:firstLine="709"/>
        <w:jc w:val="both"/>
        <w:rPr>
          <w:i/>
        </w:rPr>
      </w:pPr>
      <w:r w:rsidRPr="00DA3CFA">
        <w:rPr>
          <w:i/>
        </w:rPr>
        <w:t xml:space="preserve">(см. Приложение </w:t>
      </w:r>
      <w:r w:rsidR="00647D80">
        <w:rPr>
          <w:i/>
        </w:rPr>
        <w:t>23 к протоколу</w:t>
      </w:r>
      <w:r w:rsidRPr="00DA3CFA">
        <w:rPr>
          <w:i/>
        </w:rPr>
        <w:t>)</w:t>
      </w:r>
      <w:r w:rsidR="00647D80">
        <w:rPr>
          <w:i/>
        </w:rPr>
        <w:t>.</w:t>
      </w:r>
    </w:p>
    <w:p w:rsidR="00DA3CFA" w:rsidRPr="00DA3CFA" w:rsidRDefault="00DA3CFA" w:rsidP="00DA3CFA">
      <w:pPr>
        <w:ind w:firstLine="709"/>
        <w:jc w:val="both"/>
      </w:pPr>
      <w:r w:rsidRPr="00DA3CFA">
        <w:t>Объем реализации газа, планируемый на 2012 год, снижен от уровня 2011 г</w:t>
      </w:r>
      <w:r w:rsidR="00C5237C">
        <w:t>о</w:t>
      </w:r>
      <w:r w:rsidRPr="00DA3CFA">
        <w:t xml:space="preserve">да на 7,00 тонн и составил 180 тонн. При этом эксплуатационные расходы увеличились на 8,83 % от уровня, утвержденного с 01.01.2012 года. Основной рост </w:t>
      </w:r>
      <w:r w:rsidR="00C5237C" w:rsidRPr="00DA3CFA">
        <w:t>эксплуатационных</w:t>
      </w:r>
      <w:r w:rsidRPr="00DA3CFA">
        <w:t xml:space="preserve"> расходов произошел за счет роста ФОТ. </w:t>
      </w:r>
      <w:proofErr w:type="gramStart"/>
      <w:r w:rsidRPr="00DA3CFA">
        <w:t>Средняя заработная плата по предприятию предусмотрена на 2012 год на уровне 10913,84 руб./чел./мес., что ниже сложившейся по территории в 1 квартале 2012 года 14603,00 руб./чел./мес. Бюджетное финансирование, учтенное в смете расходов, составило 4658,00 тыс. руб. В целом финансирование увеличено на 37,09% по отношению к уровню 2011 года.</w:t>
      </w:r>
      <w:proofErr w:type="gramEnd"/>
    </w:p>
    <w:p w:rsidR="00DA3CFA" w:rsidRPr="00DA3CFA" w:rsidRDefault="00DA3CFA" w:rsidP="00DA3CFA">
      <w:pPr>
        <w:ind w:firstLine="709"/>
        <w:jc w:val="both"/>
      </w:pPr>
      <w:r w:rsidRPr="00DA3CFA">
        <w:t>Предприятию предусмотрена единая цена газа с учетом доставки до абонентов на уровне 31,13 руб./кг, что предполагает рост к уровню цены утвержденной с 01.01.2012 на 11,98%.</w:t>
      </w:r>
    </w:p>
    <w:p w:rsidR="00DA3CFA" w:rsidRPr="00DA3CFA" w:rsidRDefault="00DA3CFA" w:rsidP="00DA3CFA">
      <w:pPr>
        <w:ind w:firstLine="709"/>
        <w:jc w:val="both"/>
        <w:rPr>
          <w:i/>
        </w:rPr>
      </w:pPr>
    </w:p>
    <w:p w:rsidR="00DA3CFA" w:rsidRPr="00DA3CFA" w:rsidRDefault="00DA3CFA" w:rsidP="00DA3CFA">
      <w:pPr>
        <w:ind w:firstLine="709"/>
        <w:jc w:val="both"/>
        <w:rPr>
          <w:i/>
        </w:rPr>
      </w:pPr>
      <w:r w:rsidRPr="00DA3CFA">
        <w:rPr>
          <w:b/>
          <w:i/>
        </w:rPr>
        <w:t>ООО «</w:t>
      </w:r>
      <w:proofErr w:type="spellStart"/>
      <w:r w:rsidRPr="00DA3CFA">
        <w:rPr>
          <w:b/>
          <w:i/>
        </w:rPr>
        <w:t>Яярайгаз</w:t>
      </w:r>
      <w:proofErr w:type="spellEnd"/>
      <w:r w:rsidRPr="00DA3CFA">
        <w:rPr>
          <w:b/>
          <w:i/>
        </w:rPr>
        <w:t xml:space="preserve">», </w:t>
      </w:r>
      <w:proofErr w:type="spellStart"/>
      <w:r w:rsidRPr="00DA3CFA">
        <w:rPr>
          <w:b/>
          <w:i/>
        </w:rPr>
        <w:t>Яйский</w:t>
      </w:r>
      <w:proofErr w:type="spellEnd"/>
      <w:r w:rsidRPr="00DA3CFA">
        <w:rPr>
          <w:b/>
          <w:i/>
        </w:rPr>
        <w:t xml:space="preserve"> район </w:t>
      </w:r>
      <w:r w:rsidRPr="00DA3CFA">
        <w:rPr>
          <w:i/>
        </w:rPr>
        <w:t xml:space="preserve">(см. Приложение </w:t>
      </w:r>
      <w:r w:rsidR="00F30BDC" w:rsidRPr="000C7E58">
        <w:rPr>
          <w:i/>
        </w:rPr>
        <w:t xml:space="preserve">24 </w:t>
      </w:r>
      <w:r w:rsidR="00F30BDC">
        <w:rPr>
          <w:i/>
        </w:rPr>
        <w:t>к протоколу</w:t>
      </w:r>
      <w:r w:rsidRPr="00DA3CFA">
        <w:rPr>
          <w:i/>
        </w:rPr>
        <w:t>)</w:t>
      </w:r>
      <w:r w:rsidR="00F30BDC">
        <w:rPr>
          <w:i/>
        </w:rPr>
        <w:t>.</w:t>
      </w:r>
    </w:p>
    <w:p w:rsidR="00DA3CFA" w:rsidRPr="00DA3CFA" w:rsidRDefault="00DA3CFA" w:rsidP="00DA3CFA">
      <w:pPr>
        <w:ind w:firstLine="709"/>
        <w:jc w:val="both"/>
      </w:pPr>
      <w:r w:rsidRPr="00DA3CFA">
        <w:t xml:space="preserve">Объем реализации газа, планируемый на 2012 год, сохранен на уровне 2011 года и составляет 92 </w:t>
      </w:r>
      <w:proofErr w:type="spellStart"/>
      <w:r w:rsidRPr="00DA3CFA">
        <w:t>тн</w:t>
      </w:r>
      <w:proofErr w:type="spellEnd"/>
      <w:r w:rsidRPr="00DA3CFA">
        <w:t>. При этом эксплуатационные расходы в целом по предприятию увеличены на 21,5% большей частью за счет изменений в действующем законодательстве о величине ЕСН на 2011 год. Расходы на заработную плату на 2011 год приняты на уровне предложений предприятия. Среднемесячная заработная плата принята в расчет в размере 11306,45 руб./чел./мес. Средняя заработная плата по территории в 1 квартале 2012 года сложилась на уровне 18006 руб./чел./мес.</w:t>
      </w:r>
    </w:p>
    <w:p w:rsidR="00DA3CFA" w:rsidRPr="00DA3CFA" w:rsidRDefault="00DA3CFA" w:rsidP="00DA3CFA">
      <w:pPr>
        <w:ind w:firstLine="709"/>
        <w:jc w:val="both"/>
      </w:pPr>
      <w:r w:rsidRPr="00DA3CFA">
        <w:t>Бюджетное финансирование, учтенное в смете расходов, составляет 1346,05 тыс. руб. В 2012 году финансирование увеличено на 17,56% по отношению к уровню 2011 года.</w:t>
      </w:r>
    </w:p>
    <w:p w:rsidR="00DA3CFA" w:rsidRPr="00DA3CFA" w:rsidRDefault="00DA3CFA" w:rsidP="00DA3CFA">
      <w:pPr>
        <w:ind w:firstLine="709"/>
        <w:jc w:val="both"/>
      </w:pPr>
      <w:r w:rsidRPr="00DA3CFA">
        <w:t>Рост совокупной цены на газ с 01.07.2012 года по отношению к действующей с 01.07.2012 года составит 7,98% и достигнет 31,91 руб./</w:t>
      </w:r>
      <w:proofErr w:type="gramStart"/>
      <w:r w:rsidRPr="00DA3CFA">
        <w:t>кг</w:t>
      </w:r>
      <w:proofErr w:type="gramEnd"/>
      <w:r w:rsidRPr="00DA3CFA">
        <w:t xml:space="preserve">, в том числе: рост самой цены газа увеличится на 11,0% и достигнет 28,78 руб./кг, а цена доставки снизится на 11,5% и составит 3,14 руб./кг. </w:t>
      </w:r>
    </w:p>
    <w:p w:rsidR="00DA3CFA" w:rsidRPr="00DA3CFA" w:rsidRDefault="00DA3CFA" w:rsidP="00DA3CFA">
      <w:pPr>
        <w:ind w:firstLine="709"/>
        <w:jc w:val="both"/>
      </w:pPr>
    </w:p>
    <w:p w:rsidR="00DA3CFA" w:rsidRPr="00DA3CFA" w:rsidRDefault="00DA3CFA" w:rsidP="00DA3CFA">
      <w:pPr>
        <w:ind w:firstLine="709"/>
        <w:jc w:val="both"/>
      </w:pPr>
      <w:r w:rsidRPr="00DA3CFA">
        <w:rPr>
          <w:b/>
          <w:i/>
        </w:rPr>
        <w:t>ООО «</w:t>
      </w:r>
      <w:proofErr w:type="spellStart"/>
      <w:r w:rsidRPr="00DA3CFA">
        <w:rPr>
          <w:b/>
          <w:i/>
        </w:rPr>
        <w:t>Ижморкарайгаз</w:t>
      </w:r>
      <w:proofErr w:type="spellEnd"/>
      <w:r w:rsidRPr="00DA3CFA">
        <w:rPr>
          <w:b/>
          <w:i/>
        </w:rPr>
        <w:t>» и ООО «</w:t>
      </w:r>
      <w:proofErr w:type="spellStart"/>
      <w:r w:rsidRPr="00DA3CFA">
        <w:rPr>
          <w:b/>
          <w:i/>
        </w:rPr>
        <w:t>Горгаз</w:t>
      </w:r>
      <w:proofErr w:type="spellEnd"/>
      <w:r w:rsidRPr="00DA3CFA">
        <w:rPr>
          <w:b/>
          <w:i/>
        </w:rPr>
        <w:t xml:space="preserve"> – </w:t>
      </w:r>
      <w:proofErr w:type="spellStart"/>
      <w:r w:rsidRPr="00DA3CFA">
        <w:rPr>
          <w:b/>
          <w:i/>
        </w:rPr>
        <w:t>Таштогол</w:t>
      </w:r>
      <w:proofErr w:type="spellEnd"/>
      <w:r w:rsidRPr="00DA3CFA">
        <w:rPr>
          <w:b/>
          <w:i/>
        </w:rPr>
        <w:t>»</w:t>
      </w:r>
      <w:r w:rsidR="008F2D5B">
        <w:rPr>
          <w:b/>
          <w:i/>
        </w:rPr>
        <w:t>.</w:t>
      </w:r>
    </w:p>
    <w:p w:rsidR="00DA3CFA" w:rsidRPr="00DA3CFA" w:rsidRDefault="00DA3CFA" w:rsidP="00DA3CFA">
      <w:pPr>
        <w:ind w:firstLine="709"/>
        <w:jc w:val="both"/>
      </w:pPr>
      <w:r w:rsidRPr="00DA3CFA">
        <w:t xml:space="preserve">Данные предприятия на пересмотр цены на газ на 2012 год не </w:t>
      </w:r>
      <w:proofErr w:type="gramStart"/>
      <w:r w:rsidRPr="00DA3CFA">
        <w:t>заявлялись</w:t>
      </w:r>
      <w:proofErr w:type="gramEnd"/>
      <w:r w:rsidRPr="00DA3CFA">
        <w:t>. Бюджетное финансирование по данным предприятиям отсутствует.</w:t>
      </w:r>
    </w:p>
    <w:p w:rsidR="00DA3CFA" w:rsidRPr="00DA3CFA" w:rsidRDefault="00DA3CFA" w:rsidP="00DA3CFA">
      <w:pPr>
        <w:ind w:firstLine="709"/>
        <w:jc w:val="both"/>
      </w:pPr>
      <w:r w:rsidRPr="00DA3CFA">
        <w:lastRenderedPageBreak/>
        <w:t xml:space="preserve">С 01.07.2012 года продолжают действовать </w:t>
      </w:r>
      <w:proofErr w:type="gramStart"/>
      <w:r w:rsidRPr="00DA3CFA">
        <w:t>тарифы</w:t>
      </w:r>
      <w:proofErr w:type="gramEnd"/>
      <w:r w:rsidRPr="00DA3CFA">
        <w:t xml:space="preserve"> установленные с 01.01.2012 года.</w:t>
      </w:r>
    </w:p>
    <w:p w:rsidR="00DA3CFA" w:rsidRPr="00DA3CFA" w:rsidRDefault="00DA3CFA" w:rsidP="00DA3CFA">
      <w:pPr>
        <w:ind w:firstLine="709"/>
        <w:jc w:val="both"/>
      </w:pPr>
      <w:r w:rsidRPr="00DA3CFA">
        <w:t>Совокупный тариф по ООО «</w:t>
      </w:r>
      <w:proofErr w:type="spellStart"/>
      <w:r w:rsidRPr="00DA3CFA">
        <w:t>Ижморкарайгаз</w:t>
      </w:r>
      <w:proofErr w:type="spellEnd"/>
      <w:r w:rsidRPr="00DA3CFA">
        <w:t>» сохраняется на уровне 37,5 руб./</w:t>
      </w:r>
      <w:proofErr w:type="gramStart"/>
      <w:r w:rsidRPr="00DA3CFA">
        <w:t>кг</w:t>
      </w:r>
      <w:proofErr w:type="gramEnd"/>
      <w:r w:rsidRPr="00DA3CFA">
        <w:t>, в том числе цена газа 33,70 руб./кг., цена доставки 3,80 руб./кг. По ООО «</w:t>
      </w:r>
      <w:proofErr w:type="spellStart"/>
      <w:r w:rsidRPr="00DA3CFA">
        <w:t>Горгаз-Таштогол</w:t>
      </w:r>
      <w:proofErr w:type="spellEnd"/>
      <w:r w:rsidRPr="00DA3CFA">
        <w:t>» тариф сохранится на уровне 40,00 руб./</w:t>
      </w:r>
      <w:proofErr w:type="gramStart"/>
      <w:r w:rsidRPr="00DA3CFA">
        <w:t>кг</w:t>
      </w:r>
      <w:proofErr w:type="gramEnd"/>
      <w:r w:rsidRPr="00DA3CFA">
        <w:t>, включая доставку до потребителя.</w:t>
      </w:r>
    </w:p>
    <w:p w:rsidR="00DA3CFA" w:rsidRPr="00DA3CFA" w:rsidRDefault="00DA3CFA" w:rsidP="00DA3CFA">
      <w:pPr>
        <w:ind w:firstLine="709"/>
        <w:jc w:val="both"/>
      </w:pPr>
    </w:p>
    <w:p w:rsidR="00DA3CFA" w:rsidRPr="00DA3CFA" w:rsidRDefault="00DA3CFA" w:rsidP="00DA3CFA">
      <w:pPr>
        <w:ind w:firstLine="709"/>
        <w:jc w:val="both"/>
      </w:pPr>
      <w:r w:rsidRPr="00DA3CFA">
        <w:t>Эксперты считают целесообразным принять в расчёт необходимую валовую выручку по предприятиям с уровнем рентабельности 3,0 %, с учётом расходов на приобретение газа и доставку.</w:t>
      </w:r>
    </w:p>
    <w:p w:rsidR="00DA3CFA" w:rsidRPr="00DA3CFA" w:rsidRDefault="00DA3CFA" w:rsidP="00DA3CFA">
      <w:pPr>
        <w:ind w:firstLine="709"/>
        <w:jc w:val="both"/>
      </w:pPr>
      <w:r w:rsidRPr="00DA3CFA">
        <w:t>Средний рост цены газа по Кемеровской области с учетом доставки до потребителей к уровню цены установленной с 01.01.2012 года составил 7,6 %</w:t>
      </w:r>
    </w:p>
    <w:p w:rsidR="00DA3CFA" w:rsidRPr="00DA3CFA" w:rsidRDefault="00DA3CFA" w:rsidP="00DA3CFA">
      <w:pPr>
        <w:ind w:firstLine="720"/>
        <w:jc w:val="both"/>
      </w:pPr>
      <w:r w:rsidRPr="00DA3CFA">
        <w:t xml:space="preserve">Бюджетное финансирование на 2012 год деятельности предприятий по газоснабжению населения Кемеровской области учтено в соответствии с уведомлениями, полученными из муниципальных образований Кемеровской области по предприятиям. </w:t>
      </w:r>
    </w:p>
    <w:p w:rsidR="00DA3CFA" w:rsidRPr="00DA3CFA" w:rsidRDefault="00DA3CFA" w:rsidP="00DA3CFA">
      <w:pPr>
        <w:jc w:val="both"/>
      </w:pPr>
      <w:r w:rsidRPr="00DA3CFA">
        <w:t>Учитывая результаты анализа и экономические интересы ГСО и потребителей сжиженного газа, считаю экономически обоснованной розничную цену на сжиженный газ, реализуемый  населению для бытовых нужд (кроме газа для заправки автотранспортных средств), установить дифференцировано по районам.</w:t>
      </w:r>
    </w:p>
    <w:p w:rsidR="006F5983" w:rsidRDefault="006F5983" w:rsidP="009B51A6">
      <w:pPr>
        <w:jc w:val="both"/>
      </w:pPr>
    </w:p>
    <w:p w:rsidR="006F5983" w:rsidRDefault="006F5983" w:rsidP="006F5983">
      <w:pPr>
        <w:ind w:firstLine="708"/>
        <w:jc w:val="both"/>
      </w:pPr>
      <w:r>
        <w:t>Рассмотрев представленные материалы, Правлением РЭК</w:t>
      </w:r>
    </w:p>
    <w:p w:rsidR="006F5983" w:rsidRPr="00037677" w:rsidRDefault="006F5983" w:rsidP="006F5983">
      <w:pPr>
        <w:ind w:firstLine="708"/>
        <w:jc w:val="both"/>
        <w:rPr>
          <w:b/>
        </w:rPr>
      </w:pPr>
      <w:r>
        <w:rPr>
          <w:b/>
        </w:rPr>
        <w:t>ПОСТАНОВИЛИ:</w:t>
      </w:r>
    </w:p>
    <w:p w:rsidR="00FF6545" w:rsidRDefault="006F5983" w:rsidP="009B51A6">
      <w:pPr>
        <w:jc w:val="both"/>
      </w:pPr>
      <w:r w:rsidRPr="006F5983">
        <w:t>Приложения № 1, № 2 к постановлению региональной энергетической  комиссии Кемеровской области от 21 декабря 2011 года № 389 «Об утверждении розничных цен на газ сжиженный, реализуемый населению для бытовых нужд (кроме газа для заправки автотранспортных средств)» изложить в редакции</w:t>
      </w:r>
      <w:r w:rsidR="00FF6545">
        <w:t>:</w:t>
      </w:r>
    </w:p>
    <w:tbl>
      <w:tblPr>
        <w:tblStyle w:val="aa"/>
        <w:tblW w:w="0" w:type="auto"/>
        <w:tblLook w:val="04A0" w:firstRow="1" w:lastRow="0" w:firstColumn="1" w:lastColumn="0" w:noHBand="0" w:noVBand="1"/>
      </w:tblPr>
      <w:tblGrid>
        <w:gridCol w:w="5143"/>
        <w:gridCol w:w="3085"/>
        <w:gridCol w:w="1911"/>
      </w:tblGrid>
      <w:tr w:rsidR="00FF6545" w:rsidRPr="00FF6545" w:rsidTr="0046252A">
        <w:trPr>
          <w:trHeight w:val="960"/>
        </w:trPr>
        <w:tc>
          <w:tcPr>
            <w:tcW w:w="10139" w:type="dxa"/>
            <w:gridSpan w:val="3"/>
            <w:hideMark/>
          </w:tcPr>
          <w:p w:rsidR="00FF6545" w:rsidRPr="00FF6545" w:rsidRDefault="00FF6545" w:rsidP="0046252A">
            <w:pPr>
              <w:jc w:val="center"/>
              <w:rPr>
                <w:b/>
                <w:bCs/>
              </w:rPr>
            </w:pPr>
            <w:r w:rsidRPr="00FF6545">
              <w:rPr>
                <w:b/>
                <w:bCs/>
              </w:rPr>
              <w:t>РОЗНИЧНЫЕ ЦЕНЫ НА ГАЗ СЖИЖЕННЫЙ, РЕАЛИЗУЕМЫЙ НАСЕЛЕНИЮ В БАЛЛОНАХ ДЛЯ БЫТОВЫХ НУЖД (КРОМЕ ГАЗА ДЛЯ ЗАПРАВКИ АВТОТРАНСПОРТНЫХ СРЕДСТВ) с 01.07.2012 г.</w:t>
            </w:r>
          </w:p>
        </w:tc>
      </w:tr>
      <w:tr w:rsidR="00FF6545" w:rsidRPr="00FF6545" w:rsidTr="0046252A">
        <w:trPr>
          <w:trHeight w:val="420"/>
        </w:trPr>
        <w:tc>
          <w:tcPr>
            <w:tcW w:w="5143" w:type="dxa"/>
            <w:vMerge w:val="restart"/>
            <w:hideMark/>
          </w:tcPr>
          <w:p w:rsidR="00FF6545" w:rsidRPr="00FF6545" w:rsidRDefault="00FF6545" w:rsidP="00FF6545">
            <w:pPr>
              <w:jc w:val="both"/>
            </w:pPr>
            <w:r w:rsidRPr="00FF6545">
              <w:t xml:space="preserve">Газоснабжающие организации Кемеровской области </w:t>
            </w:r>
          </w:p>
        </w:tc>
        <w:tc>
          <w:tcPr>
            <w:tcW w:w="3085" w:type="dxa"/>
            <w:vMerge w:val="restart"/>
            <w:hideMark/>
          </w:tcPr>
          <w:p w:rsidR="00FF6545" w:rsidRPr="00FF6545" w:rsidRDefault="00FF6545" w:rsidP="00FF6545">
            <w:pPr>
              <w:jc w:val="both"/>
            </w:pPr>
            <w:r w:rsidRPr="00FF6545">
              <w:t xml:space="preserve">Розничная цена на газ, отпускаемый абонентам со склада предприятия,  руб. за 1 кг (с учетом НДС) </w:t>
            </w:r>
          </w:p>
        </w:tc>
        <w:tc>
          <w:tcPr>
            <w:tcW w:w="1911" w:type="dxa"/>
            <w:vMerge w:val="restart"/>
            <w:hideMark/>
          </w:tcPr>
          <w:p w:rsidR="00FF6545" w:rsidRPr="00FF6545" w:rsidRDefault="00FF6545" w:rsidP="00FF6545">
            <w:pPr>
              <w:jc w:val="both"/>
            </w:pPr>
            <w:r w:rsidRPr="00FF6545">
              <w:t xml:space="preserve">Розничная цена на доставку газа до абонентов, руб. за 1 кг (с учетом НДС) </w:t>
            </w:r>
          </w:p>
        </w:tc>
      </w:tr>
      <w:tr w:rsidR="00FF6545" w:rsidRPr="00FF6545" w:rsidTr="0046252A">
        <w:trPr>
          <w:trHeight w:val="1395"/>
        </w:trPr>
        <w:tc>
          <w:tcPr>
            <w:tcW w:w="5143" w:type="dxa"/>
            <w:vMerge/>
            <w:hideMark/>
          </w:tcPr>
          <w:p w:rsidR="00FF6545" w:rsidRPr="00FF6545" w:rsidRDefault="00FF6545" w:rsidP="00FF6545">
            <w:pPr>
              <w:jc w:val="both"/>
            </w:pPr>
          </w:p>
        </w:tc>
        <w:tc>
          <w:tcPr>
            <w:tcW w:w="3085" w:type="dxa"/>
            <w:vMerge/>
            <w:hideMark/>
          </w:tcPr>
          <w:p w:rsidR="00FF6545" w:rsidRPr="00FF6545" w:rsidRDefault="00FF6545" w:rsidP="00FF6545">
            <w:pPr>
              <w:jc w:val="both"/>
            </w:pPr>
          </w:p>
        </w:tc>
        <w:tc>
          <w:tcPr>
            <w:tcW w:w="1911" w:type="dxa"/>
            <w:vMerge/>
            <w:hideMark/>
          </w:tcPr>
          <w:p w:rsidR="00FF6545" w:rsidRPr="00FF6545" w:rsidRDefault="00FF6545" w:rsidP="00FF6545">
            <w:pPr>
              <w:jc w:val="both"/>
            </w:pPr>
          </w:p>
        </w:tc>
      </w:tr>
      <w:tr w:rsidR="00FF6545" w:rsidRPr="00FF6545" w:rsidTr="0046252A">
        <w:trPr>
          <w:trHeight w:val="525"/>
        </w:trPr>
        <w:tc>
          <w:tcPr>
            <w:tcW w:w="5143" w:type="dxa"/>
            <w:hideMark/>
          </w:tcPr>
          <w:p w:rsidR="00FF6545" w:rsidRPr="00FF6545" w:rsidRDefault="00FF6545" w:rsidP="00FF6545">
            <w:pPr>
              <w:jc w:val="both"/>
            </w:pPr>
            <w:r w:rsidRPr="00FF6545">
              <w:t>ОАО  "Кузбассгазификация"</w:t>
            </w:r>
          </w:p>
        </w:tc>
        <w:tc>
          <w:tcPr>
            <w:tcW w:w="3085" w:type="dxa"/>
            <w:noWrap/>
            <w:hideMark/>
          </w:tcPr>
          <w:p w:rsidR="00FF6545" w:rsidRPr="00FF6545" w:rsidRDefault="00FF6545" w:rsidP="00FF6545">
            <w:pPr>
              <w:jc w:val="both"/>
              <w:rPr>
                <w:b/>
                <w:bCs/>
              </w:rPr>
            </w:pPr>
            <w:r w:rsidRPr="00FF6545">
              <w:rPr>
                <w:b/>
                <w:bCs/>
              </w:rPr>
              <w:t> </w:t>
            </w:r>
          </w:p>
        </w:tc>
        <w:tc>
          <w:tcPr>
            <w:tcW w:w="1911" w:type="dxa"/>
            <w:noWrap/>
            <w:hideMark/>
          </w:tcPr>
          <w:p w:rsidR="00FF6545" w:rsidRPr="00FF6545" w:rsidRDefault="00FF6545" w:rsidP="00FF6545">
            <w:pPr>
              <w:jc w:val="both"/>
              <w:rPr>
                <w:b/>
                <w:bCs/>
              </w:rPr>
            </w:pPr>
            <w:r w:rsidRPr="00FF6545">
              <w:rPr>
                <w:b/>
                <w:bCs/>
              </w:rPr>
              <w:t> </w:t>
            </w:r>
          </w:p>
        </w:tc>
      </w:tr>
      <w:tr w:rsidR="00FF6545" w:rsidRPr="00FF6545" w:rsidTr="0046252A">
        <w:trPr>
          <w:trHeight w:val="525"/>
        </w:trPr>
        <w:tc>
          <w:tcPr>
            <w:tcW w:w="5143" w:type="dxa"/>
            <w:hideMark/>
          </w:tcPr>
          <w:p w:rsidR="00FF6545" w:rsidRPr="00FF6545" w:rsidRDefault="00FF6545" w:rsidP="00FF6545">
            <w:pPr>
              <w:jc w:val="both"/>
            </w:pPr>
            <w:r w:rsidRPr="00FF6545">
              <w:t>г. Юрга</w:t>
            </w:r>
          </w:p>
        </w:tc>
        <w:tc>
          <w:tcPr>
            <w:tcW w:w="4996" w:type="dxa"/>
            <w:gridSpan w:val="2"/>
            <w:noWrap/>
            <w:hideMark/>
          </w:tcPr>
          <w:p w:rsidR="00FF6545" w:rsidRPr="00FF6545" w:rsidRDefault="00FF6545" w:rsidP="00FF6545">
            <w:pPr>
              <w:jc w:val="center"/>
              <w:rPr>
                <w:b/>
                <w:bCs/>
              </w:rPr>
            </w:pPr>
            <w:r w:rsidRPr="00FF6545">
              <w:rPr>
                <w:b/>
                <w:bCs/>
              </w:rPr>
              <w:t>47,30</w:t>
            </w:r>
          </w:p>
        </w:tc>
      </w:tr>
      <w:tr w:rsidR="00FF6545" w:rsidRPr="00FF6545" w:rsidTr="0046252A">
        <w:trPr>
          <w:trHeight w:val="525"/>
        </w:trPr>
        <w:tc>
          <w:tcPr>
            <w:tcW w:w="5143" w:type="dxa"/>
            <w:hideMark/>
          </w:tcPr>
          <w:p w:rsidR="00FF6545" w:rsidRPr="00FF6545" w:rsidRDefault="00FF6545" w:rsidP="00FF6545">
            <w:pPr>
              <w:jc w:val="both"/>
            </w:pPr>
            <w:proofErr w:type="spellStart"/>
            <w:r w:rsidRPr="00FF6545">
              <w:t>Юргинский</w:t>
            </w:r>
            <w:proofErr w:type="spellEnd"/>
            <w:r w:rsidRPr="00FF6545">
              <w:t xml:space="preserve"> район</w:t>
            </w:r>
          </w:p>
        </w:tc>
        <w:tc>
          <w:tcPr>
            <w:tcW w:w="4996" w:type="dxa"/>
            <w:gridSpan w:val="2"/>
            <w:noWrap/>
            <w:hideMark/>
          </w:tcPr>
          <w:p w:rsidR="00FF6545" w:rsidRPr="00FF6545" w:rsidRDefault="00FF6545" w:rsidP="00FF6545">
            <w:pPr>
              <w:jc w:val="center"/>
              <w:rPr>
                <w:b/>
                <w:bCs/>
              </w:rPr>
            </w:pPr>
            <w:r w:rsidRPr="00FF6545">
              <w:rPr>
                <w:b/>
                <w:bCs/>
              </w:rPr>
              <w:t>48,00</w:t>
            </w:r>
          </w:p>
        </w:tc>
      </w:tr>
      <w:tr w:rsidR="00FF6545" w:rsidRPr="00FF6545" w:rsidTr="0046252A">
        <w:trPr>
          <w:trHeight w:val="525"/>
        </w:trPr>
        <w:tc>
          <w:tcPr>
            <w:tcW w:w="5143" w:type="dxa"/>
            <w:hideMark/>
          </w:tcPr>
          <w:p w:rsidR="00FF6545" w:rsidRPr="00FF6545" w:rsidRDefault="00FF6545" w:rsidP="00FF6545">
            <w:pPr>
              <w:jc w:val="both"/>
            </w:pPr>
            <w:proofErr w:type="spellStart"/>
            <w:r w:rsidRPr="00FF6545">
              <w:t>Топкинский</w:t>
            </w:r>
            <w:proofErr w:type="spellEnd"/>
            <w:r w:rsidRPr="00FF6545">
              <w:t xml:space="preserve"> район</w:t>
            </w:r>
          </w:p>
        </w:tc>
        <w:tc>
          <w:tcPr>
            <w:tcW w:w="4996" w:type="dxa"/>
            <w:gridSpan w:val="2"/>
            <w:noWrap/>
            <w:hideMark/>
          </w:tcPr>
          <w:p w:rsidR="00FF6545" w:rsidRPr="00FF6545" w:rsidRDefault="00FF6545" w:rsidP="00FF6545">
            <w:pPr>
              <w:jc w:val="center"/>
              <w:rPr>
                <w:b/>
                <w:bCs/>
              </w:rPr>
            </w:pPr>
            <w:r w:rsidRPr="00FF6545">
              <w:rPr>
                <w:b/>
                <w:bCs/>
              </w:rPr>
              <w:t>46,50</w:t>
            </w:r>
          </w:p>
        </w:tc>
      </w:tr>
      <w:tr w:rsidR="00FF6545" w:rsidRPr="00FF6545" w:rsidTr="0046252A">
        <w:trPr>
          <w:trHeight w:val="525"/>
        </w:trPr>
        <w:tc>
          <w:tcPr>
            <w:tcW w:w="5143" w:type="dxa"/>
            <w:hideMark/>
          </w:tcPr>
          <w:p w:rsidR="00FF6545" w:rsidRPr="00FF6545" w:rsidRDefault="00FF6545" w:rsidP="00FF6545">
            <w:pPr>
              <w:jc w:val="both"/>
            </w:pPr>
            <w:r w:rsidRPr="00FF6545">
              <w:t>Крапивинский район</w:t>
            </w:r>
          </w:p>
        </w:tc>
        <w:tc>
          <w:tcPr>
            <w:tcW w:w="4996" w:type="dxa"/>
            <w:gridSpan w:val="2"/>
            <w:noWrap/>
            <w:hideMark/>
          </w:tcPr>
          <w:p w:rsidR="00FF6545" w:rsidRPr="00FF6545" w:rsidRDefault="00FF6545" w:rsidP="00FF6545">
            <w:pPr>
              <w:jc w:val="center"/>
              <w:rPr>
                <w:b/>
                <w:bCs/>
              </w:rPr>
            </w:pPr>
            <w:r w:rsidRPr="00FF6545">
              <w:rPr>
                <w:b/>
                <w:bCs/>
              </w:rPr>
              <w:t>40,50</w:t>
            </w:r>
          </w:p>
        </w:tc>
      </w:tr>
      <w:tr w:rsidR="00FF6545" w:rsidRPr="00FF6545" w:rsidTr="0046252A">
        <w:trPr>
          <w:trHeight w:val="525"/>
        </w:trPr>
        <w:tc>
          <w:tcPr>
            <w:tcW w:w="5143" w:type="dxa"/>
            <w:hideMark/>
          </w:tcPr>
          <w:p w:rsidR="00FF6545" w:rsidRPr="00FF6545" w:rsidRDefault="00FF6545" w:rsidP="00FF6545">
            <w:pPr>
              <w:jc w:val="both"/>
            </w:pPr>
            <w:r w:rsidRPr="00FF6545">
              <w:t xml:space="preserve"> ОАО  "</w:t>
            </w:r>
            <w:proofErr w:type="spellStart"/>
            <w:r w:rsidRPr="00FF6545">
              <w:t>Промышленнаярайгаз</w:t>
            </w:r>
            <w:proofErr w:type="spellEnd"/>
            <w:r w:rsidRPr="00FF6545">
              <w:t>"</w:t>
            </w:r>
          </w:p>
        </w:tc>
        <w:tc>
          <w:tcPr>
            <w:tcW w:w="4996" w:type="dxa"/>
            <w:gridSpan w:val="2"/>
            <w:noWrap/>
            <w:hideMark/>
          </w:tcPr>
          <w:p w:rsidR="00FF6545" w:rsidRPr="00FF6545" w:rsidRDefault="00FF6545" w:rsidP="00FF6545">
            <w:pPr>
              <w:jc w:val="center"/>
              <w:rPr>
                <w:b/>
                <w:bCs/>
              </w:rPr>
            </w:pPr>
            <w:r w:rsidRPr="00FF6545">
              <w:rPr>
                <w:b/>
                <w:bCs/>
              </w:rPr>
              <w:t>39,66</w:t>
            </w:r>
          </w:p>
        </w:tc>
      </w:tr>
      <w:tr w:rsidR="00FF6545" w:rsidRPr="00FF6545" w:rsidTr="0046252A">
        <w:trPr>
          <w:trHeight w:val="555"/>
        </w:trPr>
        <w:tc>
          <w:tcPr>
            <w:tcW w:w="5143" w:type="dxa"/>
            <w:hideMark/>
          </w:tcPr>
          <w:p w:rsidR="00FF6545" w:rsidRPr="00FF6545" w:rsidRDefault="00FF6545" w:rsidP="00FF6545">
            <w:pPr>
              <w:jc w:val="both"/>
            </w:pPr>
            <w:r w:rsidRPr="00FF6545">
              <w:t>ОАО  "Кемеровомежрайгаз"</w:t>
            </w:r>
          </w:p>
        </w:tc>
        <w:tc>
          <w:tcPr>
            <w:tcW w:w="4996" w:type="dxa"/>
            <w:gridSpan w:val="2"/>
            <w:noWrap/>
            <w:hideMark/>
          </w:tcPr>
          <w:p w:rsidR="00FF6545" w:rsidRPr="00FF6545" w:rsidRDefault="00FF6545" w:rsidP="00FF6545">
            <w:pPr>
              <w:jc w:val="both"/>
              <w:rPr>
                <w:b/>
                <w:bCs/>
              </w:rPr>
            </w:pPr>
            <w:r w:rsidRPr="00FF6545">
              <w:rPr>
                <w:b/>
                <w:bCs/>
              </w:rPr>
              <w:t> </w:t>
            </w:r>
          </w:p>
        </w:tc>
      </w:tr>
      <w:tr w:rsidR="00FF6545" w:rsidRPr="00FF6545" w:rsidTr="0046252A">
        <w:trPr>
          <w:trHeight w:val="495"/>
        </w:trPr>
        <w:tc>
          <w:tcPr>
            <w:tcW w:w="5143" w:type="dxa"/>
            <w:hideMark/>
          </w:tcPr>
          <w:p w:rsidR="00FF6545" w:rsidRPr="00FF6545" w:rsidRDefault="00FF6545" w:rsidP="00FF6545">
            <w:pPr>
              <w:jc w:val="both"/>
            </w:pPr>
            <w:r w:rsidRPr="00FF6545">
              <w:t>Кемеровский район</w:t>
            </w:r>
          </w:p>
        </w:tc>
        <w:tc>
          <w:tcPr>
            <w:tcW w:w="4996" w:type="dxa"/>
            <w:gridSpan w:val="2"/>
            <w:noWrap/>
            <w:hideMark/>
          </w:tcPr>
          <w:p w:rsidR="00FF6545" w:rsidRPr="00FF6545" w:rsidRDefault="00FF6545" w:rsidP="00FF6545">
            <w:pPr>
              <w:jc w:val="center"/>
              <w:rPr>
                <w:b/>
                <w:bCs/>
              </w:rPr>
            </w:pPr>
            <w:r w:rsidRPr="00FF6545">
              <w:rPr>
                <w:b/>
                <w:bCs/>
              </w:rPr>
              <w:t>33,10</w:t>
            </w:r>
          </w:p>
        </w:tc>
      </w:tr>
      <w:tr w:rsidR="00FF6545" w:rsidRPr="00FF6545" w:rsidTr="0046252A">
        <w:trPr>
          <w:trHeight w:val="645"/>
        </w:trPr>
        <w:tc>
          <w:tcPr>
            <w:tcW w:w="5143" w:type="dxa"/>
            <w:noWrap/>
            <w:hideMark/>
          </w:tcPr>
          <w:p w:rsidR="00FF6545" w:rsidRPr="00FF6545" w:rsidRDefault="00FF6545" w:rsidP="00FF6545">
            <w:pPr>
              <w:jc w:val="both"/>
            </w:pPr>
            <w:proofErr w:type="spellStart"/>
            <w:r w:rsidRPr="00FF6545">
              <w:lastRenderedPageBreak/>
              <w:t>Яшкинский</w:t>
            </w:r>
            <w:proofErr w:type="spellEnd"/>
            <w:r w:rsidRPr="00FF6545">
              <w:t xml:space="preserve"> район</w:t>
            </w:r>
          </w:p>
        </w:tc>
        <w:tc>
          <w:tcPr>
            <w:tcW w:w="4996" w:type="dxa"/>
            <w:gridSpan w:val="2"/>
            <w:noWrap/>
            <w:hideMark/>
          </w:tcPr>
          <w:p w:rsidR="00FF6545" w:rsidRPr="00FF6545" w:rsidRDefault="00FF6545" w:rsidP="00FF6545">
            <w:pPr>
              <w:jc w:val="center"/>
              <w:rPr>
                <w:b/>
                <w:bCs/>
              </w:rPr>
            </w:pPr>
            <w:r w:rsidRPr="00FF6545">
              <w:rPr>
                <w:b/>
                <w:bCs/>
              </w:rPr>
              <w:t>38,90</w:t>
            </w:r>
          </w:p>
        </w:tc>
      </w:tr>
      <w:tr w:rsidR="00FF6545" w:rsidRPr="00FF6545" w:rsidTr="0046252A">
        <w:trPr>
          <w:trHeight w:val="525"/>
        </w:trPr>
        <w:tc>
          <w:tcPr>
            <w:tcW w:w="5143" w:type="dxa"/>
            <w:hideMark/>
          </w:tcPr>
          <w:p w:rsidR="00FF6545" w:rsidRPr="00FF6545" w:rsidRDefault="00FF6545" w:rsidP="00FF6545">
            <w:pPr>
              <w:jc w:val="both"/>
            </w:pPr>
            <w:r w:rsidRPr="00FF6545">
              <w:t>г. Тайга</w:t>
            </w:r>
          </w:p>
        </w:tc>
        <w:tc>
          <w:tcPr>
            <w:tcW w:w="4996" w:type="dxa"/>
            <w:gridSpan w:val="2"/>
            <w:noWrap/>
            <w:hideMark/>
          </w:tcPr>
          <w:p w:rsidR="00FF6545" w:rsidRPr="00FF6545" w:rsidRDefault="00FF6545" w:rsidP="00FF6545">
            <w:pPr>
              <w:jc w:val="center"/>
              <w:rPr>
                <w:b/>
                <w:bCs/>
              </w:rPr>
            </w:pPr>
            <w:r w:rsidRPr="00FF6545">
              <w:rPr>
                <w:b/>
                <w:bCs/>
              </w:rPr>
              <w:t>38,40</w:t>
            </w:r>
          </w:p>
        </w:tc>
      </w:tr>
      <w:tr w:rsidR="00FF6545" w:rsidRPr="00FF6545" w:rsidTr="00E10BC8">
        <w:trPr>
          <w:trHeight w:val="525"/>
        </w:trPr>
        <w:tc>
          <w:tcPr>
            <w:tcW w:w="5143" w:type="dxa"/>
            <w:tcBorders>
              <w:bottom w:val="single" w:sz="4" w:space="0" w:color="auto"/>
            </w:tcBorders>
            <w:hideMark/>
          </w:tcPr>
          <w:p w:rsidR="00FF6545" w:rsidRPr="00FF6545" w:rsidRDefault="00FF6545" w:rsidP="00FF6545">
            <w:pPr>
              <w:jc w:val="both"/>
            </w:pPr>
            <w:r w:rsidRPr="00FF6545">
              <w:t>г. Кемерово</w:t>
            </w:r>
          </w:p>
        </w:tc>
        <w:tc>
          <w:tcPr>
            <w:tcW w:w="4996" w:type="dxa"/>
            <w:gridSpan w:val="2"/>
            <w:tcBorders>
              <w:bottom w:val="single" w:sz="4" w:space="0" w:color="auto"/>
            </w:tcBorders>
            <w:noWrap/>
            <w:hideMark/>
          </w:tcPr>
          <w:p w:rsidR="00FF6545" w:rsidRPr="00FF6545" w:rsidRDefault="00FF6545" w:rsidP="00FF6545">
            <w:pPr>
              <w:jc w:val="center"/>
              <w:rPr>
                <w:b/>
                <w:bCs/>
              </w:rPr>
            </w:pPr>
            <w:r w:rsidRPr="00FF6545">
              <w:rPr>
                <w:b/>
                <w:bCs/>
              </w:rPr>
              <w:t>51,00</w:t>
            </w:r>
          </w:p>
        </w:tc>
      </w:tr>
      <w:tr w:rsidR="00FF6545" w:rsidRPr="00FF6545" w:rsidTr="00E10BC8">
        <w:trPr>
          <w:trHeight w:val="555"/>
        </w:trPr>
        <w:tc>
          <w:tcPr>
            <w:tcW w:w="5143" w:type="dxa"/>
            <w:tcBorders>
              <w:bottom w:val="single" w:sz="4" w:space="0" w:color="auto"/>
              <w:right w:val="single" w:sz="4" w:space="0" w:color="auto"/>
            </w:tcBorders>
            <w:hideMark/>
          </w:tcPr>
          <w:p w:rsidR="00FF6545" w:rsidRPr="00FF6545" w:rsidRDefault="00FF6545" w:rsidP="00FF6545">
            <w:pPr>
              <w:jc w:val="both"/>
            </w:pPr>
            <w:r w:rsidRPr="00FF6545">
              <w:t>ООО "</w:t>
            </w:r>
            <w:proofErr w:type="spellStart"/>
            <w:r w:rsidRPr="00FF6545">
              <w:t>Промгаз</w:t>
            </w:r>
            <w:proofErr w:type="spellEnd"/>
            <w:r w:rsidRPr="00FF6545">
              <w:t>"</w:t>
            </w:r>
          </w:p>
        </w:tc>
        <w:tc>
          <w:tcPr>
            <w:tcW w:w="3085" w:type="dxa"/>
            <w:tcBorders>
              <w:left w:val="single" w:sz="4" w:space="0" w:color="auto"/>
              <w:bottom w:val="single" w:sz="4" w:space="0" w:color="auto"/>
              <w:right w:val="single" w:sz="4" w:space="0" w:color="auto"/>
            </w:tcBorders>
            <w:noWrap/>
            <w:hideMark/>
          </w:tcPr>
          <w:p w:rsidR="00FF6545" w:rsidRPr="00FF6545" w:rsidRDefault="00FF6545" w:rsidP="00FF6545">
            <w:pPr>
              <w:jc w:val="center"/>
              <w:rPr>
                <w:b/>
                <w:bCs/>
              </w:rPr>
            </w:pPr>
            <w:r w:rsidRPr="00FF6545">
              <w:rPr>
                <w:b/>
                <w:bCs/>
              </w:rPr>
              <w:t>44,93</w:t>
            </w:r>
          </w:p>
        </w:tc>
        <w:tc>
          <w:tcPr>
            <w:tcW w:w="1911" w:type="dxa"/>
            <w:tcBorders>
              <w:left w:val="single" w:sz="4" w:space="0" w:color="auto"/>
              <w:bottom w:val="single" w:sz="4" w:space="0" w:color="auto"/>
            </w:tcBorders>
            <w:noWrap/>
            <w:hideMark/>
          </w:tcPr>
          <w:p w:rsidR="00FF6545" w:rsidRPr="00FF6545" w:rsidRDefault="00FF6545" w:rsidP="00FF6545">
            <w:pPr>
              <w:jc w:val="center"/>
              <w:rPr>
                <w:b/>
                <w:bCs/>
              </w:rPr>
            </w:pPr>
            <w:r w:rsidRPr="00FF6545">
              <w:rPr>
                <w:b/>
                <w:bCs/>
              </w:rPr>
              <w:t>4,30</w:t>
            </w:r>
          </w:p>
        </w:tc>
      </w:tr>
      <w:tr w:rsidR="00FF6545" w:rsidRPr="00FF6545" w:rsidTr="00114F59">
        <w:trPr>
          <w:trHeight w:val="555"/>
        </w:trPr>
        <w:tc>
          <w:tcPr>
            <w:tcW w:w="5143" w:type="dxa"/>
            <w:tcBorders>
              <w:top w:val="single" w:sz="4" w:space="0" w:color="auto"/>
              <w:left w:val="nil"/>
              <w:bottom w:val="single" w:sz="4" w:space="0" w:color="auto"/>
              <w:right w:val="nil"/>
            </w:tcBorders>
            <w:hideMark/>
          </w:tcPr>
          <w:p w:rsidR="00FF6545" w:rsidRPr="00FF6545" w:rsidRDefault="00FF6545" w:rsidP="00FF6545">
            <w:pPr>
              <w:jc w:val="both"/>
            </w:pPr>
          </w:p>
        </w:tc>
        <w:tc>
          <w:tcPr>
            <w:tcW w:w="3085" w:type="dxa"/>
            <w:tcBorders>
              <w:top w:val="single" w:sz="4" w:space="0" w:color="auto"/>
              <w:left w:val="nil"/>
              <w:bottom w:val="single" w:sz="4" w:space="0" w:color="auto"/>
              <w:right w:val="nil"/>
            </w:tcBorders>
            <w:noWrap/>
            <w:hideMark/>
          </w:tcPr>
          <w:p w:rsidR="00FF6545" w:rsidRPr="00FF6545" w:rsidRDefault="00FF6545" w:rsidP="00FF6545">
            <w:pPr>
              <w:jc w:val="both"/>
            </w:pPr>
          </w:p>
        </w:tc>
        <w:tc>
          <w:tcPr>
            <w:tcW w:w="1911" w:type="dxa"/>
            <w:tcBorders>
              <w:top w:val="single" w:sz="4" w:space="0" w:color="auto"/>
              <w:left w:val="nil"/>
              <w:bottom w:val="single" w:sz="4" w:space="0" w:color="auto"/>
              <w:right w:val="nil"/>
            </w:tcBorders>
            <w:noWrap/>
            <w:hideMark/>
          </w:tcPr>
          <w:p w:rsidR="00FF6545" w:rsidRPr="00FF6545" w:rsidRDefault="00FF6545" w:rsidP="00FF6545">
            <w:pPr>
              <w:jc w:val="both"/>
            </w:pPr>
          </w:p>
        </w:tc>
      </w:tr>
      <w:tr w:rsidR="00FF6545" w:rsidRPr="00FF6545" w:rsidTr="00114F59">
        <w:trPr>
          <w:trHeight w:val="1590"/>
        </w:trPr>
        <w:tc>
          <w:tcPr>
            <w:tcW w:w="5143" w:type="dxa"/>
            <w:vMerge w:val="restart"/>
            <w:tcBorders>
              <w:top w:val="single" w:sz="4" w:space="0" w:color="auto"/>
            </w:tcBorders>
            <w:hideMark/>
          </w:tcPr>
          <w:p w:rsidR="00FF6545" w:rsidRPr="00FF6545" w:rsidRDefault="00FF6545" w:rsidP="00FF6545">
            <w:pPr>
              <w:jc w:val="both"/>
            </w:pPr>
            <w:r w:rsidRPr="00FF6545">
              <w:t>Газоснабжающие организации Кемеровской области, работающие по упрощенной системе налогообложения и освобождённые от уплаты НДС на основании ст. 145 НК РФ</w:t>
            </w:r>
          </w:p>
        </w:tc>
        <w:tc>
          <w:tcPr>
            <w:tcW w:w="3085" w:type="dxa"/>
            <w:vMerge w:val="restart"/>
            <w:tcBorders>
              <w:top w:val="single" w:sz="4" w:space="0" w:color="auto"/>
            </w:tcBorders>
            <w:hideMark/>
          </w:tcPr>
          <w:p w:rsidR="00FF6545" w:rsidRPr="00FF6545" w:rsidRDefault="00FF6545" w:rsidP="00FF6545">
            <w:pPr>
              <w:jc w:val="both"/>
            </w:pPr>
            <w:r w:rsidRPr="00FF6545">
              <w:t xml:space="preserve">Розничная цена на газ, отпускаемый абонентам со склада предприятия,  руб. за 1 кг (НДС не облагается) </w:t>
            </w:r>
          </w:p>
        </w:tc>
        <w:tc>
          <w:tcPr>
            <w:tcW w:w="1911" w:type="dxa"/>
            <w:vMerge w:val="restart"/>
            <w:tcBorders>
              <w:top w:val="single" w:sz="4" w:space="0" w:color="auto"/>
            </w:tcBorders>
            <w:hideMark/>
          </w:tcPr>
          <w:p w:rsidR="00FF6545" w:rsidRPr="00FF6545" w:rsidRDefault="00FF6545" w:rsidP="00FF6545">
            <w:pPr>
              <w:jc w:val="both"/>
            </w:pPr>
            <w:r w:rsidRPr="00FF6545">
              <w:t xml:space="preserve">Розничная цена на доставку газа до абонентов, руб. за 1 кг (НДС не облагается) </w:t>
            </w:r>
          </w:p>
        </w:tc>
      </w:tr>
      <w:tr w:rsidR="00FF6545" w:rsidRPr="00FF6545" w:rsidTr="00114F59">
        <w:trPr>
          <w:trHeight w:val="276"/>
        </w:trPr>
        <w:tc>
          <w:tcPr>
            <w:tcW w:w="5143" w:type="dxa"/>
            <w:vMerge/>
            <w:hideMark/>
          </w:tcPr>
          <w:p w:rsidR="00FF6545" w:rsidRPr="00FF6545" w:rsidRDefault="00FF6545" w:rsidP="00FF6545">
            <w:pPr>
              <w:jc w:val="both"/>
            </w:pPr>
          </w:p>
        </w:tc>
        <w:tc>
          <w:tcPr>
            <w:tcW w:w="3085" w:type="dxa"/>
            <w:vMerge/>
            <w:hideMark/>
          </w:tcPr>
          <w:p w:rsidR="00FF6545" w:rsidRPr="00FF6545" w:rsidRDefault="00FF6545" w:rsidP="00FF6545">
            <w:pPr>
              <w:jc w:val="both"/>
            </w:pPr>
          </w:p>
        </w:tc>
        <w:tc>
          <w:tcPr>
            <w:tcW w:w="1911" w:type="dxa"/>
            <w:vMerge/>
            <w:hideMark/>
          </w:tcPr>
          <w:p w:rsidR="00FF6545" w:rsidRPr="00FF6545" w:rsidRDefault="00FF6545" w:rsidP="00FF6545">
            <w:pPr>
              <w:jc w:val="both"/>
            </w:pPr>
          </w:p>
        </w:tc>
      </w:tr>
      <w:tr w:rsidR="00FF6545" w:rsidRPr="00FF6545" w:rsidTr="0046252A">
        <w:trPr>
          <w:trHeight w:val="555"/>
        </w:trPr>
        <w:tc>
          <w:tcPr>
            <w:tcW w:w="5143" w:type="dxa"/>
            <w:hideMark/>
          </w:tcPr>
          <w:p w:rsidR="00FF6545" w:rsidRPr="00FF6545" w:rsidRDefault="00FF6545" w:rsidP="00FF6545">
            <w:pPr>
              <w:jc w:val="both"/>
            </w:pPr>
            <w:r w:rsidRPr="00FF6545">
              <w:t>ОАО "</w:t>
            </w:r>
            <w:proofErr w:type="spellStart"/>
            <w:r w:rsidRPr="00FF6545">
              <w:t>Чебуламежрайгаз</w:t>
            </w:r>
            <w:proofErr w:type="spellEnd"/>
            <w:r w:rsidRPr="00FF6545">
              <w:t>"</w:t>
            </w:r>
          </w:p>
        </w:tc>
        <w:tc>
          <w:tcPr>
            <w:tcW w:w="3085" w:type="dxa"/>
            <w:noWrap/>
            <w:hideMark/>
          </w:tcPr>
          <w:p w:rsidR="00FF6545" w:rsidRPr="00FF6545" w:rsidRDefault="00FF6545" w:rsidP="00FF6545">
            <w:pPr>
              <w:jc w:val="center"/>
              <w:rPr>
                <w:b/>
                <w:bCs/>
              </w:rPr>
            </w:pPr>
            <w:r w:rsidRPr="00FF6545">
              <w:rPr>
                <w:b/>
                <w:bCs/>
              </w:rPr>
              <w:t>27,13</w:t>
            </w:r>
          </w:p>
        </w:tc>
        <w:tc>
          <w:tcPr>
            <w:tcW w:w="1911" w:type="dxa"/>
            <w:noWrap/>
            <w:hideMark/>
          </w:tcPr>
          <w:p w:rsidR="00FF6545" w:rsidRPr="00FF6545" w:rsidRDefault="00FF6545" w:rsidP="00FF6545">
            <w:pPr>
              <w:jc w:val="center"/>
              <w:rPr>
                <w:b/>
                <w:bCs/>
              </w:rPr>
            </w:pPr>
            <w:r w:rsidRPr="00FF6545">
              <w:rPr>
                <w:b/>
                <w:bCs/>
              </w:rPr>
              <w:t>3,87</w:t>
            </w:r>
          </w:p>
        </w:tc>
      </w:tr>
      <w:tr w:rsidR="00FF6545" w:rsidRPr="00FF6545" w:rsidTr="0046252A">
        <w:trPr>
          <w:trHeight w:val="555"/>
        </w:trPr>
        <w:tc>
          <w:tcPr>
            <w:tcW w:w="5143" w:type="dxa"/>
            <w:hideMark/>
          </w:tcPr>
          <w:p w:rsidR="00FF6545" w:rsidRPr="00FF6545" w:rsidRDefault="00FF6545" w:rsidP="00FF6545">
            <w:pPr>
              <w:jc w:val="both"/>
            </w:pPr>
            <w:r w:rsidRPr="00FF6545">
              <w:t>ООО "</w:t>
            </w:r>
            <w:proofErr w:type="spellStart"/>
            <w:r w:rsidRPr="00FF6545">
              <w:t>Беловогоргаз</w:t>
            </w:r>
            <w:proofErr w:type="spellEnd"/>
            <w:r w:rsidRPr="00FF6545">
              <w:t>"</w:t>
            </w:r>
          </w:p>
        </w:tc>
        <w:tc>
          <w:tcPr>
            <w:tcW w:w="3085" w:type="dxa"/>
            <w:noWrap/>
            <w:hideMark/>
          </w:tcPr>
          <w:p w:rsidR="00FF6545" w:rsidRPr="00FF6545" w:rsidRDefault="00FF6545" w:rsidP="00FF6545">
            <w:pPr>
              <w:jc w:val="center"/>
              <w:rPr>
                <w:b/>
                <w:bCs/>
              </w:rPr>
            </w:pPr>
            <w:r w:rsidRPr="00FF6545">
              <w:rPr>
                <w:b/>
                <w:bCs/>
              </w:rPr>
              <w:t>39,10</w:t>
            </w:r>
          </w:p>
        </w:tc>
        <w:tc>
          <w:tcPr>
            <w:tcW w:w="1911" w:type="dxa"/>
            <w:noWrap/>
            <w:hideMark/>
          </w:tcPr>
          <w:p w:rsidR="00FF6545" w:rsidRPr="00FF6545" w:rsidRDefault="00FF6545" w:rsidP="00FF6545">
            <w:pPr>
              <w:jc w:val="center"/>
              <w:rPr>
                <w:b/>
                <w:bCs/>
              </w:rPr>
            </w:pPr>
            <w:r w:rsidRPr="00FF6545">
              <w:rPr>
                <w:b/>
                <w:bCs/>
              </w:rPr>
              <w:t>5,00</w:t>
            </w:r>
          </w:p>
        </w:tc>
      </w:tr>
      <w:tr w:rsidR="00FF6545" w:rsidRPr="00FF6545" w:rsidTr="0046252A">
        <w:trPr>
          <w:trHeight w:val="555"/>
        </w:trPr>
        <w:tc>
          <w:tcPr>
            <w:tcW w:w="5143" w:type="dxa"/>
            <w:hideMark/>
          </w:tcPr>
          <w:p w:rsidR="00FF6545" w:rsidRPr="00FF6545" w:rsidRDefault="00FF6545" w:rsidP="00FF6545">
            <w:pPr>
              <w:jc w:val="both"/>
            </w:pPr>
            <w:r w:rsidRPr="00FF6545">
              <w:t>ООО "</w:t>
            </w:r>
            <w:proofErr w:type="spellStart"/>
            <w:r w:rsidRPr="00FF6545">
              <w:t>Беловорайгаз</w:t>
            </w:r>
            <w:proofErr w:type="spellEnd"/>
            <w:r w:rsidRPr="00FF6545">
              <w:t>"</w:t>
            </w:r>
          </w:p>
        </w:tc>
        <w:tc>
          <w:tcPr>
            <w:tcW w:w="4996" w:type="dxa"/>
            <w:gridSpan w:val="2"/>
            <w:noWrap/>
            <w:hideMark/>
          </w:tcPr>
          <w:p w:rsidR="00FF6545" w:rsidRPr="00FF6545" w:rsidRDefault="00FF6545" w:rsidP="00FF6545">
            <w:pPr>
              <w:jc w:val="center"/>
              <w:rPr>
                <w:b/>
                <w:bCs/>
              </w:rPr>
            </w:pPr>
            <w:r w:rsidRPr="00FF6545">
              <w:rPr>
                <w:b/>
                <w:bCs/>
              </w:rPr>
              <w:t>29,00</w:t>
            </w:r>
          </w:p>
        </w:tc>
      </w:tr>
      <w:tr w:rsidR="00FF6545" w:rsidRPr="00FF6545" w:rsidTr="0046252A">
        <w:trPr>
          <w:trHeight w:val="555"/>
        </w:trPr>
        <w:tc>
          <w:tcPr>
            <w:tcW w:w="5143" w:type="dxa"/>
            <w:hideMark/>
          </w:tcPr>
          <w:p w:rsidR="00FF6545" w:rsidRPr="00FF6545" w:rsidRDefault="00FF6545" w:rsidP="00FF6545">
            <w:pPr>
              <w:jc w:val="both"/>
            </w:pPr>
            <w:r w:rsidRPr="00FF6545">
              <w:t>ООО "</w:t>
            </w:r>
            <w:proofErr w:type="spellStart"/>
            <w:r w:rsidRPr="00FF6545">
              <w:t>Гурьевскгоргаз</w:t>
            </w:r>
            <w:proofErr w:type="spellEnd"/>
            <w:r w:rsidRPr="00FF6545">
              <w:t>"</w:t>
            </w:r>
          </w:p>
        </w:tc>
        <w:tc>
          <w:tcPr>
            <w:tcW w:w="4996" w:type="dxa"/>
            <w:gridSpan w:val="2"/>
            <w:noWrap/>
            <w:hideMark/>
          </w:tcPr>
          <w:p w:rsidR="00FF6545" w:rsidRPr="00FF6545" w:rsidRDefault="00FF6545" w:rsidP="00FF6545">
            <w:pPr>
              <w:jc w:val="center"/>
              <w:rPr>
                <w:b/>
                <w:bCs/>
              </w:rPr>
            </w:pPr>
            <w:r w:rsidRPr="00FF6545">
              <w:rPr>
                <w:b/>
                <w:bCs/>
              </w:rPr>
              <w:t>32,60</w:t>
            </w:r>
          </w:p>
        </w:tc>
      </w:tr>
      <w:tr w:rsidR="00FF6545" w:rsidRPr="00FF6545" w:rsidTr="0046252A">
        <w:trPr>
          <w:trHeight w:val="570"/>
        </w:trPr>
        <w:tc>
          <w:tcPr>
            <w:tcW w:w="5143" w:type="dxa"/>
            <w:hideMark/>
          </w:tcPr>
          <w:p w:rsidR="00FF6545" w:rsidRPr="00FF6545" w:rsidRDefault="00FF6545" w:rsidP="00FF6545">
            <w:pPr>
              <w:jc w:val="both"/>
            </w:pPr>
            <w:r w:rsidRPr="00FF6545">
              <w:t>ООО "ЛКГ газ"</w:t>
            </w:r>
          </w:p>
        </w:tc>
        <w:tc>
          <w:tcPr>
            <w:tcW w:w="4996" w:type="dxa"/>
            <w:gridSpan w:val="2"/>
            <w:noWrap/>
            <w:hideMark/>
          </w:tcPr>
          <w:p w:rsidR="00FF6545" w:rsidRPr="00FF6545" w:rsidRDefault="00FF6545" w:rsidP="00FF6545">
            <w:pPr>
              <w:jc w:val="center"/>
            </w:pPr>
          </w:p>
        </w:tc>
      </w:tr>
      <w:tr w:rsidR="00FF6545" w:rsidRPr="00FF6545" w:rsidTr="0046252A">
        <w:trPr>
          <w:trHeight w:val="570"/>
        </w:trPr>
        <w:tc>
          <w:tcPr>
            <w:tcW w:w="5143" w:type="dxa"/>
            <w:hideMark/>
          </w:tcPr>
          <w:p w:rsidR="00FF6545" w:rsidRPr="00FF6545" w:rsidRDefault="00FF6545" w:rsidP="00FF6545">
            <w:pPr>
              <w:jc w:val="both"/>
            </w:pPr>
            <w:r w:rsidRPr="00FF6545">
              <w:t>Полысаево</w:t>
            </w:r>
          </w:p>
        </w:tc>
        <w:tc>
          <w:tcPr>
            <w:tcW w:w="4996" w:type="dxa"/>
            <w:gridSpan w:val="2"/>
            <w:noWrap/>
            <w:hideMark/>
          </w:tcPr>
          <w:p w:rsidR="00FF6545" w:rsidRPr="00FF6545" w:rsidRDefault="00FF6545" w:rsidP="00FF6545">
            <w:pPr>
              <w:jc w:val="center"/>
              <w:rPr>
                <w:b/>
                <w:bCs/>
              </w:rPr>
            </w:pPr>
            <w:r w:rsidRPr="00FF6545">
              <w:rPr>
                <w:b/>
                <w:bCs/>
              </w:rPr>
              <w:t>44,44</w:t>
            </w:r>
          </w:p>
        </w:tc>
      </w:tr>
      <w:tr w:rsidR="00FF6545" w:rsidRPr="00FF6545" w:rsidTr="0046252A">
        <w:trPr>
          <w:trHeight w:val="570"/>
        </w:trPr>
        <w:tc>
          <w:tcPr>
            <w:tcW w:w="5143" w:type="dxa"/>
            <w:hideMark/>
          </w:tcPr>
          <w:p w:rsidR="00FF6545" w:rsidRPr="00FF6545" w:rsidRDefault="00FF6545" w:rsidP="00FF6545">
            <w:pPr>
              <w:jc w:val="both"/>
            </w:pPr>
            <w:r w:rsidRPr="00FF6545">
              <w:t xml:space="preserve">г. </w:t>
            </w:r>
            <w:proofErr w:type="gramStart"/>
            <w:r w:rsidRPr="00FF6545">
              <w:t>Ленинск-Кузнецкий</w:t>
            </w:r>
            <w:proofErr w:type="gramEnd"/>
          </w:p>
        </w:tc>
        <w:tc>
          <w:tcPr>
            <w:tcW w:w="4996" w:type="dxa"/>
            <w:gridSpan w:val="2"/>
            <w:noWrap/>
            <w:hideMark/>
          </w:tcPr>
          <w:p w:rsidR="00FF6545" w:rsidRPr="00FF6545" w:rsidRDefault="00FF6545" w:rsidP="00FF6545">
            <w:pPr>
              <w:jc w:val="center"/>
              <w:rPr>
                <w:b/>
                <w:bCs/>
              </w:rPr>
            </w:pPr>
            <w:r w:rsidRPr="00FF6545">
              <w:rPr>
                <w:b/>
                <w:bCs/>
              </w:rPr>
              <w:t>49,19</w:t>
            </w:r>
          </w:p>
        </w:tc>
      </w:tr>
      <w:tr w:rsidR="00FF6545" w:rsidRPr="00FF6545" w:rsidTr="0046252A">
        <w:trPr>
          <w:trHeight w:val="570"/>
        </w:trPr>
        <w:tc>
          <w:tcPr>
            <w:tcW w:w="5143" w:type="dxa"/>
            <w:hideMark/>
          </w:tcPr>
          <w:p w:rsidR="00FF6545" w:rsidRPr="00FF6545" w:rsidRDefault="00FF6545" w:rsidP="00FF6545">
            <w:pPr>
              <w:jc w:val="both"/>
            </w:pPr>
            <w:proofErr w:type="gramStart"/>
            <w:r w:rsidRPr="00FF6545">
              <w:t>Ленинск-Кузнецкий</w:t>
            </w:r>
            <w:proofErr w:type="gramEnd"/>
            <w:r w:rsidRPr="00FF6545">
              <w:t xml:space="preserve"> район</w:t>
            </w:r>
          </w:p>
        </w:tc>
        <w:tc>
          <w:tcPr>
            <w:tcW w:w="4996" w:type="dxa"/>
            <w:gridSpan w:val="2"/>
            <w:noWrap/>
            <w:hideMark/>
          </w:tcPr>
          <w:p w:rsidR="00FF6545" w:rsidRPr="00FF6545" w:rsidRDefault="00FF6545" w:rsidP="00FF6545">
            <w:pPr>
              <w:jc w:val="center"/>
              <w:rPr>
                <w:b/>
                <w:bCs/>
              </w:rPr>
            </w:pPr>
            <w:r w:rsidRPr="00FF6545">
              <w:rPr>
                <w:b/>
                <w:bCs/>
              </w:rPr>
              <w:t>51,74</w:t>
            </w:r>
          </w:p>
        </w:tc>
      </w:tr>
      <w:tr w:rsidR="00FF6545" w:rsidRPr="00FF6545" w:rsidTr="0046252A">
        <w:trPr>
          <w:trHeight w:val="795"/>
        </w:trPr>
        <w:tc>
          <w:tcPr>
            <w:tcW w:w="5143" w:type="dxa"/>
            <w:hideMark/>
          </w:tcPr>
          <w:p w:rsidR="00FF6545" w:rsidRPr="00FF6545" w:rsidRDefault="00FF6545" w:rsidP="00FF6545">
            <w:pPr>
              <w:jc w:val="both"/>
            </w:pPr>
            <w:r w:rsidRPr="00FF6545">
              <w:t xml:space="preserve">Горняцкая, </w:t>
            </w:r>
            <w:proofErr w:type="spellStart"/>
            <w:r w:rsidRPr="00FF6545">
              <w:t>Подгорновская</w:t>
            </w:r>
            <w:proofErr w:type="spellEnd"/>
            <w:r w:rsidRPr="00FF6545">
              <w:t xml:space="preserve">, </w:t>
            </w:r>
            <w:proofErr w:type="spellStart"/>
            <w:r w:rsidRPr="00FF6545">
              <w:t>Демьяновская</w:t>
            </w:r>
            <w:proofErr w:type="spellEnd"/>
            <w:r w:rsidRPr="00FF6545">
              <w:t xml:space="preserve">                       сельская территория</w:t>
            </w:r>
          </w:p>
        </w:tc>
        <w:tc>
          <w:tcPr>
            <w:tcW w:w="4996" w:type="dxa"/>
            <w:gridSpan w:val="2"/>
            <w:noWrap/>
            <w:hideMark/>
          </w:tcPr>
          <w:p w:rsidR="00FF6545" w:rsidRPr="00FF6545" w:rsidRDefault="00FF6545" w:rsidP="00FF6545">
            <w:pPr>
              <w:jc w:val="center"/>
              <w:rPr>
                <w:b/>
                <w:bCs/>
              </w:rPr>
            </w:pPr>
            <w:r w:rsidRPr="00FF6545">
              <w:rPr>
                <w:b/>
                <w:bCs/>
              </w:rPr>
              <w:t>46,51</w:t>
            </w:r>
          </w:p>
        </w:tc>
      </w:tr>
      <w:tr w:rsidR="00FF6545" w:rsidRPr="00FF6545" w:rsidTr="0046252A">
        <w:trPr>
          <w:trHeight w:val="540"/>
        </w:trPr>
        <w:tc>
          <w:tcPr>
            <w:tcW w:w="5143" w:type="dxa"/>
            <w:hideMark/>
          </w:tcPr>
          <w:p w:rsidR="00FF6545" w:rsidRPr="00FF6545" w:rsidRDefault="00FF6545" w:rsidP="00FF6545">
            <w:pPr>
              <w:jc w:val="both"/>
            </w:pPr>
            <w:r w:rsidRPr="00FF6545">
              <w:t>ООО "</w:t>
            </w:r>
            <w:proofErr w:type="spellStart"/>
            <w:r w:rsidRPr="00FF6545">
              <w:t>Анжерский</w:t>
            </w:r>
            <w:proofErr w:type="spellEnd"/>
            <w:r w:rsidRPr="00FF6545">
              <w:t xml:space="preserve"> </w:t>
            </w:r>
            <w:proofErr w:type="spellStart"/>
            <w:r w:rsidRPr="00FF6545">
              <w:t>горгаз</w:t>
            </w:r>
            <w:proofErr w:type="spellEnd"/>
            <w:r w:rsidRPr="00FF6545">
              <w:t>"</w:t>
            </w:r>
          </w:p>
        </w:tc>
        <w:tc>
          <w:tcPr>
            <w:tcW w:w="3085" w:type="dxa"/>
            <w:noWrap/>
            <w:hideMark/>
          </w:tcPr>
          <w:p w:rsidR="00FF6545" w:rsidRPr="00FF6545" w:rsidRDefault="00FF6545" w:rsidP="00FF6545">
            <w:pPr>
              <w:jc w:val="center"/>
              <w:rPr>
                <w:b/>
                <w:bCs/>
              </w:rPr>
            </w:pPr>
          </w:p>
        </w:tc>
        <w:tc>
          <w:tcPr>
            <w:tcW w:w="1911" w:type="dxa"/>
            <w:noWrap/>
            <w:hideMark/>
          </w:tcPr>
          <w:p w:rsidR="00FF6545" w:rsidRPr="00FF6545" w:rsidRDefault="00FF6545" w:rsidP="00FF6545">
            <w:pPr>
              <w:jc w:val="center"/>
              <w:rPr>
                <w:b/>
                <w:bCs/>
              </w:rPr>
            </w:pPr>
          </w:p>
        </w:tc>
      </w:tr>
      <w:tr w:rsidR="00FF6545" w:rsidRPr="00FF6545" w:rsidTr="0046252A">
        <w:trPr>
          <w:trHeight w:val="540"/>
        </w:trPr>
        <w:tc>
          <w:tcPr>
            <w:tcW w:w="5143" w:type="dxa"/>
            <w:hideMark/>
          </w:tcPr>
          <w:p w:rsidR="00FF6545" w:rsidRPr="00FF6545" w:rsidRDefault="00FF6545" w:rsidP="00FF6545">
            <w:pPr>
              <w:jc w:val="both"/>
            </w:pPr>
            <w:r w:rsidRPr="00FF6545">
              <w:t>г. Анжеро-Судженск</w:t>
            </w:r>
          </w:p>
        </w:tc>
        <w:tc>
          <w:tcPr>
            <w:tcW w:w="3085" w:type="dxa"/>
            <w:noWrap/>
            <w:hideMark/>
          </w:tcPr>
          <w:p w:rsidR="00FF6545" w:rsidRPr="00FF6545" w:rsidRDefault="00FF6545" w:rsidP="00FF6545">
            <w:pPr>
              <w:jc w:val="center"/>
              <w:rPr>
                <w:b/>
                <w:bCs/>
              </w:rPr>
            </w:pPr>
            <w:r w:rsidRPr="00FF6545">
              <w:rPr>
                <w:b/>
                <w:bCs/>
              </w:rPr>
              <w:t>25,60</w:t>
            </w:r>
          </w:p>
        </w:tc>
        <w:tc>
          <w:tcPr>
            <w:tcW w:w="1911" w:type="dxa"/>
            <w:noWrap/>
            <w:hideMark/>
          </w:tcPr>
          <w:p w:rsidR="00FF6545" w:rsidRPr="00FF6545" w:rsidRDefault="00FF6545" w:rsidP="00FF6545">
            <w:pPr>
              <w:jc w:val="center"/>
              <w:rPr>
                <w:b/>
                <w:bCs/>
              </w:rPr>
            </w:pPr>
            <w:r w:rsidRPr="00FF6545">
              <w:rPr>
                <w:b/>
                <w:bCs/>
              </w:rPr>
              <w:t>2,70</w:t>
            </w:r>
          </w:p>
        </w:tc>
      </w:tr>
      <w:tr w:rsidR="00FF6545" w:rsidRPr="00FF6545" w:rsidTr="0046252A">
        <w:trPr>
          <w:trHeight w:val="540"/>
        </w:trPr>
        <w:tc>
          <w:tcPr>
            <w:tcW w:w="5143" w:type="dxa"/>
            <w:hideMark/>
          </w:tcPr>
          <w:p w:rsidR="00FF6545" w:rsidRPr="00FF6545" w:rsidRDefault="00FF6545" w:rsidP="00FF6545">
            <w:pPr>
              <w:jc w:val="both"/>
            </w:pPr>
            <w:r w:rsidRPr="00FF6545">
              <w:t xml:space="preserve">г. </w:t>
            </w:r>
            <w:proofErr w:type="spellStart"/>
            <w:r w:rsidRPr="00FF6545">
              <w:t>Берёзовский</w:t>
            </w:r>
            <w:proofErr w:type="spellEnd"/>
          </w:p>
        </w:tc>
        <w:tc>
          <w:tcPr>
            <w:tcW w:w="3085" w:type="dxa"/>
            <w:noWrap/>
            <w:hideMark/>
          </w:tcPr>
          <w:p w:rsidR="00FF6545" w:rsidRPr="00FF6545" w:rsidRDefault="00FF6545" w:rsidP="00FF6545">
            <w:pPr>
              <w:jc w:val="center"/>
              <w:rPr>
                <w:b/>
                <w:bCs/>
              </w:rPr>
            </w:pPr>
            <w:r w:rsidRPr="00FF6545">
              <w:rPr>
                <w:b/>
                <w:bCs/>
              </w:rPr>
              <w:t>28,18</w:t>
            </w:r>
          </w:p>
        </w:tc>
        <w:tc>
          <w:tcPr>
            <w:tcW w:w="1911" w:type="dxa"/>
            <w:noWrap/>
            <w:hideMark/>
          </w:tcPr>
          <w:p w:rsidR="00FF6545" w:rsidRPr="00FF6545" w:rsidRDefault="00FF6545" w:rsidP="00FF6545">
            <w:pPr>
              <w:jc w:val="center"/>
              <w:rPr>
                <w:b/>
                <w:bCs/>
              </w:rPr>
            </w:pPr>
            <w:r w:rsidRPr="00FF6545">
              <w:rPr>
                <w:b/>
                <w:bCs/>
              </w:rPr>
              <w:t>2,76</w:t>
            </w:r>
          </w:p>
        </w:tc>
      </w:tr>
      <w:tr w:rsidR="00FF6545" w:rsidRPr="00FF6545" w:rsidTr="0046252A">
        <w:trPr>
          <w:trHeight w:val="555"/>
        </w:trPr>
        <w:tc>
          <w:tcPr>
            <w:tcW w:w="5143" w:type="dxa"/>
            <w:hideMark/>
          </w:tcPr>
          <w:p w:rsidR="00FF6545" w:rsidRPr="00FF6545" w:rsidRDefault="00FF6545" w:rsidP="00FF6545">
            <w:pPr>
              <w:jc w:val="both"/>
            </w:pPr>
            <w:r w:rsidRPr="00FF6545">
              <w:t>ООО "</w:t>
            </w:r>
            <w:proofErr w:type="spellStart"/>
            <w:r w:rsidRPr="00FF6545">
              <w:t>Осинникигоргаз</w:t>
            </w:r>
            <w:proofErr w:type="spellEnd"/>
            <w:r w:rsidRPr="00FF6545">
              <w:t>"</w:t>
            </w:r>
          </w:p>
        </w:tc>
        <w:tc>
          <w:tcPr>
            <w:tcW w:w="3085" w:type="dxa"/>
            <w:noWrap/>
            <w:hideMark/>
          </w:tcPr>
          <w:p w:rsidR="00FF6545" w:rsidRPr="00FF6545" w:rsidRDefault="00FF6545" w:rsidP="00FF6545">
            <w:pPr>
              <w:jc w:val="center"/>
              <w:rPr>
                <w:b/>
                <w:bCs/>
              </w:rPr>
            </w:pPr>
            <w:r w:rsidRPr="00FF6545">
              <w:rPr>
                <w:b/>
                <w:bCs/>
              </w:rPr>
              <w:t>40,00</w:t>
            </w:r>
          </w:p>
        </w:tc>
        <w:tc>
          <w:tcPr>
            <w:tcW w:w="1911" w:type="dxa"/>
            <w:noWrap/>
            <w:hideMark/>
          </w:tcPr>
          <w:p w:rsidR="00FF6545" w:rsidRPr="00FF6545" w:rsidRDefault="00FF6545" w:rsidP="00FF6545">
            <w:pPr>
              <w:jc w:val="center"/>
              <w:rPr>
                <w:b/>
                <w:bCs/>
              </w:rPr>
            </w:pPr>
            <w:r w:rsidRPr="00FF6545">
              <w:rPr>
                <w:b/>
                <w:bCs/>
              </w:rPr>
              <w:t>4,25</w:t>
            </w:r>
          </w:p>
        </w:tc>
      </w:tr>
      <w:tr w:rsidR="00FF6545" w:rsidRPr="00FF6545" w:rsidTr="0046252A">
        <w:trPr>
          <w:trHeight w:val="585"/>
        </w:trPr>
        <w:tc>
          <w:tcPr>
            <w:tcW w:w="5143" w:type="dxa"/>
            <w:hideMark/>
          </w:tcPr>
          <w:p w:rsidR="00FF6545" w:rsidRPr="00FF6545" w:rsidRDefault="00FF6545" w:rsidP="00FF6545">
            <w:pPr>
              <w:jc w:val="both"/>
            </w:pPr>
            <w:r w:rsidRPr="00FF6545">
              <w:t>ООО "</w:t>
            </w:r>
            <w:proofErr w:type="spellStart"/>
            <w:r w:rsidRPr="00FF6545">
              <w:t>Киселевскгоргаз</w:t>
            </w:r>
            <w:proofErr w:type="spellEnd"/>
            <w:r w:rsidRPr="00FF6545">
              <w:t>"</w:t>
            </w:r>
          </w:p>
        </w:tc>
        <w:tc>
          <w:tcPr>
            <w:tcW w:w="3085" w:type="dxa"/>
            <w:noWrap/>
            <w:hideMark/>
          </w:tcPr>
          <w:p w:rsidR="00FF6545" w:rsidRPr="00FF6545" w:rsidRDefault="00FF6545" w:rsidP="00FF6545">
            <w:pPr>
              <w:jc w:val="center"/>
              <w:rPr>
                <w:b/>
                <w:bCs/>
              </w:rPr>
            </w:pPr>
          </w:p>
        </w:tc>
        <w:tc>
          <w:tcPr>
            <w:tcW w:w="1911" w:type="dxa"/>
            <w:noWrap/>
            <w:hideMark/>
          </w:tcPr>
          <w:p w:rsidR="00FF6545" w:rsidRPr="00FF6545" w:rsidRDefault="00FF6545" w:rsidP="00FF6545">
            <w:pPr>
              <w:jc w:val="center"/>
              <w:rPr>
                <w:b/>
                <w:bCs/>
              </w:rPr>
            </w:pPr>
          </w:p>
        </w:tc>
      </w:tr>
      <w:tr w:rsidR="00FF6545" w:rsidRPr="00FF6545" w:rsidTr="0046252A">
        <w:trPr>
          <w:trHeight w:val="585"/>
        </w:trPr>
        <w:tc>
          <w:tcPr>
            <w:tcW w:w="5143" w:type="dxa"/>
            <w:hideMark/>
          </w:tcPr>
          <w:p w:rsidR="00FF6545" w:rsidRPr="00FF6545" w:rsidRDefault="00FF6545" w:rsidP="00FF6545">
            <w:pPr>
              <w:jc w:val="both"/>
            </w:pPr>
            <w:r w:rsidRPr="00FF6545">
              <w:t>г. Киселевск</w:t>
            </w:r>
          </w:p>
        </w:tc>
        <w:tc>
          <w:tcPr>
            <w:tcW w:w="3085" w:type="dxa"/>
            <w:noWrap/>
            <w:hideMark/>
          </w:tcPr>
          <w:p w:rsidR="00FF6545" w:rsidRPr="00FF6545" w:rsidRDefault="00FF6545" w:rsidP="00FF6545">
            <w:pPr>
              <w:jc w:val="center"/>
              <w:rPr>
                <w:b/>
                <w:bCs/>
              </w:rPr>
            </w:pPr>
            <w:r w:rsidRPr="00FF6545">
              <w:rPr>
                <w:b/>
                <w:bCs/>
              </w:rPr>
              <w:t>36,03</w:t>
            </w:r>
          </w:p>
        </w:tc>
        <w:tc>
          <w:tcPr>
            <w:tcW w:w="1911" w:type="dxa"/>
            <w:noWrap/>
            <w:hideMark/>
          </w:tcPr>
          <w:p w:rsidR="00FF6545" w:rsidRPr="00FF6545" w:rsidRDefault="00FF6545" w:rsidP="00FF6545">
            <w:pPr>
              <w:jc w:val="center"/>
              <w:rPr>
                <w:b/>
                <w:bCs/>
              </w:rPr>
            </w:pPr>
            <w:r w:rsidRPr="00FF6545">
              <w:rPr>
                <w:b/>
                <w:bCs/>
              </w:rPr>
              <w:t>3,62</w:t>
            </w:r>
          </w:p>
        </w:tc>
      </w:tr>
      <w:tr w:rsidR="00FF6545" w:rsidRPr="00FF6545" w:rsidTr="0046252A">
        <w:trPr>
          <w:trHeight w:val="585"/>
        </w:trPr>
        <w:tc>
          <w:tcPr>
            <w:tcW w:w="5143" w:type="dxa"/>
            <w:hideMark/>
          </w:tcPr>
          <w:p w:rsidR="00FF6545" w:rsidRPr="00FF6545" w:rsidRDefault="00FF6545" w:rsidP="00FF6545">
            <w:pPr>
              <w:jc w:val="both"/>
            </w:pPr>
            <w:r w:rsidRPr="00FF6545">
              <w:t>Прокопьевский район</w:t>
            </w:r>
          </w:p>
        </w:tc>
        <w:tc>
          <w:tcPr>
            <w:tcW w:w="3085" w:type="dxa"/>
            <w:noWrap/>
            <w:hideMark/>
          </w:tcPr>
          <w:p w:rsidR="00FF6545" w:rsidRPr="00FF6545" w:rsidRDefault="00FF6545" w:rsidP="00FF6545">
            <w:pPr>
              <w:jc w:val="center"/>
              <w:rPr>
                <w:b/>
                <w:bCs/>
              </w:rPr>
            </w:pPr>
            <w:r w:rsidRPr="00FF6545">
              <w:rPr>
                <w:b/>
                <w:bCs/>
              </w:rPr>
              <w:t>22,38</w:t>
            </w:r>
          </w:p>
        </w:tc>
        <w:tc>
          <w:tcPr>
            <w:tcW w:w="1911" w:type="dxa"/>
            <w:noWrap/>
            <w:hideMark/>
          </w:tcPr>
          <w:p w:rsidR="00FF6545" w:rsidRPr="00FF6545" w:rsidRDefault="00FF6545" w:rsidP="00FF6545">
            <w:pPr>
              <w:jc w:val="center"/>
              <w:rPr>
                <w:b/>
                <w:bCs/>
              </w:rPr>
            </w:pPr>
            <w:r w:rsidRPr="00FF6545">
              <w:rPr>
                <w:b/>
                <w:bCs/>
              </w:rPr>
              <w:t>3,62</w:t>
            </w:r>
          </w:p>
        </w:tc>
      </w:tr>
      <w:tr w:rsidR="00FF6545" w:rsidRPr="00FF6545" w:rsidTr="0046252A">
        <w:trPr>
          <w:trHeight w:val="585"/>
        </w:trPr>
        <w:tc>
          <w:tcPr>
            <w:tcW w:w="5143" w:type="dxa"/>
            <w:hideMark/>
          </w:tcPr>
          <w:p w:rsidR="00FF6545" w:rsidRPr="00FF6545" w:rsidRDefault="00FF6545" w:rsidP="00FF6545">
            <w:pPr>
              <w:jc w:val="both"/>
            </w:pPr>
            <w:r w:rsidRPr="00FF6545">
              <w:lastRenderedPageBreak/>
              <w:t xml:space="preserve">ООО "Краснобродский </w:t>
            </w:r>
            <w:proofErr w:type="spellStart"/>
            <w:r w:rsidRPr="00FF6545">
              <w:t>горгаз</w:t>
            </w:r>
            <w:proofErr w:type="spellEnd"/>
            <w:r w:rsidRPr="00FF6545">
              <w:t>"</w:t>
            </w:r>
          </w:p>
        </w:tc>
        <w:tc>
          <w:tcPr>
            <w:tcW w:w="3085" w:type="dxa"/>
            <w:noWrap/>
            <w:hideMark/>
          </w:tcPr>
          <w:p w:rsidR="00FF6545" w:rsidRPr="00FF6545" w:rsidRDefault="00FF6545" w:rsidP="00FF6545">
            <w:pPr>
              <w:jc w:val="center"/>
              <w:rPr>
                <w:b/>
                <w:bCs/>
              </w:rPr>
            </w:pPr>
            <w:r w:rsidRPr="00FF6545">
              <w:rPr>
                <w:b/>
                <w:bCs/>
              </w:rPr>
              <w:t>39,00</w:t>
            </w:r>
          </w:p>
        </w:tc>
        <w:tc>
          <w:tcPr>
            <w:tcW w:w="1911" w:type="dxa"/>
            <w:noWrap/>
            <w:hideMark/>
          </w:tcPr>
          <w:p w:rsidR="00FF6545" w:rsidRPr="00FF6545" w:rsidRDefault="00FF6545" w:rsidP="00FF6545">
            <w:pPr>
              <w:jc w:val="center"/>
              <w:rPr>
                <w:b/>
                <w:bCs/>
              </w:rPr>
            </w:pPr>
            <w:r w:rsidRPr="00FF6545">
              <w:rPr>
                <w:b/>
                <w:bCs/>
              </w:rPr>
              <w:t>8,00</w:t>
            </w:r>
          </w:p>
        </w:tc>
      </w:tr>
      <w:tr w:rsidR="00FF6545" w:rsidRPr="00FF6545" w:rsidTr="0046252A">
        <w:trPr>
          <w:trHeight w:val="510"/>
        </w:trPr>
        <w:tc>
          <w:tcPr>
            <w:tcW w:w="5143" w:type="dxa"/>
            <w:hideMark/>
          </w:tcPr>
          <w:p w:rsidR="00FF6545" w:rsidRPr="00FF6545" w:rsidRDefault="00FF6545" w:rsidP="00FF6545">
            <w:pPr>
              <w:jc w:val="both"/>
            </w:pPr>
            <w:r w:rsidRPr="00FF6545">
              <w:t>ОАО  "</w:t>
            </w:r>
            <w:proofErr w:type="spellStart"/>
            <w:r w:rsidRPr="00FF6545">
              <w:t>Мариинскмежрайгаз</w:t>
            </w:r>
            <w:proofErr w:type="spellEnd"/>
            <w:r w:rsidRPr="00FF6545">
              <w:t>"</w:t>
            </w:r>
          </w:p>
        </w:tc>
        <w:tc>
          <w:tcPr>
            <w:tcW w:w="4996" w:type="dxa"/>
            <w:gridSpan w:val="2"/>
            <w:noWrap/>
            <w:hideMark/>
          </w:tcPr>
          <w:p w:rsidR="00FF6545" w:rsidRPr="00FF6545" w:rsidRDefault="00FF6545" w:rsidP="00FF6545">
            <w:pPr>
              <w:jc w:val="center"/>
              <w:rPr>
                <w:b/>
                <w:bCs/>
              </w:rPr>
            </w:pPr>
            <w:r w:rsidRPr="00FF6545">
              <w:rPr>
                <w:b/>
                <w:bCs/>
              </w:rPr>
              <w:t>26,40</w:t>
            </w:r>
          </w:p>
        </w:tc>
      </w:tr>
      <w:tr w:rsidR="00FF6545" w:rsidRPr="00FF6545" w:rsidTr="0046252A">
        <w:trPr>
          <w:trHeight w:val="570"/>
        </w:trPr>
        <w:tc>
          <w:tcPr>
            <w:tcW w:w="5143" w:type="dxa"/>
            <w:hideMark/>
          </w:tcPr>
          <w:p w:rsidR="00FF6545" w:rsidRPr="00FF6545" w:rsidRDefault="00FF6545" w:rsidP="00FF6545">
            <w:pPr>
              <w:jc w:val="both"/>
            </w:pPr>
            <w:r w:rsidRPr="00FF6545">
              <w:t>ООО "</w:t>
            </w:r>
            <w:proofErr w:type="spellStart"/>
            <w:r w:rsidRPr="00FF6545">
              <w:t>Тисульрайгаз</w:t>
            </w:r>
            <w:proofErr w:type="spellEnd"/>
            <w:r w:rsidRPr="00FF6545">
              <w:t xml:space="preserve">" </w:t>
            </w:r>
          </w:p>
        </w:tc>
        <w:tc>
          <w:tcPr>
            <w:tcW w:w="3085" w:type="dxa"/>
            <w:noWrap/>
            <w:hideMark/>
          </w:tcPr>
          <w:p w:rsidR="00FF6545" w:rsidRPr="00FF6545" w:rsidRDefault="00FF6545" w:rsidP="00FF6545">
            <w:pPr>
              <w:jc w:val="center"/>
              <w:rPr>
                <w:b/>
                <w:bCs/>
              </w:rPr>
            </w:pPr>
            <w:r w:rsidRPr="00FF6545">
              <w:rPr>
                <w:b/>
                <w:bCs/>
              </w:rPr>
              <w:t>37,09</w:t>
            </w:r>
          </w:p>
        </w:tc>
        <w:tc>
          <w:tcPr>
            <w:tcW w:w="1911" w:type="dxa"/>
            <w:noWrap/>
            <w:hideMark/>
          </w:tcPr>
          <w:p w:rsidR="00FF6545" w:rsidRPr="00FF6545" w:rsidRDefault="00FF6545" w:rsidP="00FF6545">
            <w:pPr>
              <w:jc w:val="center"/>
              <w:rPr>
                <w:b/>
                <w:bCs/>
              </w:rPr>
            </w:pPr>
            <w:r w:rsidRPr="00FF6545">
              <w:rPr>
                <w:b/>
                <w:bCs/>
              </w:rPr>
              <w:t>5,91</w:t>
            </w:r>
          </w:p>
        </w:tc>
      </w:tr>
      <w:tr w:rsidR="00FF6545" w:rsidRPr="00FF6545" w:rsidTr="0046252A">
        <w:trPr>
          <w:trHeight w:val="525"/>
        </w:trPr>
        <w:tc>
          <w:tcPr>
            <w:tcW w:w="5143" w:type="dxa"/>
            <w:hideMark/>
          </w:tcPr>
          <w:p w:rsidR="00FF6545" w:rsidRPr="00FF6545" w:rsidRDefault="00FF6545" w:rsidP="00FF6545">
            <w:pPr>
              <w:jc w:val="both"/>
            </w:pPr>
            <w:r w:rsidRPr="00FF6545">
              <w:t>ООО  "</w:t>
            </w:r>
            <w:proofErr w:type="spellStart"/>
            <w:r w:rsidRPr="00FF6545">
              <w:t>Тяжинтрансгаз</w:t>
            </w:r>
            <w:proofErr w:type="spellEnd"/>
            <w:r w:rsidRPr="00FF6545">
              <w:t>"</w:t>
            </w:r>
          </w:p>
        </w:tc>
        <w:tc>
          <w:tcPr>
            <w:tcW w:w="4996" w:type="dxa"/>
            <w:gridSpan w:val="2"/>
            <w:noWrap/>
            <w:hideMark/>
          </w:tcPr>
          <w:p w:rsidR="00FF6545" w:rsidRPr="00FF6545" w:rsidRDefault="00FF6545" w:rsidP="00FF6545">
            <w:pPr>
              <w:jc w:val="center"/>
              <w:rPr>
                <w:b/>
                <w:bCs/>
              </w:rPr>
            </w:pPr>
            <w:r w:rsidRPr="00FF6545">
              <w:rPr>
                <w:b/>
                <w:bCs/>
              </w:rPr>
              <w:t>31,13</w:t>
            </w:r>
          </w:p>
        </w:tc>
      </w:tr>
      <w:tr w:rsidR="00FF6545" w:rsidRPr="00FF6545" w:rsidTr="0046252A">
        <w:trPr>
          <w:trHeight w:val="525"/>
        </w:trPr>
        <w:tc>
          <w:tcPr>
            <w:tcW w:w="5143" w:type="dxa"/>
            <w:hideMark/>
          </w:tcPr>
          <w:p w:rsidR="00FF6545" w:rsidRPr="00FF6545" w:rsidRDefault="00FF6545" w:rsidP="00FF6545">
            <w:pPr>
              <w:jc w:val="both"/>
            </w:pPr>
            <w:r w:rsidRPr="00FF6545">
              <w:t>ООО "</w:t>
            </w:r>
            <w:proofErr w:type="spellStart"/>
            <w:r w:rsidRPr="00FF6545">
              <w:t>Ижморкарайгаз</w:t>
            </w:r>
            <w:proofErr w:type="spellEnd"/>
            <w:r w:rsidRPr="00FF6545">
              <w:t>"</w:t>
            </w:r>
          </w:p>
        </w:tc>
        <w:tc>
          <w:tcPr>
            <w:tcW w:w="3085" w:type="dxa"/>
            <w:noWrap/>
            <w:hideMark/>
          </w:tcPr>
          <w:p w:rsidR="00FF6545" w:rsidRPr="00FF6545" w:rsidRDefault="00FF6545" w:rsidP="00FF6545">
            <w:pPr>
              <w:jc w:val="center"/>
              <w:rPr>
                <w:b/>
                <w:bCs/>
              </w:rPr>
            </w:pPr>
            <w:r w:rsidRPr="00FF6545">
              <w:rPr>
                <w:b/>
                <w:bCs/>
              </w:rPr>
              <w:t>33,70</w:t>
            </w:r>
          </w:p>
        </w:tc>
        <w:tc>
          <w:tcPr>
            <w:tcW w:w="1911" w:type="dxa"/>
            <w:noWrap/>
            <w:hideMark/>
          </w:tcPr>
          <w:p w:rsidR="00FF6545" w:rsidRPr="00FF6545" w:rsidRDefault="00FF6545" w:rsidP="00FF6545">
            <w:pPr>
              <w:jc w:val="center"/>
              <w:rPr>
                <w:b/>
                <w:bCs/>
              </w:rPr>
            </w:pPr>
            <w:r w:rsidRPr="00FF6545">
              <w:rPr>
                <w:b/>
                <w:bCs/>
              </w:rPr>
              <w:t>3,80</w:t>
            </w:r>
          </w:p>
        </w:tc>
      </w:tr>
      <w:tr w:rsidR="00FF6545" w:rsidRPr="00FF6545" w:rsidTr="0046252A">
        <w:trPr>
          <w:trHeight w:val="525"/>
        </w:trPr>
        <w:tc>
          <w:tcPr>
            <w:tcW w:w="5143" w:type="dxa"/>
            <w:hideMark/>
          </w:tcPr>
          <w:p w:rsidR="00FF6545" w:rsidRPr="00FF6545" w:rsidRDefault="00FF6545" w:rsidP="00FF6545">
            <w:pPr>
              <w:jc w:val="both"/>
            </w:pPr>
            <w:r w:rsidRPr="00FF6545">
              <w:t>ООО "</w:t>
            </w:r>
            <w:proofErr w:type="spellStart"/>
            <w:r w:rsidRPr="00FF6545">
              <w:t>Яярайгаз</w:t>
            </w:r>
            <w:proofErr w:type="spellEnd"/>
            <w:r w:rsidRPr="00FF6545">
              <w:t>"</w:t>
            </w:r>
          </w:p>
        </w:tc>
        <w:tc>
          <w:tcPr>
            <w:tcW w:w="3085" w:type="dxa"/>
            <w:noWrap/>
            <w:hideMark/>
          </w:tcPr>
          <w:p w:rsidR="00FF6545" w:rsidRPr="00FF6545" w:rsidRDefault="00FF6545" w:rsidP="00FF6545">
            <w:pPr>
              <w:jc w:val="center"/>
              <w:rPr>
                <w:b/>
                <w:bCs/>
              </w:rPr>
            </w:pPr>
            <w:r w:rsidRPr="00FF6545">
              <w:rPr>
                <w:b/>
                <w:bCs/>
              </w:rPr>
              <w:t>28,78</w:t>
            </w:r>
          </w:p>
        </w:tc>
        <w:tc>
          <w:tcPr>
            <w:tcW w:w="1911" w:type="dxa"/>
            <w:noWrap/>
            <w:hideMark/>
          </w:tcPr>
          <w:p w:rsidR="00FF6545" w:rsidRPr="00FF6545" w:rsidRDefault="00FF6545" w:rsidP="00FF6545">
            <w:pPr>
              <w:jc w:val="center"/>
              <w:rPr>
                <w:b/>
                <w:bCs/>
              </w:rPr>
            </w:pPr>
            <w:r w:rsidRPr="00FF6545">
              <w:rPr>
                <w:b/>
                <w:bCs/>
              </w:rPr>
              <w:t>3,14</w:t>
            </w:r>
          </w:p>
        </w:tc>
      </w:tr>
      <w:tr w:rsidR="00FF6545" w:rsidRPr="00FF6545" w:rsidTr="0046252A">
        <w:trPr>
          <w:trHeight w:val="525"/>
        </w:trPr>
        <w:tc>
          <w:tcPr>
            <w:tcW w:w="5143" w:type="dxa"/>
            <w:hideMark/>
          </w:tcPr>
          <w:p w:rsidR="00FF6545" w:rsidRPr="00FF6545" w:rsidRDefault="00FF6545" w:rsidP="00FF6545">
            <w:pPr>
              <w:jc w:val="both"/>
            </w:pPr>
            <w:r w:rsidRPr="00FF6545">
              <w:t>ООО "</w:t>
            </w:r>
            <w:proofErr w:type="spellStart"/>
            <w:r w:rsidRPr="00FF6545">
              <w:t>Горгаз</w:t>
            </w:r>
            <w:proofErr w:type="spellEnd"/>
            <w:r w:rsidRPr="00FF6545">
              <w:t xml:space="preserve"> - Таштагол"</w:t>
            </w:r>
          </w:p>
        </w:tc>
        <w:tc>
          <w:tcPr>
            <w:tcW w:w="4996" w:type="dxa"/>
            <w:gridSpan w:val="2"/>
            <w:noWrap/>
            <w:hideMark/>
          </w:tcPr>
          <w:p w:rsidR="00FF6545" w:rsidRPr="00FF6545" w:rsidRDefault="00FF6545" w:rsidP="00FF6545">
            <w:pPr>
              <w:jc w:val="center"/>
              <w:rPr>
                <w:b/>
                <w:bCs/>
              </w:rPr>
            </w:pPr>
            <w:r w:rsidRPr="00FF6545">
              <w:rPr>
                <w:b/>
                <w:bCs/>
              </w:rPr>
              <w:t>40,00</w:t>
            </w:r>
          </w:p>
        </w:tc>
      </w:tr>
    </w:tbl>
    <w:p w:rsidR="00FF6545" w:rsidRDefault="00FF6545" w:rsidP="009B51A6">
      <w:pPr>
        <w:jc w:val="both"/>
      </w:pPr>
    </w:p>
    <w:p w:rsidR="00852423" w:rsidRDefault="006450DC" w:rsidP="009B51A6">
      <w:pPr>
        <w:jc w:val="both"/>
      </w:pPr>
      <w:r>
        <w:t xml:space="preserve">  </w:t>
      </w:r>
    </w:p>
    <w:tbl>
      <w:tblPr>
        <w:tblStyle w:val="aa"/>
        <w:tblW w:w="0" w:type="auto"/>
        <w:tblLook w:val="04A0" w:firstRow="1" w:lastRow="0" w:firstColumn="1" w:lastColumn="0" w:noHBand="0" w:noVBand="1"/>
      </w:tblPr>
      <w:tblGrid>
        <w:gridCol w:w="5069"/>
        <w:gridCol w:w="5070"/>
      </w:tblGrid>
      <w:tr w:rsidR="00852423" w:rsidRPr="00852423" w:rsidTr="00852423">
        <w:trPr>
          <w:trHeight w:val="787"/>
        </w:trPr>
        <w:tc>
          <w:tcPr>
            <w:tcW w:w="10139" w:type="dxa"/>
            <w:gridSpan w:val="2"/>
            <w:hideMark/>
          </w:tcPr>
          <w:p w:rsidR="00852423" w:rsidRPr="00852423" w:rsidRDefault="00852423" w:rsidP="00852423">
            <w:pPr>
              <w:jc w:val="center"/>
              <w:rPr>
                <w:b/>
                <w:bCs/>
              </w:rPr>
            </w:pPr>
            <w:r w:rsidRPr="00852423">
              <w:rPr>
                <w:b/>
                <w:bCs/>
              </w:rPr>
              <w:t>РОЗНИЧНЫЕ ЦЕНЫ НА ГАЗ СЖИЖЕННЫЙ, РЕАЛИЗУЕМЫЙ НАСЕЛЕНИЮ ИЗ ГРУППОВЫХ ЁМКОСТЕЙ ДЛЯ БЫТОВЫХ НУЖД с 01.07.2012 г.</w:t>
            </w:r>
          </w:p>
        </w:tc>
      </w:tr>
      <w:tr w:rsidR="00852423" w:rsidRPr="00852423" w:rsidTr="00852423">
        <w:trPr>
          <w:trHeight w:val="420"/>
        </w:trPr>
        <w:tc>
          <w:tcPr>
            <w:tcW w:w="5069" w:type="dxa"/>
            <w:vMerge w:val="restart"/>
            <w:hideMark/>
          </w:tcPr>
          <w:p w:rsidR="00852423" w:rsidRPr="00852423" w:rsidRDefault="00852423" w:rsidP="00852423">
            <w:pPr>
              <w:jc w:val="center"/>
            </w:pPr>
            <w:r w:rsidRPr="00852423">
              <w:t>Газоснабжающие организации Кемеровской области</w:t>
            </w:r>
          </w:p>
        </w:tc>
        <w:tc>
          <w:tcPr>
            <w:tcW w:w="5070" w:type="dxa"/>
            <w:vMerge w:val="restart"/>
            <w:hideMark/>
          </w:tcPr>
          <w:p w:rsidR="00852423" w:rsidRPr="00852423" w:rsidRDefault="00852423" w:rsidP="00852423">
            <w:pPr>
              <w:jc w:val="center"/>
            </w:pPr>
            <w:r w:rsidRPr="00852423">
              <w:t>Розничная цена на газ, руб. за 1 кг                                         (с учётом НДС)</w:t>
            </w:r>
          </w:p>
        </w:tc>
      </w:tr>
      <w:tr w:rsidR="00852423" w:rsidRPr="00852423" w:rsidTr="00852423">
        <w:trPr>
          <w:trHeight w:val="960"/>
        </w:trPr>
        <w:tc>
          <w:tcPr>
            <w:tcW w:w="5069" w:type="dxa"/>
            <w:vMerge/>
            <w:hideMark/>
          </w:tcPr>
          <w:p w:rsidR="00852423" w:rsidRPr="00852423" w:rsidRDefault="00852423" w:rsidP="00852423">
            <w:pPr>
              <w:jc w:val="center"/>
            </w:pPr>
          </w:p>
        </w:tc>
        <w:tc>
          <w:tcPr>
            <w:tcW w:w="5070" w:type="dxa"/>
            <w:vMerge/>
            <w:hideMark/>
          </w:tcPr>
          <w:p w:rsidR="00852423" w:rsidRPr="00852423" w:rsidRDefault="00852423" w:rsidP="00852423">
            <w:pPr>
              <w:jc w:val="center"/>
            </w:pPr>
          </w:p>
        </w:tc>
      </w:tr>
      <w:tr w:rsidR="00852423" w:rsidRPr="00852423" w:rsidTr="00852423">
        <w:trPr>
          <w:trHeight w:val="525"/>
        </w:trPr>
        <w:tc>
          <w:tcPr>
            <w:tcW w:w="5069" w:type="dxa"/>
            <w:hideMark/>
          </w:tcPr>
          <w:p w:rsidR="00852423" w:rsidRPr="00852423" w:rsidRDefault="00852423" w:rsidP="00852423">
            <w:pPr>
              <w:jc w:val="center"/>
            </w:pPr>
            <w:r w:rsidRPr="00852423">
              <w:t>ОАО  "</w:t>
            </w:r>
            <w:proofErr w:type="spellStart"/>
            <w:r w:rsidRPr="00852423">
              <w:t>Промышленнаярайгаз</w:t>
            </w:r>
            <w:proofErr w:type="spellEnd"/>
            <w:r w:rsidRPr="00852423">
              <w:t>"</w:t>
            </w:r>
          </w:p>
        </w:tc>
        <w:tc>
          <w:tcPr>
            <w:tcW w:w="5070" w:type="dxa"/>
            <w:noWrap/>
            <w:hideMark/>
          </w:tcPr>
          <w:p w:rsidR="00852423" w:rsidRPr="00852423" w:rsidRDefault="00852423" w:rsidP="00852423">
            <w:pPr>
              <w:jc w:val="center"/>
              <w:rPr>
                <w:b/>
                <w:bCs/>
              </w:rPr>
            </w:pPr>
            <w:r w:rsidRPr="00852423">
              <w:rPr>
                <w:b/>
                <w:bCs/>
              </w:rPr>
              <w:t>50,24</w:t>
            </w:r>
          </w:p>
        </w:tc>
      </w:tr>
      <w:tr w:rsidR="00852423" w:rsidRPr="00852423" w:rsidTr="00852423">
        <w:trPr>
          <w:trHeight w:val="173"/>
        </w:trPr>
        <w:tc>
          <w:tcPr>
            <w:tcW w:w="10139" w:type="dxa"/>
            <w:gridSpan w:val="2"/>
            <w:hideMark/>
          </w:tcPr>
          <w:p w:rsidR="00852423" w:rsidRPr="00852423" w:rsidRDefault="00852423" w:rsidP="00852423">
            <w:pPr>
              <w:jc w:val="center"/>
            </w:pPr>
          </w:p>
        </w:tc>
      </w:tr>
      <w:tr w:rsidR="00852423" w:rsidRPr="00852423" w:rsidTr="00852423">
        <w:trPr>
          <w:trHeight w:val="555"/>
        </w:trPr>
        <w:tc>
          <w:tcPr>
            <w:tcW w:w="5069" w:type="dxa"/>
            <w:vMerge w:val="restart"/>
            <w:hideMark/>
          </w:tcPr>
          <w:p w:rsidR="00852423" w:rsidRPr="00852423" w:rsidRDefault="00852423" w:rsidP="00852423">
            <w:pPr>
              <w:jc w:val="center"/>
            </w:pPr>
            <w:r w:rsidRPr="00852423">
              <w:t>Газоснабжающие организации Кемеровской области</w:t>
            </w:r>
          </w:p>
        </w:tc>
        <w:tc>
          <w:tcPr>
            <w:tcW w:w="5070" w:type="dxa"/>
            <w:vMerge w:val="restart"/>
            <w:hideMark/>
          </w:tcPr>
          <w:p w:rsidR="00852423" w:rsidRPr="00852423" w:rsidRDefault="00852423" w:rsidP="00852423">
            <w:pPr>
              <w:jc w:val="center"/>
            </w:pPr>
            <w:r w:rsidRPr="00852423">
              <w:t>Розничная цена на газ, руб. за 1 кг                        (НДС не облагается)</w:t>
            </w:r>
          </w:p>
        </w:tc>
      </w:tr>
      <w:tr w:rsidR="00852423" w:rsidRPr="00852423" w:rsidTr="00852423">
        <w:trPr>
          <w:trHeight w:val="276"/>
        </w:trPr>
        <w:tc>
          <w:tcPr>
            <w:tcW w:w="5069" w:type="dxa"/>
            <w:vMerge/>
            <w:hideMark/>
          </w:tcPr>
          <w:p w:rsidR="00852423" w:rsidRPr="00852423" w:rsidRDefault="00852423" w:rsidP="00852423">
            <w:pPr>
              <w:jc w:val="center"/>
            </w:pPr>
          </w:p>
        </w:tc>
        <w:tc>
          <w:tcPr>
            <w:tcW w:w="5070" w:type="dxa"/>
            <w:vMerge/>
            <w:hideMark/>
          </w:tcPr>
          <w:p w:rsidR="00852423" w:rsidRPr="00852423" w:rsidRDefault="00852423" w:rsidP="00852423">
            <w:pPr>
              <w:jc w:val="center"/>
            </w:pPr>
          </w:p>
        </w:tc>
      </w:tr>
      <w:tr w:rsidR="00852423" w:rsidRPr="00852423" w:rsidTr="00852423">
        <w:trPr>
          <w:trHeight w:val="570"/>
        </w:trPr>
        <w:tc>
          <w:tcPr>
            <w:tcW w:w="5069" w:type="dxa"/>
            <w:hideMark/>
          </w:tcPr>
          <w:p w:rsidR="00852423" w:rsidRPr="00852423" w:rsidRDefault="00852423" w:rsidP="00852423">
            <w:pPr>
              <w:jc w:val="center"/>
            </w:pPr>
            <w:r w:rsidRPr="00852423">
              <w:t>ОАО "</w:t>
            </w:r>
            <w:proofErr w:type="spellStart"/>
            <w:r w:rsidRPr="00852423">
              <w:t>Чебуламежрайгаз</w:t>
            </w:r>
            <w:proofErr w:type="spellEnd"/>
            <w:r w:rsidRPr="00852423">
              <w:t>"</w:t>
            </w:r>
          </w:p>
        </w:tc>
        <w:tc>
          <w:tcPr>
            <w:tcW w:w="5070" w:type="dxa"/>
            <w:noWrap/>
            <w:hideMark/>
          </w:tcPr>
          <w:p w:rsidR="00852423" w:rsidRPr="00852423" w:rsidRDefault="00852423" w:rsidP="00852423">
            <w:pPr>
              <w:jc w:val="center"/>
              <w:rPr>
                <w:b/>
                <w:bCs/>
              </w:rPr>
            </w:pPr>
            <w:r w:rsidRPr="00852423">
              <w:rPr>
                <w:b/>
                <w:bCs/>
              </w:rPr>
              <w:t>32,00</w:t>
            </w:r>
          </w:p>
        </w:tc>
      </w:tr>
    </w:tbl>
    <w:p w:rsidR="006450DC" w:rsidRDefault="006450DC" w:rsidP="00B15511">
      <w:pPr>
        <w:jc w:val="both"/>
      </w:pPr>
    </w:p>
    <w:p w:rsidR="00B15511" w:rsidRDefault="00B15511" w:rsidP="00B15511">
      <w:pPr>
        <w:ind w:firstLine="708"/>
        <w:jc w:val="both"/>
      </w:pPr>
      <w:r w:rsidRPr="00D0513F">
        <w:rPr>
          <w:b/>
        </w:rPr>
        <w:t>Голосовали: ЗА – единогласно</w:t>
      </w:r>
      <w:r>
        <w:rPr>
          <w:b/>
        </w:rPr>
        <w:t>.</w:t>
      </w:r>
    </w:p>
    <w:p w:rsidR="00052B71" w:rsidRDefault="00052B71" w:rsidP="00852423">
      <w:pPr>
        <w:jc w:val="center"/>
      </w:pPr>
    </w:p>
    <w:p w:rsidR="002F2842" w:rsidRDefault="002F2842" w:rsidP="00852423">
      <w:pPr>
        <w:jc w:val="center"/>
        <w:rPr>
          <w:sz w:val="20"/>
          <w:szCs w:val="20"/>
        </w:rPr>
      </w:pPr>
    </w:p>
    <w:p w:rsidR="00636325" w:rsidRPr="006F5983" w:rsidRDefault="00636325" w:rsidP="00852423">
      <w:pPr>
        <w:jc w:val="center"/>
        <w:rPr>
          <w:sz w:val="20"/>
          <w:szCs w:val="20"/>
        </w:rPr>
      </w:pPr>
    </w:p>
    <w:p w:rsidR="006F5983" w:rsidRDefault="006F5983" w:rsidP="00852423">
      <w:pPr>
        <w:jc w:val="center"/>
      </w:pPr>
    </w:p>
    <w:p w:rsidR="00E226CE" w:rsidRPr="00A04980" w:rsidRDefault="00E226CE" w:rsidP="00E226CE">
      <w:pPr>
        <w:jc w:val="both"/>
      </w:pPr>
      <w:r w:rsidRPr="00A04980">
        <w:t>Члены Правления РЭК:</w:t>
      </w:r>
    </w:p>
    <w:p w:rsidR="00E226CE" w:rsidRPr="00A04980" w:rsidRDefault="00E226CE" w:rsidP="00E226CE">
      <w:pPr>
        <w:jc w:val="both"/>
      </w:pPr>
    </w:p>
    <w:p w:rsidR="00E226CE" w:rsidRPr="00A04980" w:rsidRDefault="00E226CE" w:rsidP="00E226CE">
      <w:pPr>
        <w:jc w:val="both"/>
      </w:pPr>
    </w:p>
    <w:p w:rsidR="00E226CE" w:rsidRDefault="00E226CE" w:rsidP="00E226CE">
      <w:pPr>
        <w:ind w:left="708"/>
        <w:jc w:val="both"/>
      </w:pPr>
    </w:p>
    <w:p w:rsidR="00636325" w:rsidRPr="00A04980" w:rsidRDefault="00636325" w:rsidP="00E226CE">
      <w:pPr>
        <w:ind w:left="708"/>
        <w:jc w:val="both"/>
      </w:pPr>
    </w:p>
    <w:p w:rsidR="00E226CE" w:rsidRPr="00A04980" w:rsidRDefault="00E226CE" w:rsidP="00E226CE">
      <w:pPr>
        <w:ind w:left="708"/>
        <w:jc w:val="both"/>
      </w:pPr>
      <w:r w:rsidRPr="00A04980">
        <w:t xml:space="preserve">____________________ В.В. Копеин </w:t>
      </w:r>
    </w:p>
    <w:p w:rsidR="00E226CE" w:rsidRPr="00A04980" w:rsidRDefault="00E226CE" w:rsidP="00E226CE">
      <w:pPr>
        <w:ind w:left="708"/>
        <w:jc w:val="both"/>
      </w:pPr>
    </w:p>
    <w:p w:rsidR="00E226CE" w:rsidRDefault="00E226CE" w:rsidP="00E226CE">
      <w:pPr>
        <w:ind w:left="708"/>
        <w:jc w:val="both"/>
      </w:pPr>
    </w:p>
    <w:p w:rsidR="00636325" w:rsidRPr="00A04980" w:rsidRDefault="00636325" w:rsidP="00E226CE">
      <w:pPr>
        <w:ind w:left="708"/>
        <w:jc w:val="both"/>
      </w:pPr>
    </w:p>
    <w:p w:rsidR="00E226CE" w:rsidRPr="00A04980" w:rsidRDefault="00E226CE" w:rsidP="00E226CE">
      <w:pPr>
        <w:jc w:val="both"/>
      </w:pPr>
    </w:p>
    <w:p w:rsidR="00E226CE" w:rsidRPr="00A04980" w:rsidRDefault="00E226CE" w:rsidP="00E226CE">
      <w:pPr>
        <w:ind w:left="708"/>
        <w:jc w:val="both"/>
      </w:pPr>
      <w:r w:rsidRPr="00A04980">
        <w:t>____________________ Э.Б. Гусельщиков</w:t>
      </w:r>
    </w:p>
    <w:p w:rsidR="00E226CE" w:rsidRPr="00A04980" w:rsidRDefault="00E226CE" w:rsidP="00E226CE">
      <w:pPr>
        <w:ind w:left="708"/>
        <w:jc w:val="both"/>
      </w:pPr>
    </w:p>
    <w:p w:rsidR="00E226CE" w:rsidRDefault="00E226CE" w:rsidP="00E226CE">
      <w:pPr>
        <w:ind w:left="708"/>
        <w:jc w:val="both"/>
      </w:pPr>
    </w:p>
    <w:p w:rsidR="00636325" w:rsidRPr="00A04980" w:rsidRDefault="00636325" w:rsidP="00E226CE">
      <w:pPr>
        <w:ind w:left="708"/>
        <w:jc w:val="both"/>
      </w:pPr>
    </w:p>
    <w:p w:rsidR="00E226CE" w:rsidRDefault="00E226CE" w:rsidP="00E226CE">
      <w:pPr>
        <w:ind w:left="708"/>
        <w:jc w:val="both"/>
      </w:pPr>
    </w:p>
    <w:p w:rsidR="00636325" w:rsidRDefault="00636325" w:rsidP="00E226CE">
      <w:pPr>
        <w:ind w:left="708"/>
        <w:jc w:val="both"/>
      </w:pPr>
    </w:p>
    <w:p w:rsidR="00636325" w:rsidRPr="00A04980" w:rsidRDefault="00636325" w:rsidP="00E226CE">
      <w:pPr>
        <w:ind w:left="708"/>
        <w:jc w:val="both"/>
      </w:pPr>
    </w:p>
    <w:p w:rsidR="00E226CE" w:rsidRPr="00A04980" w:rsidRDefault="00E226CE" w:rsidP="00E226CE">
      <w:pPr>
        <w:ind w:left="708"/>
        <w:jc w:val="both"/>
      </w:pPr>
      <w:r w:rsidRPr="00A04980">
        <w:t>____________________ П.Г. Незнанов</w:t>
      </w:r>
    </w:p>
    <w:p w:rsidR="00E226CE" w:rsidRPr="00A04980" w:rsidRDefault="00E226CE" w:rsidP="00E226CE">
      <w:pPr>
        <w:ind w:left="708"/>
        <w:jc w:val="both"/>
      </w:pPr>
    </w:p>
    <w:p w:rsidR="00E226CE" w:rsidRDefault="00E226CE" w:rsidP="00E226CE">
      <w:pPr>
        <w:ind w:left="708"/>
        <w:jc w:val="both"/>
      </w:pPr>
    </w:p>
    <w:p w:rsidR="00636325" w:rsidRDefault="00636325" w:rsidP="00E226CE">
      <w:pPr>
        <w:ind w:left="708"/>
        <w:jc w:val="both"/>
      </w:pPr>
    </w:p>
    <w:p w:rsidR="00636325" w:rsidRDefault="00636325" w:rsidP="00E226CE">
      <w:pPr>
        <w:ind w:left="708"/>
        <w:jc w:val="both"/>
      </w:pPr>
    </w:p>
    <w:p w:rsidR="00931615" w:rsidRPr="00A04980" w:rsidRDefault="00931615" w:rsidP="00E226CE">
      <w:pPr>
        <w:ind w:left="708"/>
        <w:jc w:val="both"/>
      </w:pPr>
    </w:p>
    <w:p w:rsidR="00E226CE" w:rsidRPr="00A04980" w:rsidRDefault="00931615" w:rsidP="00E226CE">
      <w:pPr>
        <w:ind w:left="708"/>
        <w:jc w:val="both"/>
      </w:pPr>
      <w:r>
        <w:t>_____________________ К.А. Десяткин</w:t>
      </w:r>
    </w:p>
    <w:p w:rsidR="00931615" w:rsidRDefault="00931615" w:rsidP="00E226CE">
      <w:pPr>
        <w:ind w:left="708"/>
        <w:jc w:val="both"/>
      </w:pPr>
    </w:p>
    <w:p w:rsidR="00636325" w:rsidRDefault="00636325" w:rsidP="00E226CE">
      <w:pPr>
        <w:ind w:left="708"/>
        <w:jc w:val="both"/>
      </w:pPr>
    </w:p>
    <w:p w:rsidR="00636325" w:rsidRDefault="00636325" w:rsidP="00E226CE">
      <w:pPr>
        <w:ind w:left="708"/>
        <w:jc w:val="both"/>
      </w:pPr>
    </w:p>
    <w:p w:rsidR="00636325" w:rsidRDefault="00636325" w:rsidP="00E226CE">
      <w:pPr>
        <w:ind w:left="708"/>
        <w:jc w:val="both"/>
      </w:pPr>
    </w:p>
    <w:p w:rsidR="00E226CE" w:rsidRPr="00A04980" w:rsidRDefault="00E226CE" w:rsidP="00E226CE">
      <w:pPr>
        <w:ind w:left="708"/>
        <w:jc w:val="both"/>
      </w:pPr>
      <w:r w:rsidRPr="00A04980">
        <w:t>Секретарь заседания:</w:t>
      </w:r>
    </w:p>
    <w:p w:rsidR="00E226CE" w:rsidRDefault="00E226CE" w:rsidP="00E226CE">
      <w:pPr>
        <w:ind w:left="708"/>
        <w:jc w:val="both"/>
      </w:pPr>
    </w:p>
    <w:p w:rsidR="00636325" w:rsidRDefault="00636325" w:rsidP="00E226CE">
      <w:pPr>
        <w:ind w:left="708"/>
        <w:jc w:val="both"/>
      </w:pPr>
    </w:p>
    <w:p w:rsidR="00636325" w:rsidRPr="00A04980" w:rsidRDefault="00636325" w:rsidP="00E226CE">
      <w:pPr>
        <w:ind w:left="708"/>
        <w:jc w:val="both"/>
      </w:pPr>
    </w:p>
    <w:p w:rsidR="00E226CE" w:rsidRDefault="00E226CE" w:rsidP="00E226CE">
      <w:pPr>
        <w:ind w:left="708"/>
        <w:jc w:val="both"/>
      </w:pPr>
    </w:p>
    <w:p w:rsidR="00E226CE" w:rsidRPr="00A04980" w:rsidRDefault="00E226CE" w:rsidP="00E226CE">
      <w:pPr>
        <w:ind w:left="708"/>
        <w:jc w:val="both"/>
      </w:pPr>
      <w:r w:rsidRPr="00A04980">
        <w:t>____________________ К.А. Приезжев</w:t>
      </w:r>
    </w:p>
    <w:p w:rsidR="00242A11" w:rsidRDefault="00242A11">
      <w:pPr>
        <w:spacing w:after="200" w:line="276" w:lineRule="auto"/>
      </w:pPr>
      <w:r>
        <w:br w:type="page"/>
      </w:r>
    </w:p>
    <w:p w:rsidR="00E226CE" w:rsidRPr="00242A11" w:rsidRDefault="00242A11" w:rsidP="00242A11">
      <w:pPr>
        <w:jc w:val="right"/>
      </w:pPr>
      <w:r w:rsidRPr="00242A11">
        <w:lastRenderedPageBreak/>
        <w:t>Приложение № 1 к протоколу</w:t>
      </w:r>
    </w:p>
    <w:tbl>
      <w:tblPr>
        <w:tblW w:w="9938" w:type="dxa"/>
        <w:tblInd w:w="93" w:type="dxa"/>
        <w:tblLayout w:type="fixed"/>
        <w:tblLook w:val="04A0" w:firstRow="1" w:lastRow="0" w:firstColumn="1" w:lastColumn="0" w:noHBand="0" w:noVBand="1"/>
      </w:tblPr>
      <w:tblGrid>
        <w:gridCol w:w="582"/>
        <w:gridCol w:w="2977"/>
        <w:gridCol w:w="1985"/>
        <w:gridCol w:w="2268"/>
        <w:gridCol w:w="2126"/>
      </w:tblGrid>
      <w:tr w:rsidR="00242A11" w:rsidRPr="00242A11" w:rsidTr="00242A11">
        <w:trPr>
          <w:trHeight w:val="1440"/>
        </w:trPr>
        <w:tc>
          <w:tcPr>
            <w:tcW w:w="9938" w:type="dxa"/>
            <w:gridSpan w:val="5"/>
            <w:tcBorders>
              <w:top w:val="nil"/>
              <w:left w:val="nil"/>
              <w:bottom w:val="nil"/>
              <w:right w:val="nil"/>
            </w:tcBorders>
            <w:shd w:val="clear" w:color="auto" w:fill="auto"/>
            <w:vAlign w:val="center"/>
            <w:hideMark/>
          </w:tcPr>
          <w:p w:rsidR="00242A11" w:rsidRPr="00242A11" w:rsidRDefault="00242A11" w:rsidP="00242A11">
            <w:pPr>
              <w:jc w:val="center"/>
              <w:rPr>
                <w:b/>
                <w:bCs/>
              </w:rPr>
            </w:pPr>
            <w:r w:rsidRPr="00242A11">
              <w:rPr>
                <w:b/>
                <w:bCs/>
              </w:rPr>
              <w:t>Инвестиционная программ</w:t>
            </w:r>
            <w:proofErr w:type="gramStart"/>
            <w:r w:rsidRPr="00242A11">
              <w:rPr>
                <w:b/>
                <w:bCs/>
              </w:rPr>
              <w:t>а ООО</w:t>
            </w:r>
            <w:proofErr w:type="gramEnd"/>
            <w:r w:rsidRPr="00242A11">
              <w:rPr>
                <w:b/>
                <w:bCs/>
              </w:rPr>
              <w:t xml:space="preserve"> «</w:t>
            </w:r>
            <w:proofErr w:type="spellStart"/>
            <w:r w:rsidRPr="00242A11">
              <w:rPr>
                <w:b/>
                <w:bCs/>
              </w:rPr>
              <w:t>Теплоснаб</w:t>
            </w:r>
            <w:proofErr w:type="spellEnd"/>
            <w:r w:rsidRPr="00242A11">
              <w:rPr>
                <w:b/>
                <w:bCs/>
              </w:rPr>
              <w:t>» (г. Кемерово) на потребительском рынке г. Мыски в части производства и передачи тепловой энергии на 2012 год</w:t>
            </w:r>
          </w:p>
        </w:tc>
      </w:tr>
      <w:tr w:rsidR="00242A11" w:rsidRPr="00242A11" w:rsidTr="00242A11">
        <w:trPr>
          <w:trHeight w:val="390"/>
        </w:trPr>
        <w:tc>
          <w:tcPr>
            <w:tcW w:w="582" w:type="dxa"/>
            <w:tcBorders>
              <w:top w:val="nil"/>
              <w:left w:val="nil"/>
              <w:bottom w:val="nil"/>
              <w:right w:val="nil"/>
            </w:tcBorders>
            <w:shd w:val="clear" w:color="auto" w:fill="auto"/>
            <w:noWrap/>
            <w:hideMark/>
          </w:tcPr>
          <w:p w:rsidR="00242A11" w:rsidRPr="00242A11" w:rsidRDefault="00242A11" w:rsidP="00242A11">
            <w:pPr>
              <w:rPr>
                <w:b/>
                <w:bCs/>
              </w:rPr>
            </w:pPr>
          </w:p>
        </w:tc>
        <w:tc>
          <w:tcPr>
            <w:tcW w:w="2977" w:type="dxa"/>
            <w:tcBorders>
              <w:top w:val="nil"/>
              <w:left w:val="nil"/>
              <w:bottom w:val="nil"/>
              <w:right w:val="nil"/>
            </w:tcBorders>
            <w:shd w:val="clear" w:color="auto" w:fill="auto"/>
            <w:noWrap/>
            <w:hideMark/>
          </w:tcPr>
          <w:p w:rsidR="00242A11" w:rsidRPr="00242A11" w:rsidRDefault="00242A11" w:rsidP="00242A11">
            <w:pPr>
              <w:rPr>
                <w:b/>
                <w:bCs/>
              </w:rPr>
            </w:pPr>
          </w:p>
        </w:tc>
        <w:tc>
          <w:tcPr>
            <w:tcW w:w="1985" w:type="dxa"/>
            <w:tcBorders>
              <w:top w:val="nil"/>
              <w:left w:val="nil"/>
              <w:bottom w:val="nil"/>
              <w:right w:val="nil"/>
            </w:tcBorders>
            <w:shd w:val="clear" w:color="auto" w:fill="auto"/>
            <w:noWrap/>
            <w:hideMark/>
          </w:tcPr>
          <w:p w:rsidR="00242A11" w:rsidRPr="00242A11" w:rsidRDefault="00242A11" w:rsidP="00242A11">
            <w:pPr>
              <w:rPr>
                <w:b/>
                <w:bCs/>
              </w:rPr>
            </w:pPr>
          </w:p>
        </w:tc>
        <w:tc>
          <w:tcPr>
            <w:tcW w:w="2268" w:type="dxa"/>
            <w:tcBorders>
              <w:top w:val="nil"/>
              <w:left w:val="nil"/>
              <w:bottom w:val="nil"/>
              <w:right w:val="nil"/>
            </w:tcBorders>
            <w:shd w:val="clear" w:color="auto" w:fill="auto"/>
            <w:noWrap/>
            <w:hideMark/>
          </w:tcPr>
          <w:p w:rsidR="00242A11" w:rsidRPr="00242A11" w:rsidRDefault="00242A11" w:rsidP="00242A11">
            <w:pPr>
              <w:rPr>
                <w:b/>
                <w:bCs/>
              </w:rPr>
            </w:pPr>
          </w:p>
        </w:tc>
        <w:tc>
          <w:tcPr>
            <w:tcW w:w="2126" w:type="dxa"/>
            <w:tcBorders>
              <w:top w:val="nil"/>
              <w:left w:val="nil"/>
              <w:bottom w:val="nil"/>
              <w:right w:val="nil"/>
            </w:tcBorders>
            <w:shd w:val="clear" w:color="auto" w:fill="auto"/>
            <w:noWrap/>
            <w:hideMark/>
          </w:tcPr>
          <w:p w:rsidR="00242A11" w:rsidRPr="00242A11" w:rsidRDefault="00242A11" w:rsidP="00242A11">
            <w:pPr>
              <w:rPr>
                <w:b/>
                <w:bCs/>
              </w:rPr>
            </w:pPr>
          </w:p>
        </w:tc>
      </w:tr>
      <w:tr w:rsidR="00242A11" w:rsidRPr="00242A11" w:rsidTr="00242A11">
        <w:trPr>
          <w:trHeight w:val="683"/>
        </w:trPr>
        <w:tc>
          <w:tcPr>
            <w:tcW w:w="58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42A11" w:rsidRPr="00242A11" w:rsidRDefault="00242A11" w:rsidP="00242A11">
            <w:pPr>
              <w:jc w:val="center"/>
              <w:rPr>
                <w:b/>
                <w:bCs/>
              </w:rPr>
            </w:pPr>
            <w:r w:rsidRPr="00242A11">
              <w:rPr>
                <w:b/>
                <w:bCs/>
              </w:rPr>
              <w:t xml:space="preserve">№  </w:t>
            </w:r>
            <w:proofErr w:type="gramStart"/>
            <w:r w:rsidRPr="00242A11">
              <w:rPr>
                <w:b/>
                <w:bCs/>
              </w:rPr>
              <w:t>п</w:t>
            </w:r>
            <w:proofErr w:type="gramEnd"/>
            <w:r w:rsidRPr="00242A11">
              <w:rPr>
                <w:b/>
                <w:bCs/>
              </w:rPr>
              <w:t>/п</w:t>
            </w:r>
          </w:p>
        </w:tc>
        <w:tc>
          <w:tcPr>
            <w:tcW w:w="297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2A11" w:rsidRPr="00242A11" w:rsidRDefault="00242A11" w:rsidP="00242A11">
            <w:pPr>
              <w:jc w:val="center"/>
              <w:rPr>
                <w:b/>
                <w:bCs/>
              </w:rPr>
            </w:pPr>
            <w:r w:rsidRPr="00242A11">
              <w:rPr>
                <w:b/>
                <w:bCs/>
              </w:rPr>
              <w:t>Наименование стройки, объекта, вводимая мощность</w:t>
            </w:r>
          </w:p>
        </w:tc>
        <w:tc>
          <w:tcPr>
            <w:tcW w:w="198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2A11" w:rsidRPr="00242A11" w:rsidRDefault="00242A11" w:rsidP="00242A11">
            <w:pPr>
              <w:jc w:val="center"/>
              <w:rPr>
                <w:b/>
                <w:bCs/>
              </w:rPr>
            </w:pPr>
            <w:r w:rsidRPr="00242A11">
              <w:rPr>
                <w:b/>
                <w:bCs/>
              </w:rPr>
              <w:t xml:space="preserve">Капитальные вложения, </w:t>
            </w:r>
            <w:proofErr w:type="spellStart"/>
            <w:r w:rsidRPr="00242A11">
              <w:rPr>
                <w:b/>
                <w:bCs/>
              </w:rPr>
              <w:t>тыс</w:t>
            </w:r>
            <w:proofErr w:type="gramStart"/>
            <w:r w:rsidRPr="00242A11">
              <w:rPr>
                <w:b/>
                <w:bCs/>
              </w:rPr>
              <w:t>.р</w:t>
            </w:r>
            <w:proofErr w:type="gramEnd"/>
            <w:r w:rsidRPr="00242A11">
              <w:rPr>
                <w:b/>
                <w:bCs/>
              </w:rPr>
              <w:t>уб</w:t>
            </w:r>
            <w:proofErr w:type="spellEnd"/>
            <w:r w:rsidRPr="00242A11">
              <w:rPr>
                <w:b/>
                <w:bCs/>
              </w:rPr>
              <w:t>.</w:t>
            </w:r>
          </w:p>
        </w:tc>
        <w:tc>
          <w:tcPr>
            <w:tcW w:w="4394" w:type="dxa"/>
            <w:gridSpan w:val="2"/>
            <w:vMerge w:val="restart"/>
            <w:tcBorders>
              <w:top w:val="single" w:sz="8" w:space="0" w:color="auto"/>
              <w:left w:val="single" w:sz="4" w:space="0" w:color="auto"/>
              <w:bottom w:val="single" w:sz="4" w:space="0" w:color="auto"/>
              <w:right w:val="single" w:sz="8" w:space="0" w:color="000000"/>
            </w:tcBorders>
            <w:shd w:val="clear" w:color="auto" w:fill="auto"/>
            <w:vAlign w:val="center"/>
            <w:hideMark/>
          </w:tcPr>
          <w:p w:rsidR="00242A11" w:rsidRPr="00242A11" w:rsidRDefault="00242A11" w:rsidP="00242A11">
            <w:pPr>
              <w:jc w:val="center"/>
              <w:rPr>
                <w:b/>
                <w:bCs/>
              </w:rPr>
            </w:pPr>
            <w:r w:rsidRPr="00242A11">
              <w:rPr>
                <w:b/>
                <w:bCs/>
              </w:rPr>
              <w:t xml:space="preserve">Источники финансирования,                  </w:t>
            </w:r>
            <w:proofErr w:type="spellStart"/>
            <w:r w:rsidRPr="00242A11">
              <w:rPr>
                <w:b/>
                <w:bCs/>
              </w:rPr>
              <w:t>тыс</w:t>
            </w:r>
            <w:proofErr w:type="gramStart"/>
            <w:r w:rsidRPr="00242A11">
              <w:rPr>
                <w:b/>
                <w:bCs/>
              </w:rPr>
              <w:t>.р</w:t>
            </w:r>
            <w:proofErr w:type="gramEnd"/>
            <w:r w:rsidRPr="00242A11">
              <w:rPr>
                <w:b/>
                <w:bCs/>
              </w:rPr>
              <w:t>уб</w:t>
            </w:r>
            <w:proofErr w:type="spellEnd"/>
            <w:r w:rsidRPr="00242A11">
              <w:rPr>
                <w:b/>
                <w:bCs/>
              </w:rPr>
              <w:t>.</w:t>
            </w:r>
          </w:p>
        </w:tc>
      </w:tr>
      <w:tr w:rsidR="00242A11" w:rsidRPr="00242A11" w:rsidTr="00242A11">
        <w:trPr>
          <w:trHeight w:val="420"/>
        </w:trPr>
        <w:tc>
          <w:tcPr>
            <w:tcW w:w="582" w:type="dxa"/>
            <w:vMerge/>
            <w:tcBorders>
              <w:top w:val="single" w:sz="8" w:space="0" w:color="auto"/>
              <w:left w:val="single" w:sz="8" w:space="0" w:color="auto"/>
              <w:bottom w:val="single" w:sz="4" w:space="0" w:color="auto"/>
              <w:right w:val="single" w:sz="4" w:space="0" w:color="auto"/>
            </w:tcBorders>
            <w:vAlign w:val="center"/>
            <w:hideMark/>
          </w:tcPr>
          <w:p w:rsidR="00242A11" w:rsidRPr="00242A11" w:rsidRDefault="00242A11" w:rsidP="00242A11">
            <w:pPr>
              <w:rPr>
                <w:b/>
                <w:bCs/>
              </w:rPr>
            </w:pPr>
          </w:p>
        </w:tc>
        <w:tc>
          <w:tcPr>
            <w:tcW w:w="2977" w:type="dxa"/>
            <w:vMerge/>
            <w:tcBorders>
              <w:top w:val="single" w:sz="8" w:space="0" w:color="auto"/>
              <w:left w:val="single" w:sz="4" w:space="0" w:color="auto"/>
              <w:bottom w:val="single" w:sz="4" w:space="0" w:color="auto"/>
              <w:right w:val="single" w:sz="4" w:space="0" w:color="auto"/>
            </w:tcBorders>
            <w:vAlign w:val="center"/>
            <w:hideMark/>
          </w:tcPr>
          <w:p w:rsidR="00242A11" w:rsidRPr="00242A11" w:rsidRDefault="00242A11" w:rsidP="00242A11">
            <w:pPr>
              <w:rPr>
                <w:b/>
                <w:bCs/>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rsidR="00242A11" w:rsidRPr="00242A11" w:rsidRDefault="00242A11" w:rsidP="00242A11">
            <w:pPr>
              <w:rPr>
                <w:b/>
                <w:bCs/>
              </w:rPr>
            </w:pPr>
          </w:p>
        </w:tc>
        <w:tc>
          <w:tcPr>
            <w:tcW w:w="4394" w:type="dxa"/>
            <w:gridSpan w:val="2"/>
            <w:vMerge/>
            <w:tcBorders>
              <w:top w:val="single" w:sz="8" w:space="0" w:color="auto"/>
              <w:left w:val="single" w:sz="4" w:space="0" w:color="auto"/>
              <w:bottom w:val="single" w:sz="4" w:space="0" w:color="auto"/>
              <w:right w:val="single" w:sz="8" w:space="0" w:color="000000"/>
            </w:tcBorders>
            <w:vAlign w:val="center"/>
            <w:hideMark/>
          </w:tcPr>
          <w:p w:rsidR="00242A11" w:rsidRPr="00242A11" w:rsidRDefault="00242A11" w:rsidP="00242A11">
            <w:pPr>
              <w:rPr>
                <w:b/>
                <w:bCs/>
              </w:rPr>
            </w:pPr>
          </w:p>
        </w:tc>
      </w:tr>
      <w:tr w:rsidR="00242A11" w:rsidRPr="00242A11" w:rsidTr="00242A11">
        <w:trPr>
          <w:trHeight w:val="1489"/>
        </w:trPr>
        <w:tc>
          <w:tcPr>
            <w:tcW w:w="582" w:type="dxa"/>
            <w:vMerge/>
            <w:tcBorders>
              <w:top w:val="single" w:sz="8" w:space="0" w:color="auto"/>
              <w:left w:val="single" w:sz="8" w:space="0" w:color="auto"/>
              <w:bottom w:val="single" w:sz="4" w:space="0" w:color="auto"/>
              <w:right w:val="single" w:sz="4" w:space="0" w:color="auto"/>
            </w:tcBorders>
            <w:vAlign w:val="center"/>
            <w:hideMark/>
          </w:tcPr>
          <w:p w:rsidR="00242A11" w:rsidRPr="00242A11" w:rsidRDefault="00242A11" w:rsidP="00242A11">
            <w:pPr>
              <w:rPr>
                <w:b/>
                <w:bCs/>
              </w:rPr>
            </w:pPr>
          </w:p>
        </w:tc>
        <w:tc>
          <w:tcPr>
            <w:tcW w:w="2977" w:type="dxa"/>
            <w:vMerge/>
            <w:tcBorders>
              <w:top w:val="single" w:sz="8" w:space="0" w:color="auto"/>
              <w:left w:val="single" w:sz="4" w:space="0" w:color="auto"/>
              <w:bottom w:val="single" w:sz="4" w:space="0" w:color="auto"/>
              <w:right w:val="single" w:sz="4" w:space="0" w:color="auto"/>
            </w:tcBorders>
            <w:vAlign w:val="center"/>
            <w:hideMark/>
          </w:tcPr>
          <w:p w:rsidR="00242A11" w:rsidRPr="00242A11" w:rsidRDefault="00242A11" w:rsidP="00242A11">
            <w:pPr>
              <w:rPr>
                <w:b/>
                <w:bCs/>
              </w:rPr>
            </w:pPr>
          </w:p>
        </w:tc>
        <w:tc>
          <w:tcPr>
            <w:tcW w:w="1985" w:type="dxa"/>
            <w:vMerge/>
            <w:tcBorders>
              <w:top w:val="single" w:sz="8" w:space="0" w:color="auto"/>
              <w:left w:val="single" w:sz="4" w:space="0" w:color="auto"/>
              <w:bottom w:val="single" w:sz="4" w:space="0" w:color="auto"/>
              <w:right w:val="single" w:sz="4" w:space="0" w:color="auto"/>
            </w:tcBorders>
            <w:vAlign w:val="center"/>
            <w:hideMark/>
          </w:tcPr>
          <w:p w:rsidR="00242A11" w:rsidRPr="00242A11" w:rsidRDefault="00242A11" w:rsidP="00242A11">
            <w:pPr>
              <w:rPr>
                <w:b/>
                <w:bCs/>
              </w:rPr>
            </w:pPr>
          </w:p>
        </w:tc>
        <w:tc>
          <w:tcPr>
            <w:tcW w:w="2268" w:type="dxa"/>
            <w:tcBorders>
              <w:top w:val="nil"/>
              <w:left w:val="nil"/>
              <w:bottom w:val="single" w:sz="4" w:space="0" w:color="auto"/>
              <w:right w:val="single" w:sz="4" w:space="0" w:color="auto"/>
            </w:tcBorders>
            <w:shd w:val="clear" w:color="auto" w:fill="auto"/>
            <w:vAlign w:val="center"/>
            <w:hideMark/>
          </w:tcPr>
          <w:p w:rsidR="00242A11" w:rsidRPr="00242A11" w:rsidRDefault="00242A11" w:rsidP="00242A11">
            <w:pPr>
              <w:jc w:val="center"/>
              <w:rPr>
                <w:b/>
                <w:bCs/>
              </w:rPr>
            </w:pPr>
            <w:r w:rsidRPr="00242A11">
              <w:rPr>
                <w:b/>
                <w:bCs/>
              </w:rPr>
              <w:t>Амортизационные отчисления</w:t>
            </w:r>
          </w:p>
        </w:tc>
        <w:tc>
          <w:tcPr>
            <w:tcW w:w="2126" w:type="dxa"/>
            <w:tcBorders>
              <w:top w:val="nil"/>
              <w:left w:val="nil"/>
              <w:bottom w:val="single" w:sz="4" w:space="0" w:color="auto"/>
              <w:right w:val="single" w:sz="8" w:space="0" w:color="auto"/>
            </w:tcBorders>
            <w:shd w:val="clear" w:color="auto" w:fill="auto"/>
            <w:vAlign w:val="center"/>
            <w:hideMark/>
          </w:tcPr>
          <w:p w:rsidR="00242A11" w:rsidRPr="00242A11" w:rsidRDefault="00242A11" w:rsidP="00242A11">
            <w:pPr>
              <w:jc w:val="center"/>
              <w:rPr>
                <w:b/>
                <w:bCs/>
              </w:rPr>
            </w:pPr>
            <w:r w:rsidRPr="00242A11">
              <w:rPr>
                <w:b/>
                <w:bCs/>
              </w:rPr>
              <w:t>Прибыль</w:t>
            </w:r>
          </w:p>
        </w:tc>
      </w:tr>
      <w:tr w:rsidR="00242A11" w:rsidRPr="00242A11" w:rsidTr="00242A11">
        <w:trPr>
          <w:trHeight w:val="1125"/>
        </w:trPr>
        <w:tc>
          <w:tcPr>
            <w:tcW w:w="582" w:type="dxa"/>
            <w:tcBorders>
              <w:top w:val="nil"/>
              <w:left w:val="single" w:sz="8" w:space="0" w:color="auto"/>
              <w:bottom w:val="single" w:sz="4" w:space="0" w:color="auto"/>
              <w:right w:val="single" w:sz="4" w:space="0" w:color="auto"/>
            </w:tcBorders>
            <w:shd w:val="clear" w:color="auto" w:fill="auto"/>
            <w:vAlign w:val="center"/>
            <w:hideMark/>
          </w:tcPr>
          <w:p w:rsidR="00242A11" w:rsidRPr="00242A11" w:rsidRDefault="00242A11" w:rsidP="00242A11">
            <w:pPr>
              <w:jc w:val="center"/>
            </w:pPr>
            <w:r w:rsidRPr="00242A11">
              <w:t>1</w:t>
            </w:r>
          </w:p>
        </w:tc>
        <w:tc>
          <w:tcPr>
            <w:tcW w:w="2977" w:type="dxa"/>
            <w:tcBorders>
              <w:top w:val="nil"/>
              <w:left w:val="nil"/>
              <w:bottom w:val="single" w:sz="4" w:space="0" w:color="auto"/>
              <w:right w:val="single" w:sz="4" w:space="0" w:color="auto"/>
            </w:tcBorders>
            <w:shd w:val="clear" w:color="auto" w:fill="auto"/>
            <w:vAlign w:val="center"/>
            <w:hideMark/>
          </w:tcPr>
          <w:p w:rsidR="00242A11" w:rsidRPr="00242A11" w:rsidRDefault="00242A11" w:rsidP="00242A11">
            <w:r w:rsidRPr="00242A11">
              <w:t>Приобретение колесного экскаватора для выполнения работ по технологии</w:t>
            </w:r>
          </w:p>
        </w:tc>
        <w:tc>
          <w:tcPr>
            <w:tcW w:w="1985" w:type="dxa"/>
            <w:tcBorders>
              <w:top w:val="nil"/>
              <w:left w:val="nil"/>
              <w:bottom w:val="single" w:sz="4" w:space="0" w:color="auto"/>
              <w:right w:val="single" w:sz="4" w:space="0" w:color="auto"/>
            </w:tcBorders>
            <w:shd w:val="clear" w:color="auto" w:fill="auto"/>
            <w:vAlign w:val="center"/>
            <w:hideMark/>
          </w:tcPr>
          <w:p w:rsidR="00242A11" w:rsidRPr="00242A11" w:rsidRDefault="00242A11" w:rsidP="00242A11">
            <w:pPr>
              <w:jc w:val="center"/>
            </w:pPr>
            <w:r w:rsidRPr="00242A11">
              <w:t>3 067,80</w:t>
            </w:r>
          </w:p>
        </w:tc>
        <w:tc>
          <w:tcPr>
            <w:tcW w:w="2268" w:type="dxa"/>
            <w:vMerge w:val="restart"/>
            <w:tcBorders>
              <w:top w:val="nil"/>
              <w:left w:val="single" w:sz="4" w:space="0" w:color="auto"/>
              <w:bottom w:val="nil"/>
              <w:right w:val="single" w:sz="4" w:space="0" w:color="auto"/>
            </w:tcBorders>
            <w:shd w:val="clear" w:color="auto" w:fill="auto"/>
            <w:vAlign w:val="center"/>
            <w:hideMark/>
          </w:tcPr>
          <w:p w:rsidR="00242A11" w:rsidRPr="00242A11" w:rsidRDefault="00242A11" w:rsidP="00242A11">
            <w:pPr>
              <w:jc w:val="center"/>
            </w:pPr>
            <w:r w:rsidRPr="00242A11">
              <w:t>0,00</w:t>
            </w:r>
          </w:p>
        </w:tc>
        <w:tc>
          <w:tcPr>
            <w:tcW w:w="2126" w:type="dxa"/>
            <w:vMerge w:val="restart"/>
            <w:tcBorders>
              <w:top w:val="nil"/>
              <w:left w:val="single" w:sz="4" w:space="0" w:color="auto"/>
              <w:bottom w:val="nil"/>
              <w:right w:val="single" w:sz="8" w:space="0" w:color="auto"/>
            </w:tcBorders>
            <w:shd w:val="clear" w:color="auto" w:fill="auto"/>
            <w:vAlign w:val="center"/>
            <w:hideMark/>
          </w:tcPr>
          <w:p w:rsidR="00242A11" w:rsidRPr="00242A11" w:rsidRDefault="00242A11" w:rsidP="00242A11">
            <w:pPr>
              <w:jc w:val="center"/>
            </w:pPr>
            <w:r w:rsidRPr="00242A11">
              <w:t>7 425,10</w:t>
            </w:r>
          </w:p>
        </w:tc>
      </w:tr>
      <w:tr w:rsidR="00242A11" w:rsidRPr="00242A11" w:rsidTr="00242A11">
        <w:trPr>
          <w:trHeight w:val="750"/>
        </w:trPr>
        <w:tc>
          <w:tcPr>
            <w:tcW w:w="582" w:type="dxa"/>
            <w:tcBorders>
              <w:top w:val="nil"/>
              <w:left w:val="single" w:sz="8" w:space="0" w:color="auto"/>
              <w:bottom w:val="nil"/>
              <w:right w:val="single" w:sz="4" w:space="0" w:color="auto"/>
            </w:tcBorders>
            <w:shd w:val="clear" w:color="auto" w:fill="auto"/>
            <w:vAlign w:val="center"/>
            <w:hideMark/>
          </w:tcPr>
          <w:p w:rsidR="00242A11" w:rsidRPr="00242A11" w:rsidRDefault="00242A11" w:rsidP="00242A11">
            <w:pPr>
              <w:jc w:val="center"/>
            </w:pPr>
            <w:r w:rsidRPr="00242A11">
              <w:t>2</w:t>
            </w:r>
          </w:p>
        </w:tc>
        <w:tc>
          <w:tcPr>
            <w:tcW w:w="2977" w:type="dxa"/>
            <w:tcBorders>
              <w:top w:val="nil"/>
              <w:left w:val="nil"/>
              <w:bottom w:val="nil"/>
              <w:right w:val="single" w:sz="4" w:space="0" w:color="auto"/>
            </w:tcBorders>
            <w:shd w:val="clear" w:color="auto" w:fill="auto"/>
            <w:vAlign w:val="center"/>
            <w:hideMark/>
          </w:tcPr>
          <w:p w:rsidR="00242A11" w:rsidRPr="00242A11" w:rsidRDefault="00242A11" w:rsidP="00242A11">
            <w:r w:rsidRPr="00242A11">
              <w:t>Замена дымососов на водогрейном котле №2, паровых котлах №5,6</w:t>
            </w:r>
          </w:p>
        </w:tc>
        <w:tc>
          <w:tcPr>
            <w:tcW w:w="1985" w:type="dxa"/>
            <w:tcBorders>
              <w:top w:val="nil"/>
              <w:left w:val="nil"/>
              <w:bottom w:val="nil"/>
              <w:right w:val="single" w:sz="4" w:space="0" w:color="auto"/>
            </w:tcBorders>
            <w:shd w:val="clear" w:color="auto" w:fill="auto"/>
            <w:vAlign w:val="center"/>
            <w:hideMark/>
          </w:tcPr>
          <w:p w:rsidR="00242A11" w:rsidRPr="00242A11" w:rsidRDefault="00242A11" w:rsidP="00242A11">
            <w:pPr>
              <w:jc w:val="center"/>
            </w:pPr>
            <w:r w:rsidRPr="00242A11">
              <w:t>1 567,80</w:t>
            </w:r>
          </w:p>
        </w:tc>
        <w:tc>
          <w:tcPr>
            <w:tcW w:w="2268" w:type="dxa"/>
            <w:vMerge/>
            <w:tcBorders>
              <w:top w:val="nil"/>
              <w:left w:val="single" w:sz="4" w:space="0" w:color="auto"/>
              <w:bottom w:val="nil"/>
              <w:right w:val="single" w:sz="4" w:space="0" w:color="auto"/>
            </w:tcBorders>
            <w:vAlign w:val="center"/>
            <w:hideMark/>
          </w:tcPr>
          <w:p w:rsidR="00242A11" w:rsidRPr="00242A11" w:rsidRDefault="00242A11" w:rsidP="00242A11"/>
        </w:tc>
        <w:tc>
          <w:tcPr>
            <w:tcW w:w="2126" w:type="dxa"/>
            <w:vMerge/>
            <w:tcBorders>
              <w:top w:val="nil"/>
              <w:left w:val="single" w:sz="4" w:space="0" w:color="auto"/>
              <w:bottom w:val="nil"/>
              <w:right w:val="single" w:sz="8" w:space="0" w:color="auto"/>
            </w:tcBorders>
            <w:vAlign w:val="center"/>
            <w:hideMark/>
          </w:tcPr>
          <w:p w:rsidR="00242A11" w:rsidRPr="00242A11" w:rsidRDefault="00242A11" w:rsidP="00242A11"/>
        </w:tc>
      </w:tr>
      <w:tr w:rsidR="00242A11" w:rsidRPr="00242A11" w:rsidTr="00242A11">
        <w:trPr>
          <w:trHeight w:val="750"/>
        </w:trPr>
        <w:tc>
          <w:tcPr>
            <w:tcW w:w="582" w:type="dxa"/>
            <w:tcBorders>
              <w:top w:val="single" w:sz="4" w:space="0" w:color="auto"/>
              <w:left w:val="single" w:sz="8" w:space="0" w:color="auto"/>
              <w:bottom w:val="nil"/>
              <w:right w:val="single" w:sz="4" w:space="0" w:color="auto"/>
            </w:tcBorders>
            <w:shd w:val="clear" w:color="auto" w:fill="auto"/>
            <w:vAlign w:val="center"/>
            <w:hideMark/>
          </w:tcPr>
          <w:p w:rsidR="00242A11" w:rsidRPr="00242A11" w:rsidRDefault="00242A11" w:rsidP="00242A11">
            <w:pPr>
              <w:jc w:val="center"/>
            </w:pPr>
            <w:r w:rsidRPr="00242A11">
              <w:t>3</w:t>
            </w:r>
          </w:p>
        </w:tc>
        <w:tc>
          <w:tcPr>
            <w:tcW w:w="2977" w:type="dxa"/>
            <w:tcBorders>
              <w:top w:val="single" w:sz="4" w:space="0" w:color="auto"/>
              <w:left w:val="nil"/>
              <w:bottom w:val="nil"/>
              <w:right w:val="single" w:sz="4" w:space="0" w:color="auto"/>
            </w:tcBorders>
            <w:shd w:val="clear" w:color="auto" w:fill="auto"/>
            <w:vAlign w:val="center"/>
            <w:hideMark/>
          </w:tcPr>
          <w:p w:rsidR="00242A11" w:rsidRPr="00242A11" w:rsidRDefault="00242A11" w:rsidP="00242A11">
            <w:r w:rsidRPr="00242A11">
              <w:t>Установка регулятора давления в здании бойлерной</w:t>
            </w:r>
          </w:p>
        </w:tc>
        <w:tc>
          <w:tcPr>
            <w:tcW w:w="1985" w:type="dxa"/>
            <w:tcBorders>
              <w:top w:val="single" w:sz="4" w:space="0" w:color="auto"/>
              <w:left w:val="nil"/>
              <w:bottom w:val="nil"/>
              <w:right w:val="single" w:sz="4" w:space="0" w:color="auto"/>
            </w:tcBorders>
            <w:shd w:val="clear" w:color="auto" w:fill="auto"/>
            <w:vAlign w:val="center"/>
            <w:hideMark/>
          </w:tcPr>
          <w:p w:rsidR="00242A11" w:rsidRPr="00242A11" w:rsidRDefault="00242A11" w:rsidP="00242A11">
            <w:pPr>
              <w:jc w:val="center"/>
            </w:pPr>
            <w:r w:rsidRPr="00242A11">
              <w:t>2 789,50</w:t>
            </w:r>
          </w:p>
        </w:tc>
        <w:tc>
          <w:tcPr>
            <w:tcW w:w="2268" w:type="dxa"/>
            <w:vMerge/>
            <w:tcBorders>
              <w:top w:val="nil"/>
              <w:left w:val="single" w:sz="4" w:space="0" w:color="auto"/>
              <w:bottom w:val="nil"/>
              <w:right w:val="single" w:sz="4" w:space="0" w:color="auto"/>
            </w:tcBorders>
            <w:vAlign w:val="center"/>
            <w:hideMark/>
          </w:tcPr>
          <w:p w:rsidR="00242A11" w:rsidRPr="00242A11" w:rsidRDefault="00242A11" w:rsidP="00242A11"/>
        </w:tc>
        <w:tc>
          <w:tcPr>
            <w:tcW w:w="2126" w:type="dxa"/>
            <w:vMerge/>
            <w:tcBorders>
              <w:top w:val="nil"/>
              <w:left w:val="single" w:sz="4" w:space="0" w:color="auto"/>
              <w:bottom w:val="nil"/>
              <w:right w:val="single" w:sz="8" w:space="0" w:color="auto"/>
            </w:tcBorders>
            <w:vAlign w:val="center"/>
            <w:hideMark/>
          </w:tcPr>
          <w:p w:rsidR="00242A11" w:rsidRPr="00242A11" w:rsidRDefault="00242A11" w:rsidP="00242A11"/>
        </w:tc>
      </w:tr>
      <w:tr w:rsidR="00242A11" w:rsidRPr="00242A11" w:rsidTr="00242A11">
        <w:trPr>
          <w:trHeight w:val="390"/>
        </w:trPr>
        <w:tc>
          <w:tcPr>
            <w:tcW w:w="582" w:type="dxa"/>
            <w:tcBorders>
              <w:top w:val="single" w:sz="4" w:space="0" w:color="auto"/>
              <w:left w:val="single" w:sz="8" w:space="0" w:color="auto"/>
              <w:bottom w:val="single" w:sz="8" w:space="0" w:color="auto"/>
              <w:right w:val="single" w:sz="4" w:space="0" w:color="auto"/>
            </w:tcBorders>
            <w:shd w:val="clear" w:color="auto" w:fill="auto"/>
            <w:noWrap/>
            <w:hideMark/>
          </w:tcPr>
          <w:p w:rsidR="00242A11" w:rsidRPr="00242A11" w:rsidRDefault="00242A11" w:rsidP="00242A11">
            <w:pPr>
              <w:rPr>
                <w:b/>
                <w:bCs/>
              </w:rPr>
            </w:pPr>
            <w:r w:rsidRPr="00242A11">
              <w:rPr>
                <w:b/>
                <w:bCs/>
              </w:rPr>
              <w:t> </w:t>
            </w:r>
          </w:p>
        </w:tc>
        <w:tc>
          <w:tcPr>
            <w:tcW w:w="2977" w:type="dxa"/>
            <w:tcBorders>
              <w:top w:val="single" w:sz="4" w:space="0" w:color="auto"/>
              <w:left w:val="nil"/>
              <w:bottom w:val="single" w:sz="8" w:space="0" w:color="auto"/>
              <w:right w:val="single" w:sz="4" w:space="0" w:color="auto"/>
            </w:tcBorders>
            <w:shd w:val="clear" w:color="auto" w:fill="auto"/>
            <w:vAlign w:val="center"/>
            <w:hideMark/>
          </w:tcPr>
          <w:p w:rsidR="00242A11" w:rsidRPr="00242A11" w:rsidRDefault="00242A11" w:rsidP="00242A11">
            <w:pPr>
              <w:jc w:val="center"/>
              <w:rPr>
                <w:b/>
                <w:bCs/>
              </w:rPr>
            </w:pPr>
            <w:r w:rsidRPr="00242A11">
              <w:rPr>
                <w:b/>
                <w:bCs/>
              </w:rPr>
              <w:t>ВСЕГО</w:t>
            </w:r>
          </w:p>
        </w:tc>
        <w:tc>
          <w:tcPr>
            <w:tcW w:w="1985" w:type="dxa"/>
            <w:tcBorders>
              <w:top w:val="single" w:sz="4" w:space="0" w:color="auto"/>
              <w:left w:val="nil"/>
              <w:bottom w:val="single" w:sz="8" w:space="0" w:color="auto"/>
              <w:right w:val="single" w:sz="4" w:space="0" w:color="auto"/>
            </w:tcBorders>
            <w:shd w:val="clear" w:color="auto" w:fill="auto"/>
            <w:vAlign w:val="center"/>
            <w:hideMark/>
          </w:tcPr>
          <w:p w:rsidR="00242A11" w:rsidRPr="00242A11" w:rsidRDefault="00242A11" w:rsidP="00242A11">
            <w:pPr>
              <w:jc w:val="center"/>
              <w:rPr>
                <w:b/>
                <w:bCs/>
              </w:rPr>
            </w:pPr>
            <w:r w:rsidRPr="00242A11">
              <w:rPr>
                <w:b/>
                <w:bCs/>
              </w:rPr>
              <w:t>7 425,10</w:t>
            </w:r>
          </w:p>
        </w:tc>
        <w:tc>
          <w:tcPr>
            <w:tcW w:w="2268" w:type="dxa"/>
            <w:tcBorders>
              <w:top w:val="single" w:sz="4" w:space="0" w:color="auto"/>
              <w:left w:val="nil"/>
              <w:bottom w:val="single" w:sz="8" w:space="0" w:color="auto"/>
              <w:right w:val="single" w:sz="4" w:space="0" w:color="auto"/>
            </w:tcBorders>
            <w:shd w:val="clear" w:color="auto" w:fill="auto"/>
            <w:vAlign w:val="center"/>
            <w:hideMark/>
          </w:tcPr>
          <w:p w:rsidR="00242A11" w:rsidRPr="00242A11" w:rsidRDefault="00242A11" w:rsidP="00242A11">
            <w:pPr>
              <w:jc w:val="center"/>
              <w:rPr>
                <w:b/>
                <w:bCs/>
              </w:rPr>
            </w:pPr>
            <w:r w:rsidRPr="00242A11">
              <w:rPr>
                <w:b/>
                <w:bCs/>
              </w:rPr>
              <w:t>0,00</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rsidR="00242A11" w:rsidRPr="00242A11" w:rsidRDefault="00242A11" w:rsidP="00242A11">
            <w:pPr>
              <w:jc w:val="center"/>
              <w:rPr>
                <w:b/>
                <w:bCs/>
              </w:rPr>
            </w:pPr>
            <w:r w:rsidRPr="00242A11">
              <w:rPr>
                <w:b/>
                <w:bCs/>
              </w:rPr>
              <w:t>7 425,10</w:t>
            </w:r>
          </w:p>
        </w:tc>
      </w:tr>
    </w:tbl>
    <w:p w:rsidR="00242A11" w:rsidRDefault="00242A11" w:rsidP="00242A11">
      <w:pPr>
        <w:jc w:val="right"/>
      </w:pPr>
    </w:p>
    <w:p w:rsidR="00061384" w:rsidRDefault="00061384">
      <w:pPr>
        <w:spacing w:after="200" w:line="276" w:lineRule="auto"/>
      </w:pPr>
      <w:r>
        <w:br w:type="page"/>
      </w:r>
    </w:p>
    <w:p w:rsidR="00061384" w:rsidRDefault="00061384" w:rsidP="00242A11">
      <w:pPr>
        <w:jc w:val="right"/>
      </w:pPr>
      <w:r>
        <w:lastRenderedPageBreak/>
        <w:t>Приложение № 2 к протоколу</w:t>
      </w:r>
    </w:p>
    <w:p w:rsidR="00061384" w:rsidRDefault="00061384" w:rsidP="00242A11">
      <w:pPr>
        <w:jc w:val="right"/>
      </w:pPr>
      <w:r w:rsidRPr="00061384">
        <w:rPr>
          <w:noProof/>
        </w:rPr>
        <w:drawing>
          <wp:inline distT="0" distB="0" distL="0" distR="0">
            <wp:extent cx="6143625" cy="8686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8686800"/>
                    </a:xfrm>
                    <a:prstGeom prst="rect">
                      <a:avLst/>
                    </a:prstGeom>
                    <a:noFill/>
                    <a:ln>
                      <a:noFill/>
                    </a:ln>
                  </pic:spPr>
                </pic:pic>
              </a:graphicData>
            </a:graphic>
          </wp:inline>
        </w:drawing>
      </w:r>
    </w:p>
    <w:p w:rsidR="00E26385" w:rsidRDefault="00E26385" w:rsidP="00242A11">
      <w:pPr>
        <w:jc w:val="right"/>
      </w:pPr>
    </w:p>
    <w:p w:rsidR="00061384" w:rsidRDefault="00061384" w:rsidP="00242A11">
      <w:pPr>
        <w:jc w:val="right"/>
      </w:pPr>
      <w:r>
        <w:lastRenderedPageBreak/>
        <w:t>Приложение № 3 к протоколу</w:t>
      </w:r>
    </w:p>
    <w:p w:rsidR="00061384" w:rsidRDefault="00786879" w:rsidP="00242A11">
      <w:pPr>
        <w:jc w:val="right"/>
      </w:pPr>
      <w:r w:rsidRPr="00786879">
        <w:rPr>
          <w:noProof/>
        </w:rPr>
        <w:drawing>
          <wp:inline distT="0" distB="0" distL="0" distR="0">
            <wp:extent cx="6143625" cy="8591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3625" cy="8591550"/>
                    </a:xfrm>
                    <a:prstGeom prst="rect">
                      <a:avLst/>
                    </a:prstGeom>
                    <a:noFill/>
                    <a:ln>
                      <a:noFill/>
                    </a:ln>
                  </pic:spPr>
                </pic:pic>
              </a:graphicData>
            </a:graphic>
          </wp:inline>
        </w:drawing>
      </w:r>
    </w:p>
    <w:p w:rsidR="00747695" w:rsidRDefault="00747695" w:rsidP="00242A11">
      <w:pPr>
        <w:jc w:val="right"/>
      </w:pPr>
    </w:p>
    <w:p w:rsidR="00275BCA" w:rsidRDefault="00275BCA" w:rsidP="00242A11">
      <w:pPr>
        <w:jc w:val="right"/>
      </w:pPr>
      <w:r>
        <w:lastRenderedPageBreak/>
        <w:t>Приложение № 4 к протоколу</w:t>
      </w:r>
    </w:p>
    <w:p w:rsidR="00340C42" w:rsidRDefault="002A73E6" w:rsidP="002A73E6">
      <w:pPr>
        <w:jc w:val="right"/>
      </w:pPr>
      <w:r w:rsidRPr="002A73E6">
        <w:rPr>
          <w:noProof/>
        </w:rPr>
        <w:drawing>
          <wp:inline distT="0" distB="0" distL="0" distR="0" wp14:anchorId="4D0BF618" wp14:editId="5EECE47D">
            <wp:extent cx="6301105" cy="4382975"/>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1105" cy="4382975"/>
                    </a:xfrm>
                    <a:prstGeom prst="rect">
                      <a:avLst/>
                    </a:prstGeom>
                    <a:noFill/>
                    <a:ln>
                      <a:noFill/>
                    </a:ln>
                  </pic:spPr>
                </pic:pic>
              </a:graphicData>
            </a:graphic>
          </wp:inline>
        </w:drawing>
      </w:r>
    </w:p>
    <w:p w:rsidR="00340C42" w:rsidRDefault="00340C42" w:rsidP="002A73E6">
      <w:pPr>
        <w:jc w:val="right"/>
      </w:pPr>
    </w:p>
    <w:p w:rsidR="002A73E6" w:rsidRDefault="002A73E6" w:rsidP="002A73E6">
      <w:pPr>
        <w:jc w:val="right"/>
      </w:pPr>
      <w:r w:rsidRPr="002A73E6">
        <w:t xml:space="preserve"> </w:t>
      </w:r>
      <w:r>
        <w:t>Приложение № 5 к протоколу</w:t>
      </w:r>
    </w:p>
    <w:p w:rsidR="00275BCA" w:rsidRDefault="0092176B" w:rsidP="00242A11">
      <w:pPr>
        <w:jc w:val="right"/>
      </w:pPr>
      <w:r w:rsidRPr="0092176B">
        <w:rPr>
          <w:noProof/>
        </w:rPr>
        <w:drawing>
          <wp:inline distT="0" distB="0" distL="0" distR="0" wp14:anchorId="3521178B" wp14:editId="51910D88">
            <wp:extent cx="6296025" cy="39909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1105" cy="3994195"/>
                    </a:xfrm>
                    <a:prstGeom prst="rect">
                      <a:avLst/>
                    </a:prstGeom>
                    <a:noFill/>
                    <a:ln>
                      <a:noFill/>
                    </a:ln>
                  </pic:spPr>
                </pic:pic>
              </a:graphicData>
            </a:graphic>
          </wp:inline>
        </w:drawing>
      </w:r>
    </w:p>
    <w:p w:rsidR="00340C42" w:rsidRDefault="00684156" w:rsidP="00242A11">
      <w:pPr>
        <w:jc w:val="right"/>
      </w:pPr>
      <w:r w:rsidRPr="00684156">
        <w:rPr>
          <w:noProof/>
        </w:rPr>
        <w:lastRenderedPageBreak/>
        <w:drawing>
          <wp:inline distT="0" distB="0" distL="0" distR="0" wp14:anchorId="7B8592BD" wp14:editId="4E5B590A">
            <wp:extent cx="6296025" cy="89725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1105" cy="8979790"/>
                    </a:xfrm>
                    <a:prstGeom prst="rect">
                      <a:avLst/>
                    </a:prstGeom>
                    <a:noFill/>
                    <a:ln>
                      <a:noFill/>
                    </a:ln>
                  </pic:spPr>
                </pic:pic>
              </a:graphicData>
            </a:graphic>
          </wp:inline>
        </w:drawing>
      </w:r>
    </w:p>
    <w:p w:rsidR="0092176B" w:rsidRDefault="00D84248" w:rsidP="00242A11">
      <w:pPr>
        <w:jc w:val="right"/>
      </w:pPr>
      <w:r>
        <w:lastRenderedPageBreak/>
        <w:t>Приложение № 7 к протоколу</w:t>
      </w:r>
    </w:p>
    <w:p w:rsidR="007E7617" w:rsidRDefault="007E7617" w:rsidP="00242A11">
      <w:pPr>
        <w:jc w:val="right"/>
      </w:pPr>
      <w:r w:rsidRPr="007E7617">
        <w:rPr>
          <w:noProof/>
        </w:rPr>
        <w:drawing>
          <wp:inline distT="0" distB="0" distL="0" distR="0" wp14:anchorId="5069A520" wp14:editId="7FF08F31">
            <wp:extent cx="6301105" cy="6206656"/>
            <wp:effectExtent l="0" t="0" r="4445"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01105" cy="6206656"/>
                    </a:xfrm>
                    <a:prstGeom prst="rect">
                      <a:avLst/>
                    </a:prstGeom>
                    <a:noFill/>
                    <a:ln>
                      <a:noFill/>
                    </a:ln>
                  </pic:spPr>
                </pic:pic>
              </a:graphicData>
            </a:graphic>
          </wp:inline>
        </w:drawing>
      </w:r>
    </w:p>
    <w:p w:rsidR="00D84248" w:rsidRDefault="00D84248" w:rsidP="00242A11">
      <w:pPr>
        <w:jc w:val="right"/>
      </w:pPr>
    </w:p>
    <w:p w:rsidR="00D84248" w:rsidRDefault="00D84248">
      <w:pPr>
        <w:spacing w:after="200" w:line="276" w:lineRule="auto"/>
      </w:pPr>
      <w:r>
        <w:br w:type="page"/>
      </w:r>
    </w:p>
    <w:p w:rsidR="00D84248" w:rsidRDefault="00D84248" w:rsidP="00242A11">
      <w:pPr>
        <w:jc w:val="right"/>
      </w:pPr>
      <w:r>
        <w:lastRenderedPageBreak/>
        <w:t>Приложение № 8 к протоколу</w:t>
      </w:r>
    </w:p>
    <w:p w:rsidR="00055078" w:rsidRDefault="00753E9D" w:rsidP="00242A11">
      <w:pPr>
        <w:jc w:val="right"/>
      </w:pPr>
      <w:r w:rsidRPr="00753E9D">
        <w:rPr>
          <w:noProof/>
        </w:rPr>
        <w:drawing>
          <wp:inline distT="0" distB="0" distL="0" distR="0" wp14:anchorId="60058BD0" wp14:editId="4FD1A059">
            <wp:extent cx="6301105" cy="6294759"/>
            <wp:effectExtent l="0" t="0" r="444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1105" cy="6294759"/>
                    </a:xfrm>
                    <a:prstGeom prst="rect">
                      <a:avLst/>
                    </a:prstGeom>
                    <a:noFill/>
                    <a:ln>
                      <a:noFill/>
                    </a:ln>
                  </pic:spPr>
                </pic:pic>
              </a:graphicData>
            </a:graphic>
          </wp:inline>
        </w:drawing>
      </w:r>
    </w:p>
    <w:p w:rsidR="00055078" w:rsidRDefault="00055078">
      <w:pPr>
        <w:spacing w:after="200" w:line="276" w:lineRule="auto"/>
      </w:pPr>
      <w:r>
        <w:br w:type="page"/>
      </w:r>
    </w:p>
    <w:p w:rsidR="000F7C96" w:rsidRDefault="000F7C96" w:rsidP="000F7C96">
      <w:pPr>
        <w:spacing w:after="200" w:line="276" w:lineRule="auto"/>
        <w:jc w:val="right"/>
      </w:pPr>
      <w:r>
        <w:lastRenderedPageBreak/>
        <w:t>Приложение к протоколу № 9</w:t>
      </w:r>
    </w:p>
    <w:p w:rsidR="000F7C96" w:rsidRDefault="000F7C96" w:rsidP="000F7C96">
      <w:pPr>
        <w:spacing w:after="200" w:line="276" w:lineRule="auto"/>
        <w:jc w:val="right"/>
      </w:pPr>
      <w:r>
        <w:t>смета ОАО «Газификация»</w:t>
      </w:r>
    </w:p>
    <w:p w:rsidR="000F7C96" w:rsidRDefault="000F7C96" w:rsidP="000F7C96">
      <w:pPr>
        <w:spacing w:after="200" w:line="276" w:lineRule="auto"/>
        <w:jc w:val="right"/>
      </w:pPr>
      <w:r>
        <w:t xml:space="preserve">СОХРАНЕНО ОТДЕЛЬНЫМ ФАЙЛОМ </w:t>
      </w:r>
    </w:p>
    <w:p w:rsidR="000F7C96" w:rsidRDefault="00791CEA" w:rsidP="000F7C96">
      <w:pPr>
        <w:spacing w:after="200" w:line="276" w:lineRule="auto"/>
        <w:jc w:val="right"/>
      </w:pPr>
      <w:r>
        <w:t>в</w:t>
      </w:r>
      <w:r w:rsidR="000F7C96">
        <w:t xml:space="preserve"> связи с альбомным форматом таблицы</w:t>
      </w:r>
    </w:p>
    <w:p w:rsidR="000F7C96" w:rsidRDefault="000B50F8">
      <w:pPr>
        <w:spacing w:after="200" w:line="276" w:lineRule="auto"/>
      </w:pPr>
      <w:r>
        <w:br w:type="page"/>
      </w:r>
    </w:p>
    <w:p w:rsidR="000B50F8" w:rsidRDefault="000B50F8" w:rsidP="00242A11">
      <w:pPr>
        <w:jc w:val="right"/>
      </w:pPr>
      <w:r>
        <w:lastRenderedPageBreak/>
        <w:t>Приложение № 10 к протоколу</w:t>
      </w:r>
    </w:p>
    <w:p w:rsidR="000B50F8" w:rsidRDefault="000B50F8" w:rsidP="00242A11">
      <w:pPr>
        <w:jc w:val="right"/>
      </w:pPr>
    </w:p>
    <w:p w:rsidR="00622C28" w:rsidRDefault="009554B6" w:rsidP="00242A11">
      <w:pPr>
        <w:jc w:val="right"/>
      </w:pPr>
      <w:r w:rsidRPr="009554B6">
        <w:rPr>
          <w:noProof/>
        </w:rPr>
        <w:drawing>
          <wp:inline distT="0" distB="0" distL="0" distR="0" wp14:anchorId="392C0A4C" wp14:editId="6993E4C4">
            <wp:extent cx="6301105" cy="5822782"/>
            <wp:effectExtent l="0" t="0" r="4445"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1105" cy="5822782"/>
                    </a:xfrm>
                    <a:prstGeom prst="rect">
                      <a:avLst/>
                    </a:prstGeom>
                    <a:noFill/>
                    <a:ln>
                      <a:noFill/>
                    </a:ln>
                  </pic:spPr>
                </pic:pic>
              </a:graphicData>
            </a:graphic>
          </wp:inline>
        </w:drawing>
      </w:r>
    </w:p>
    <w:p w:rsidR="00622C28" w:rsidRDefault="00622C28">
      <w:pPr>
        <w:spacing w:after="200" w:line="276" w:lineRule="auto"/>
      </w:pPr>
      <w:r>
        <w:br w:type="page"/>
      </w:r>
    </w:p>
    <w:p w:rsidR="00055078" w:rsidRDefault="00622C28" w:rsidP="00242A11">
      <w:pPr>
        <w:jc w:val="right"/>
      </w:pPr>
      <w:r>
        <w:lastRenderedPageBreak/>
        <w:t>Приложени</w:t>
      </w:r>
      <w:r w:rsidR="004F46FB">
        <w:t>е № 11</w:t>
      </w:r>
      <w:r>
        <w:t xml:space="preserve"> к протоколу </w:t>
      </w:r>
    </w:p>
    <w:p w:rsidR="00622C28" w:rsidRDefault="00622C28" w:rsidP="00242A11">
      <w:pPr>
        <w:jc w:val="right"/>
      </w:pPr>
    </w:p>
    <w:tbl>
      <w:tblPr>
        <w:tblStyle w:val="aa"/>
        <w:tblW w:w="10173" w:type="dxa"/>
        <w:tblLayout w:type="fixed"/>
        <w:tblLook w:val="04A0" w:firstRow="1" w:lastRow="0" w:firstColumn="1" w:lastColumn="0" w:noHBand="0" w:noVBand="1"/>
      </w:tblPr>
      <w:tblGrid>
        <w:gridCol w:w="534"/>
        <w:gridCol w:w="2976"/>
        <w:gridCol w:w="1134"/>
        <w:gridCol w:w="993"/>
        <w:gridCol w:w="1701"/>
        <w:gridCol w:w="76"/>
        <w:gridCol w:w="1483"/>
        <w:gridCol w:w="1276"/>
      </w:tblGrid>
      <w:tr w:rsidR="00622C28" w:rsidRPr="00622C28" w:rsidTr="0090659A">
        <w:trPr>
          <w:trHeight w:val="360"/>
        </w:trPr>
        <w:tc>
          <w:tcPr>
            <w:tcW w:w="10173" w:type="dxa"/>
            <w:gridSpan w:val="8"/>
            <w:vMerge w:val="restart"/>
            <w:noWrap/>
            <w:hideMark/>
          </w:tcPr>
          <w:p w:rsidR="00622C28" w:rsidRPr="00622C28" w:rsidRDefault="00622C28" w:rsidP="00622C28">
            <w:pPr>
              <w:jc w:val="center"/>
              <w:rPr>
                <w:b/>
                <w:bCs/>
              </w:rPr>
            </w:pPr>
            <w:r w:rsidRPr="00622C28">
              <w:rPr>
                <w:b/>
                <w:bCs/>
              </w:rPr>
              <w:t>Смета затрат</w:t>
            </w:r>
          </w:p>
        </w:tc>
      </w:tr>
      <w:tr w:rsidR="00622C28" w:rsidRPr="00622C28" w:rsidTr="0090659A">
        <w:trPr>
          <w:trHeight w:val="276"/>
        </w:trPr>
        <w:tc>
          <w:tcPr>
            <w:tcW w:w="10173" w:type="dxa"/>
            <w:gridSpan w:val="8"/>
            <w:vMerge/>
            <w:hideMark/>
          </w:tcPr>
          <w:p w:rsidR="00622C28" w:rsidRPr="00622C28" w:rsidRDefault="00622C28" w:rsidP="00622C28">
            <w:pPr>
              <w:jc w:val="right"/>
              <w:rPr>
                <w:b/>
                <w:bCs/>
              </w:rPr>
            </w:pPr>
          </w:p>
        </w:tc>
      </w:tr>
      <w:tr w:rsidR="006F59A8" w:rsidRPr="00622C28" w:rsidTr="009B2665">
        <w:trPr>
          <w:trHeight w:val="555"/>
        </w:trPr>
        <w:tc>
          <w:tcPr>
            <w:tcW w:w="10173" w:type="dxa"/>
            <w:gridSpan w:val="8"/>
            <w:noWrap/>
            <w:hideMark/>
          </w:tcPr>
          <w:p w:rsidR="006F59A8" w:rsidRPr="00622C28" w:rsidRDefault="006F59A8" w:rsidP="0090659A">
            <w:pPr>
              <w:jc w:val="center"/>
              <w:rPr>
                <w:b/>
                <w:bCs/>
              </w:rPr>
            </w:pPr>
            <w:r w:rsidRPr="00622C28">
              <w:rPr>
                <w:b/>
                <w:bCs/>
              </w:rPr>
              <w:t xml:space="preserve">на реализацию сжиженного газа для населения ОАО </w:t>
            </w:r>
            <w:r>
              <w:rPr>
                <w:b/>
                <w:bCs/>
              </w:rPr>
              <w:t>«</w:t>
            </w:r>
            <w:proofErr w:type="spellStart"/>
            <w:r w:rsidRPr="00622C28">
              <w:rPr>
                <w:b/>
                <w:bCs/>
              </w:rPr>
              <w:t>Промышленнаярайгаз</w:t>
            </w:r>
            <w:proofErr w:type="spellEnd"/>
            <w:r>
              <w:rPr>
                <w:b/>
                <w:bCs/>
              </w:rPr>
              <w:t>»</w:t>
            </w:r>
            <w:r w:rsidRPr="00622C28">
              <w:rPr>
                <w:b/>
                <w:bCs/>
              </w:rPr>
              <w:t xml:space="preserve"> в ёмкостях</w:t>
            </w:r>
          </w:p>
        </w:tc>
      </w:tr>
      <w:tr w:rsidR="0090659A" w:rsidRPr="00622C28" w:rsidTr="006F59A8">
        <w:trPr>
          <w:trHeight w:val="270"/>
        </w:trPr>
        <w:tc>
          <w:tcPr>
            <w:tcW w:w="534" w:type="dxa"/>
            <w:noWrap/>
            <w:hideMark/>
          </w:tcPr>
          <w:p w:rsidR="00622C28" w:rsidRPr="00622C28" w:rsidRDefault="00622C28" w:rsidP="00622C28">
            <w:pPr>
              <w:jc w:val="center"/>
            </w:pPr>
          </w:p>
        </w:tc>
        <w:tc>
          <w:tcPr>
            <w:tcW w:w="2976" w:type="dxa"/>
            <w:noWrap/>
            <w:hideMark/>
          </w:tcPr>
          <w:p w:rsidR="00622C28" w:rsidRPr="00622C28" w:rsidRDefault="00622C28" w:rsidP="00622C28">
            <w:pPr>
              <w:jc w:val="center"/>
            </w:pPr>
          </w:p>
        </w:tc>
        <w:tc>
          <w:tcPr>
            <w:tcW w:w="1134" w:type="dxa"/>
            <w:noWrap/>
            <w:hideMark/>
          </w:tcPr>
          <w:p w:rsidR="00622C28" w:rsidRPr="00622C28" w:rsidRDefault="00622C28" w:rsidP="00622C28">
            <w:pPr>
              <w:jc w:val="center"/>
            </w:pPr>
          </w:p>
        </w:tc>
        <w:tc>
          <w:tcPr>
            <w:tcW w:w="993" w:type="dxa"/>
            <w:noWrap/>
            <w:hideMark/>
          </w:tcPr>
          <w:p w:rsidR="00622C28" w:rsidRPr="00622C28" w:rsidRDefault="00622C28" w:rsidP="00622C28">
            <w:pPr>
              <w:jc w:val="center"/>
            </w:pPr>
          </w:p>
        </w:tc>
        <w:tc>
          <w:tcPr>
            <w:tcW w:w="1777" w:type="dxa"/>
            <w:gridSpan w:val="2"/>
            <w:noWrap/>
            <w:hideMark/>
          </w:tcPr>
          <w:p w:rsidR="00622C28" w:rsidRPr="00622C28" w:rsidRDefault="00622C28" w:rsidP="00622C28">
            <w:pPr>
              <w:jc w:val="center"/>
            </w:pPr>
          </w:p>
        </w:tc>
        <w:tc>
          <w:tcPr>
            <w:tcW w:w="1483" w:type="dxa"/>
            <w:noWrap/>
            <w:hideMark/>
          </w:tcPr>
          <w:p w:rsidR="00622C28" w:rsidRPr="00622C28" w:rsidRDefault="00622C28" w:rsidP="00622C28">
            <w:pPr>
              <w:jc w:val="center"/>
            </w:pPr>
          </w:p>
        </w:tc>
        <w:tc>
          <w:tcPr>
            <w:tcW w:w="1276" w:type="dxa"/>
            <w:noWrap/>
            <w:hideMark/>
          </w:tcPr>
          <w:p w:rsidR="00622C28" w:rsidRPr="00622C28" w:rsidRDefault="00622C28" w:rsidP="00622C28">
            <w:pPr>
              <w:jc w:val="center"/>
            </w:pPr>
          </w:p>
        </w:tc>
      </w:tr>
      <w:tr w:rsidR="0090659A" w:rsidRPr="00622C28" w:rsidTr="006F59A8">
        <w:trPr>
          <w:trHeight w:val="420"/>
        </w:trPr>
        <w:tc>
          <w:tcPr>
            <w:tcW w:w="534" w:type="dxa"/>
            <w:vMerge w:val="restart"/>
            <w:hideMark/>
          </w:tcPr>
          <w:p w:rsidR="00622C28" w:rsidRPr="00622C28" w:rsidRDefault="00622C28" w:rsidP="00622C28">
            <w:pPr>
              <w:jc w:val="center"/>
            </w:pPr>
            <w:r w:rsidRPr="00622C28">
              <w:t xml:space="preserve">№ </w:t>
            </w:r>
            <w:proofErr w:type="spellStart"/>
            <w:r w:rsidRPr="00622C28">
              <w:t>п</w:t>
            </w:r>
            <w:proofErr w:type="gramStart"/>
            <w:r w:rsidRPr="00622C28">
              <w:t>.п</w:t>
            </w:r>
            <w:proofErr w:type="spellEnd"/>
            <w:proofErr w:type="gramEnd"/>
          </w:p>
        </w:tc>
        <w:tc>
          <w:tcPr>
            <w:tcW w:w="2976" w:type="dxa"/>
            <w:vMerge w:val="restart"/>
            <w:hideMark/>
          </w:tcPr>
          <w:p w:rsidR="00622C28" w:rsidRPr="00622C28" w:rsidRDefault="00622C28" w:rsidP="00622C28">
            <w:pPr>
              <w:jc w:val="center"/>
            </w:pPr>
            <w:r w:rsidRPr="00622C28">
              <w:t>Наименование показателей</w:t>
            </w:r>
          </w:p>
        </w:tc>
        <w:tc>
          <w:tcPr>
            <w:tcW w:w="1134" w:type="dxa"/>
            <w:vMerge w:val="restart"/>
            <w:hideMark/>
          </w:tcPr>
          <w:p w:rsidR="00622C28" w:rsidRPr="00622C28" w:rsidRDefault="00622C28" w:rsidP="00622C28">
            <w:pPr>
              <w:jc w:val="center"/>
            </w:pPr>
            <w:r w:rsidRPr="00622C28">
              <w:t xml:space="preserve">Ед. </w:t>
            </w:r>
            <w:proofErr w:type="spellStart"/>
            <w:r w:rsidRPr="00622C28">
              <w:t>изм</w:t>
            </w:r>
            <w:proofErr w:type="spellEnd"/>
          </w:p>
        </w:tc>
        <w:tc>
          <w:tcPr>
            <w:tcW w:w="993" w:type="dxa"/>
            <w:vMerge w:val="restart"/>
            <w:hideMark/>
          </w:tcPr>
          <w:p w:rsidR="00622C28" w:rsidRPr="00622C28" w:rsidRDefault="00622C28" w:rsidP="00622C28">
            <w:pPr>
              <w:jc w:val="center"/>
            </w:pPr>
            <w:r w:rsidRPr="00622C28">
              <w:t>Утверждено с 01.01. 2012 г.</w:t>
            </w:r>
          </w:p>
        </w:tc>
        <w:tc>
          <w:tcPr>
            <w:tcW w:w="3260" w:type="dxa"/>
            <w:gridSpan w:val="3"/>
            <w:noWrap/>
            <w:hideMark/>
          </w:tcPr>
          <w:p w:rsidR="00622C28" w:rsidRPr="00622C28" w:rsidRDefault="00622C28" w:rsidP="00622C28">
            <w:pPr>
              <w:jc w:val="center"/>
            </w:pPr>
            <w:r w:rsidRPr="00622C28">
              <w:t>2012г.</w:t>
            </w:r>
          </w:p>
        </w:tc>
        <w:tc>
          <w:tcPr>
            <w:tcW w:w="1276" w:type="dxa"/>
            <w:vMerge w:val="restart"/>
            <w:hideMark/>
          </w:tcPr>
          <w:p w:rsidR="00622C28" w:rsidRPr="00622C28" w:rsidRDefault="00622C28" w:rsidP="00622C28">
            <w:pPr>
              <w:jc w:val="center"/>
            </w:pPr>
            <w:r w:rsidRPr="00622C28">
              <w:t>Корректир</w:t>
            </w:r>
            <w:r w:rsidR="0090659A">
              <w:t>овка</w:t>
            </w:r>
            <w:r w:rsidRPr="00622C28">
              <w:t xml:space="preserve">  +/-</w:t>
            </w:r>
          </w:p>
        </w:tc>
      </w:tr>
      <w:tr w:rsidR="0090659A" w:rsidRPr="00622C28" w:rsidTr="006F59A8">
        <w:trPr>
          <w:trHeight w:val="960"/>
        </w:trPr>
        <w:tc>
          <w:tcPr>
            <w:tcW w:w="534" w:type="dxa"/>
            <w:vMerge/>
            <w:hideMark/>
          </w:tcPr>
          <w:p w:rsidR="00622C28" w:rsidRPr="00622C28" w:rsidRDefault="00622C28" w:rsidP="00622C28">
            <w:pPr>
              <w:jc w:val="center"/>
            </w:pPr>
          </w:p>
        </w:tc>
        <w:tc>
          <w:tcPr>
            <w:tcW w:w="2976" w:type="dxa"/>
            <w:vMerge/>
            <w:hideMark/>
          </w:tcPr>
          <w:p w:rsidR="00622C28" w:rsidRPr="00622C28" w:rsidRDefault="00622C28" w:rsidP="00622C28">
            <w:pPr>
              <w:jc w:val="center"/>
            </w:pPr>
          </w:p>
        </w:tc>
        <w:tc>
          <w:tcPr>
            <w:tcW w:w="1134" w:type="dxa"/>
            <w:vMerge/>
            <w:hideMark/>
          </w:tcPr>
          <w:p w:rsidR="00622C28" w:rsidRPr="00622C28" w:rsidRDefault="00622C28" w:rsidP="00622C28">
            <w:pPr>
              <w:jc w:val="center"/>
            </w:pPr>
          </w:p>
        </w:tc>
        <w:tc>
          <w:tcPr>
            <w:tcW w:w="993" w:type="dxa"/>
            <w:vMerge/>
            <w:hideMark/>
          </w:tcPr>
          <w:p w:rsidR="00622C28" w:rsidRPr="00622C28" w:rsidRDefault="00622C28" w:rsidP="00622C28">
            <w:pPr>
              <w:jc w:val="center"/>
            </w:pPr>
          </w:p>
        </w:tc>
        <w:tc>
          <w:tcPr>
            <w:tcW w:w="1701" w:type="dxa"/>
            <w:hideMark/>
          </w:tcPr>
          <w:p w:rsidR="00622C28" w:rsidRPr="00622C28" w:rsidRDefault="00622C28" w:rsidP="00622C28">
            <w:pPr>
              <w:jc w:val="center"/>
            </w:pPr>
            <w:r w:rsidRPr="00622C28">
              <w:t>Предложение предприятия</w:t>
            </w:r>
          </w:p>
        </w:tc>
        <w:tc>
          <w:tcPr>
            <w:tcW w:w="1559" w:type="dxa"/>
            <w:gridSpan w:val="2"/>
            <w:hideMark/>
          </w:tcPr>
          <w:p w:rsidR="00622C28" w:rsidRPr="00622C28" w:rsidRDefault="00622C28" w:rsidP="00622C28">
            <w:pPr>
              <w:jc w:val="center"/>
            </w:pPr>
            <w:r>
              <w:t>Утверждено</w:t>
            </w:r>
            <w:r w:rsidRPr="00622C28">
              <w:t xml:space="preserve"> РЭК КО с 01.07.2012</w:t>
            </w:r>
          </w:p>
        </w:tc>
        <w:tc>
          <w:tcPr>
            <w:tcW w:w="1276" w:type="dxa"/>
            <w:vMerge/>
            <w:hideMark/>
          </w:tcPr>
          <w:p w:rsidR="00622C28" w:rsidRPr="00622C28" w:rsidRDefault="00622C28" w:rsidP="00622C28">
            <w:pPr>
              <w:jc w:val="center"/>
            </w:pPr>
          </w:p>
        </w:tc>
      </w:tr>
      <w:tr w:rsidR="0090659A" w:rsidRPr="00622C28" w:rsidTr="006F59A8">
        <w:trPr>
          <w:trHeight w:val="300"/>
        </w:trPr>
        <w:tc>
          <w:tcPr>
            <w:tcW w:w="534" w:type="dxa"/>
            <w:noWrap/>
            <w:hideMark/>
          </w:tcPr>
          <w:p w:rsidR="00622C28" w:rsidRPr="00622C28" w:rsidRDefault="00622C28" w:rsidP="00622C28">
            <w:pPr>
              <w:jc w:val="center"/>
            </w:pPr>
            <w:r w:rsidRPr="00622C28">
              <w:t>1</w:t>
            </w:r>
          </w:p>
        </w:tc>
        <w:tc>
          <w:tcPr>
            <w:tcW w:w="2976" w:type="dxa"/>
            <w:noWrap/>
            <w:hideMark/>
          </w:tcPr>
          <w:p w:rsidR="00622C28" w:rsidRPr="00622C28" w:rsidRDefault="00622C28" w:rsidP="00622C28">
            <w:pPr>
              <w:jc w:val="center"/>
            </w:pPr>
            <w:r w:rsidRPr="00622C28">
              <w:t>2</w:t>
            </w:r>
          </w:p>
        </w:tc>
        <w:tc>
          <w:tcPr>
            <w:tcW w:w="1134" w:type="dxa"/>
            <w:noWrap/>
            <w:hideMark/>
          </w:tcPr>
          <w:p w:rsidR="00622C28" w:rsidRPr="00622C28" w:rsidRDefault="00622C28" w:rsidP="00622C28">
            <w:pPr>
              <w:jc w:val="center"/>
            </w:pPr>
            <w:r w:rsidRPr="00622C28">
              <w:t>3</w:t>
            </w:r>
          </w:p>
        </w:tc>
        <w:tc>
          <w:tcPr>
            <w:tcW w:w="993" w:type="dxa"/>
            <w:noWrap/>
            <w:hideMark/>
          </w:tcPr>
          <w:p w:rsidR="00622C28" w:rsidRPr="00622C28" w:rsidRDefault="00622C28" w:rsidP="00622C28">
            <w:pPr>
              <w:jc w:val="center"/>
            </w:pPr>
            <w:r w:rsidRPr="00622C28">
              <w:t>4</w:t>
            </w:r>
          </w:p>
        </w:tc>
        <w:tc>
          <w:tcPr>
            <w:tcW w:w="1701" w:type="dxa"/>
            <w:noWrap/>
            <w:hideMark/>
          </w:tcPr>
          <w:p w:rsidR="00622C28" w:rsidRPr="00622C28" w:rsidRDefault="00622C28" w:rsidP="00622C28">
            <w:pPr>
              <w:jc w:val="center"/>
            </w:pPr>
            <w:r w:rsidRPr="00622C28">
              <w:t>5</w:t>
            </w:r>
          </w:p>
        </w:tc>
        <w:tc>
          <w:tcPr>
            <w:tcW w:w="1559" w:type="dxa"/>
            <w:gridSpan w:val="2"/>
            <w:noWrap/>
            <w:hideMark/>
          </w:tcPr>
          <w:p w:rsidR="00622C28" w:rsidRPr="00622C28" w:rsidRDefault="00622C28" w:rsidP="00622C28">
            <w:pPr>
              <w:jc w:val="center"/>
            </w:pPr>
            <w:r w:rsidRPr="00622C28">
              <w:t>6</w:t>
            </w:r>
          </w:p>
        </w:tc>
        <w:tc>
          <w:tcPr>
            <w:tcW w:w="1276" w:type="dxa"/>
            <w:noWrap/>
            <w:hideMark/>
          </w:tcPr>
          <w:p w:rsidR="00622C28" w:rsidRPr="00622C28" w:rsidRDefault="00622C28" w:rsidP="00622C28">
            <w:pPr>
              <w:jc w:val="center"/>
            </w:pPr>
            <w:r w:rsidRPr="00622C28">
              <w:t>7</w:t>
            </w:r>
          </w:p>
        </w:tc>
      </w:tr>
      <w:tr w:rsidR="0090659A" w:rsidRPr="00622C28" w:rsidTr="006F59A8">
        <w:trPr>
          <w:trHeight w:val="510"/>
        </w:trPr>
        <w:tc>
          <w:tcPr>
            <w:tcW w:w="534" w:type="dxa"/>
            <w:noWrap/>
            <w:hideMark/>
          </w:tcPr>
          <w:p w:rsidR="00622C28" w:rsidRPr="00622C28" w:rsidRDefault="00622C28" w:rsidP="00622C28">
            <w:pPr>
              <w:jc w:val="center"/>
            </w:pPr>
            <w:r w:rsidRPr="00622C28">
              <w:t>1</w:t>
            </w:r>
          </w:p>
        </w:tc>
        <w:tc>
          <w:tcPr>
            <w:tcW w:w="2976" w:type="dxa"/>
            <w:hideMark/>
          </w:tcPr>
          <w:p w:rsidR="00622C28" w:rsidRPr="00622C28" w:rsidRDefault="00622C28" w:rsidP="00622C28">
            <w:pPr>
              <w:jc w:val="center"/>
            </w:pPr>
            <w:r w:rsidRPr="00622C28">
              <w:t>Объем реализованного газа</w:t>
            </w:r>
          </w:p>
        </w:tc>
        <w:tc>
          <w:tcPr>
            <w:tcW w:w="1134" w:type="dxa"/>
            <w:noWrap/>
            <w:hideMark/>
          </w:tcPr>
          <w:p w:rsidR="00622C28" w:rsidRPr="00622C28" w:rsidRDefault="00622C28" w:rsidP="00622C28">
            <w:pPr>
              <w:jc w:val="center"/>
            </w:pPr>
            <w:proofErr w:type="spellStart"/>
            <w:r w:rsidRPr="00622C28">
              <w:t>тн</w:t>
            </w:r>
            <w:proofErr w:type="spellEnd"/>
          </w:p>
        </w:tc>
        <w:tc>
          <w:tcPr>
            <w:tcW w:w="993" w:type="dxa"/>
            <w:noWrap/>
            <w:hideMark/>
          </w:tcPr>
          <w:p w:rsidR="00622C28" w:rsidRPr="00622C28" w:rsidRDefault="00622C28" w:rsidP="00622C28">
            <w:pPr>
              <w:jc w:val="center"/>
            </w:pPr>
            <w:r w:rsidRPr="00622C28">
              <w:t>9,00</w:t>
            </w:r>
          </w:p>
        </w:tc>
        <w:tc>
          <w:tcPr>
            <w:tcW w:w="1701" w:type="dxa"/>
            <w:noWrap/>
            <w:hideMark/>
          </w:tcPr>
          <w:p w:rsidR="00622C28" w:rsidRPr="00622C28" w:rsidRDefault="00622C28" w:rsidP="00622C28">
            <w:pPr>
              <w:jc w:val="center"/>
            </w:pPr>
            <w:r w:rsidRPr="00622C28">
              <w:t>9,00</w:t>
            </w:r>
          </w:p>
        </w:tc>
        <w:tc>
          <w:tcPr>
            <w:tcW w:w="1559" w:type="dxa"/>
            <w:gridSpan w:val="2"/>
            <w:noWrap/>
            <w:hideMark/>
          </w:tcPr>
          <w:p w:rsidR="00622C28" w:rsidRPr="00622C28" w:rsidRDefault="00622C28" w:rsidP="00622C28">
            <w:pPr>
              <w:jc w:val="center"/>
            </w:pPr>
            <w:r w:rsidRPr="00622C28">
              <w:t>9,00</w:t>
            </w:r>
          </w:p>
        </w:tc>
        <w:tc>
          <w:tcPr>
            <w:tcW w:w="1276" w:type="dxa"/>
            <w:noWrap/>
            <w:hideMark/>
          </w:tcPr>
          <w:p w:rsidR="00622C28" w:rsidRPr="00622C28" w:rsidRDefault="00622C28" w:rsidP="00622C28">
            <w:pPr>
              <w:jc w:val="center"/>
            </w:pPr>
            <w:r w:rsidRPr="00622C28">
              <w:t>0,00</w:t>
            </w:r>
          </w:p>
        </w:tc>
      </w:tr>
      <w:tr w:rsidR="0090659A" w:rsidRPr="00622C28" w:rsidTr="006F59A8">
        <w:trPr>
          <w:trHeight w:val="495"/>
        </w:trPr>
        <w:tc>
          <w:tcPr>
            <w:tcW w:w="534" w:type="dxa"/>
            <w:noWrap/>
            <w:hideMark/>
          </w:tcPr>
          <w:p w:rsidR="00622C28" w:rsidRPr="00622C28" w:rsidRDefault="00622C28" w:rsidP="00622C28">
            <w:pPr>
              <w:jc w:val="center"/>
            </w:pPr>
            <w:r w:rsidRPr="00622C28">
              <w:t>2</w:t>
            </w:r>
          </w:p>
        </w:tc>
        <w:tc>
          <w:tcPr>
            <w:tcW w:w="2976" w:type="dxa"/>
            <w:hideMark/>
          </w:tcPr>
          <w:p w:rsidR="00622C28" w:rsidRPr="00622C28" w:rsidRDefault="00622C28" w:rsidP="00622C28">
            <w:pPr>
              <w:jc w:val="center"/>
            </w:pPr>
            <w:r w:rsidRPr="00622C28">
              <w:t>Расходы на приобретение газа</w:t>
            </w:r>
          </w:p>
        </w:tc>
        <w:tc>
          <w:tcPr>
            <w:tcW w:w="1134" w:type="dxa"/>
            <w:noWrap/>
            <w:hideMark/>
          </w:tcPr>
          <w:p w:rsidR="00622C28" w:rsidRPr="00622C28" w:rsidRDefault="00622C28" w:rsidP="00622C28">
            <w:pPr>
              <w:jc w:val="center"/>
            </w:pPr>
            <w:proofErr w:type="spellStart"/>
            <w:r w:rsidRPr="00622C28">
              <w:t>тыс</w:t>
            </w:r>
            <w:proofErr w:type="gramStart"/>
            <w:r w:rsidRPr="00622C28">
              <w:t>.р</w:t>
            </w:r>
            <w:proofErr w:type="gramEnd"/>
            <w:r w:rsidRPr="00622C28">
              <w:t>уб</w:t>
            </w:r>
            <w:proofErr w:type="spellEnd"/>
          </w:p>
        </w:tc>
        <w:tc>
          <w:tcPr>
            <w:tcW w:w="993" w:type="dxa"/>
            <w:noWrap/>
            <w:hideMark/>
          </w:tcPr>
          <w:p w:rsidR="00622C28" w:rsidRPr="00622C28" w:rsidRDefault="00622C28" w:rsidP="00622C28">
            <w:pPr>
              <w:jc w:val="center"/>
            </w:pPr>
            <w:r w:rsidRPr="00622C28">
              <w:t>139,27</w:t>
            </w:r>
          </w:p>
        </w:tc>
        <w:tc>
          <w:tcPr>
            <w:tcW w:w="1701" w:type="dxa"/>
            <w:noWrap/>
            <w:hideMark/>
          </w:tcPr>
          <w:p w:rsidR="00622C28" w:rsidRPr="00622C28" w:rsidRDefault="00622C28" w:rsidP="00622C28">
            <w:pPr>
              <w:jc w:val="center"/>
            </w:pPr>
            <w:r w:rsidRPr="00622C28">
              <w:t>153,18</w:t>
            </w:r>
          </w:p>
        </w:tc>
        <w:tc>
          <w:tcPr>
            <w:tcW w:w="1559" w:type="dxa"/>
            <w:gridSpan w:val="2"/>
            <w:noWrap/>
            <w:hideMark/>
          </w:tcPr>
          <w:p w:rsidR="00622C28" w:rsidRPr="00622C28" w:rsidRDefault="00622C28" w:rsidP="00622C28">
            <w:pPr>
              <w:jc w:val="center"/>
            </w:pPr>
            <w:r w:rsidRPr="00622C28">
              <w:t>158,64</w:t>
            </w:r>
          </w:p>
        </w:tc>
        <w:tc>
          <w:tcPr>
            <w:tcW w:w="1276" w:type="dxa"/>
            <w:noWrap/>
            <w:hideMark/>
          </w:tcPr>
          <w:p w:rsidR="00622C28" w:rsidRPr="00622C28" w:rsidRDefault="00622C28" w:rsidP="00622C28">
            <w:pPr>
              <w:jc w:val="center"/>
            </w:pPr>
            <w:r w:rsidRPr="00622C28">
              <w:t>5,46</w:t>
            </w:r>
          </w:p>
        </w:tc>
      </w:tr>
      <w:tr w:rsidR="0090659A" w:rsidRPr="00622C28" w:rsidTr="006F59A8">
        <w:trPr>
          <w:trHeight w:val="480"/>
        </w:trPr>
        <w:tc>
          <w:tcPr>
            <w:tcW w:w="534" w:type="dxa"/>
            <w:noWrap/>
            <w:hideMark/>
          </w:tcPr>
          <w:p w:rsidR="00622C28" w:rsidRPr="00622C28" w:rsidRDefault="00622C28" w:rsidP="00622C28">
            <w:pPr>
              <w:jc w:val="center"/>
            </w:pPr>
            <w:r w:rsidRPr="00622C28">
              <w:t>3</w:t>
            </w:r>
          </w:p>
        </w:tc>
        <w:tc>
          <w:tcPr>
            <w:tcW w:w="2976" w:type="dxa"/>
            <w:hideMark/>
          </w:tcPr>
          <w:p w:rsidR="00622C28" w:rsidRPr="00622C28" w:rsidRDefault="00622C28" w:rsidP="00622C28">
            <w:pPr>
              <w:jc w:val="center"/>
            </w:pPr>
            <w:r w:rsidRPr="00622C28">
              <w:t>Цена на газ без НДС</w:t>
            </w:r>
          </w:p>
        </w:tc>
        <w:tc>
          <w:tcPr>
            <w:tcW w:w="1134" w:type="dxa"/>
            <w:noWrap/>
            <w:hideMark/>
          </w:tcPr>
          <w:p w:rsidR="00622C28" w:rsidRPr="00622C28" w:rsidRDefault="00622C28" w:rsidP="00622C28">
            <w:pPr>
              <w:jc w:val="center"/>
            </w:pPr>
            <w:proofErr w:type="spellStart"/>
            <w:r w:rsidRPr="00622C28">
              <w:t>руб</w:t>
            </w:r>
            <w:proofErr w:type="spellEnd"/>
            <w:r w:rsidRPr="00622C28">
              <w:t>/</w:t>
            </w:r>
            <w:proofErr w:type="gramStart"/>
            <w:r w:rsidRPr="00622C28">
              <w:t>кг</w:t>
            </w:r>
            <w:proofErr w:type="gramEnd"/>
          </w:p>
        </w:tc>
        <w:tc>
          <w:tcPr>
            <w:tcW w:w="993" w:type="dxa"/>
            <w:noWrap/>
            <w:hideMark/>
          </w:tcPr>
          <w:p w:rsidR="00622C28" w:rsidRPr="00622C28" w:rsidRDefault="00622C28" w:rsidP="00622C28">
            <w:pPr>
              <w:jc w:val="center"/>
            </w:pPr>
            <w:r w:rsidRPr="00622C28">
              <w:t>15,47</w:t>
            </w:r>
          </w:p>
        </w:tc>
        <w:tc>
          <w:tcPr>
            <w:tcW w:w="1701" w:type="dxa"/>
            <w:noWrap/>
            <w:hideMark/>
          </w:tcPr>
          <w:p w:rsidR="00622C28" w:rsidRPr="00622C28" w:rsidRDefault="00622C28" w:rsidP="00622C28">
            <w:pPr>
              <w:jc w:val="center"/>
            </w:pPr>
            <w:r w:rsidRPr="00622C28">
              <w:t>17,02</w:t>
            </w:r>
          </w:p>
        </w:tc>
        <w:tc>
          <w:tcPr>
            <w:tcW w:w="1559" w:type="dxa"/>
            <w:gridSpan w:val="2"/>
            <w:noWrap/>
            <w:hideMark/>
          </w:tcPr>
          <w:p w:rsidR="00622C28" w:rsidRPr="00622C28" w:rsidRDefault="00622C28" w:rsidP="00622C28">
            <w:pPr>
              <w:jc w:val="center"/>
            </w:pPr>
            <w:r w:rsidRPr="00622C28">
              <w:t>17,63</w:t>
            </w:r>
          </w:p>
        </w:tc>
        <w:tc>
          <w:tcPr>
            <w:tcW w:w="1276" w:type="dxa"/>
            <w:noWrap/>
            <w:hideMark/>
          </w:tcPr>
          <w:p w:rsidR="00622C28" w:rsidRPr="00622C28" w:rsidRDefault="00622C28" w:rsidP="00622C28">
            <w:pPr>
              <w:jc w:val="center"/>
            </w:pPr>
            <w:r w:rsidRPr="00622C28">
              <w:t>0,61</w:t>
            </w:r>
          </w:p>
        </w:tc>
      </w:tr>
      <w:tr w:rsidR="0090659A" w:rsidRPr="00622C28" w:rsidTr="006F59A8">
        <w:trPr>
          <w:trHeight w:val="570"/>
        </w:trPr>
        <w:tc>
          <w:tcPr>
            <w:tcW w:w="534" w:type="dxa"/>
            <w:noWrap/>
            <w:hideMark/>
          </w:tcPr>
          <w:p w:rsidR="00622C28" w:rsidRPr="00622C28" w:rsidRDefault="00622C28" w:rsidP="00622C28">
            <w:pPr>
              <w:jc w:val="center"/>
            </w:pPr>
            <w:r w:rsidRPr="00622C28">
              <w:t>4</w:t>
            </w:r>
          </w:p>
        </w:tc>
        <w:tc>
          <w:tcPr>
            <w:tcW w:w="2976" w:type="dxa"/>
            <w:hideMark/>
          </w:tcPr>
          <w:p w:rsidR="00622C28" w:rsidRPr="00622C28" w:rsidRDefault="00622C28" w:rsidP="00622C28">
            <w:pPr>
              <w:jc w:val="center"/>
            </w:pPr>
            <w:r w:rsidRPr="00622C28">
              <w:t xml:space="preserve">Эксплуатационные расходы всего, в </w:t>
            </w:r>
            <w:proofErr w:type="spellStart"/>
            <w:r w:rsidRPr="00622C28">
              <w:t>т.ч</w:t>
            </w:r>
            <w:proofErr w:type="spellEnd"/>
            <w:r w:rsidRPr="00622C28">
              <w:t>.:</w:t>
            </w:r>
          </w:p>
        </w:tc>
        <w:tc>
          <w:tcPr>
            <w:tcW w:w="1134" w:type="dxa"/>
            <w:noWrap/>
            <w:hideMark/>
          </w:tcPr>
          <w:p w:rsidR="00622C28" w:rsidRPr="00622C28" w:rsidRDefault="00622C28" w:rsidP="00622C28">
            <w:pPr>
              <w:jc w:val="center"/>
            </w:pPr>
            <w:proofErr w:type="spellStart"/>
            <w:r w:rsidRPr="00622C28">
              <w:t>тыс</w:t>
            </w:r>
            <w:proofErr w:type="gramStart"/>
            <w:r w:rsidRPr="00622C28">
              <w:t>.р</w:t>
            </w:r>
            <w:proofErr w:type="gramEnd"/>
            <w:r w:rsidRPr="00622C28">
              <w:t>уб</w:t>
            </w:r>
            <w:proofErr w:type="spellEnd"/>
          </w:p>
        </w:tc>
        <w:tc>
          <w:tcPr>
            <w:tcW w:w="993" w:type="dxa"/>
            <w:noWrap/>
            <w:hideMark/>
          </w:tcPr>
          <w:p w:rsidR="00622C28" w:rsidRPr="00622C28" w:rsidRDefault="00622C28" w:rsidP="00622C28">
            <w:pPr>
              <w:jc w:val="center"/>
            </w:pPr>
            <w:r w:rsidRPr="00622C28">
              <w:t>289,98</w:t>
            </w:r>
          </w:p>
        </w:tc>
        <w:tc>
          <w:tcPr>
            <w:tcW w:w="1701" w:type="dxa"/>
            <w:noWrap/>
            <w:hideMark/>
          </w:tcPr>
          <w:p w:rsidR="00622C28" w:rsidRPr="00622C28" w:rsidRDefault="00622C28" w:rsidP="00622C28">
            <w:pPr>
              <w:jc w:val="center"/>
            </w:pPr>
            <w:r w:rsidRPr="00622C28">
              <w:t>290,00</w:t>
            </w:r>
          </w:p>
        </w:tc>
        <w:tc>
          <w:tcPr>
            <w:tcW w:w="1559" w:type="dxa"/>
            <w:gridSpan w:val="2"/>
            <w:noWrap/>
            <w:hideMark/>
          </w:tcPr>
          <w:p w:rsidR="00622C28" w:rsidRPr="00622C28" w:rsidRDefault="00622C28" w:rsidP="00622C28">
            <w:pPr>
              <w:jc w:val="center"/>
            </w:pPr>
            <w:r w:rsidRPr="00622C28">
              <w:t>284,26</w:t>
            </w:r>
          </w:p>
        </w:tc>
        <w:tc>
          <w:tcPr>
            <w:tcW w:w="1276" w:type="dxa"/>
            <w:noWrap/>
            <w:hideMark/>
          </w:tcPr>
          <w:p w:rsidR="00622C28" w:rsidRPr="00622C28" w:rsidRDefault="00622C28" w:rsidP="00622C28">
            <w:pPr>
              <w:jc w:val="center"/>
            </w:pPr>
            <w:r w:rsidRPr="00622C28">
              <w:t>-5,74</w:t>
            </w:r>
          </w:p>
        </w:tc>
      </w:tr>
      <w:tr w:rsidR="0090659A" w:rsidRPr="00622C28" w:rsidTr="006F59A8">
        <w:trPr>
          <w:trHeight w:val="465"/>
        </w:trPr>
        <w:tc>
          <w:tcPr>
            <w:tcW w:w="534" w:type="dxa"/>
            <w:noWrap/>
            <w:hideMark/>
          </w:tcPr>
          <w:p w:rsidR="00622C28" w:rsidRPr="00622C28" w:rsidRDefault="00622C28" w:rsidP="00622C28">
            <w:pPr>
              <w:jc w:val="center"/>
            </w:pPr>
          </w:p>
        </w:tc>
        <w:tc>
          <w:tcPr>
            <w:tcW w:w="2976" w:type="dxa"/>
            <w:hideMark/>
          </w:tcPr>
          <w:p w:rsidR="00622C28" w:rsidRPr="00622C28" w:rsidRDefault="00622C28" w:rsidP="00622C28">
            <w:pPr>
              <w:jc w:val="center"/>
            </w:pPr>
            <w:r w:rsidRPr="00622C28">
              <w:t>- материальные затраты</w:t>
            </w:r>
          </w:p>
        </w:tc>
        <w:tc>
          <w:tcPr>
            <w:tcW w:w="1134" w:type="dxa"/>
            <w:noWrap/>
            <w:hideMark/>
          </w:tcPr>
          <w:p w:rsidR="00622C28" w:rsidRPr="00622C28" w:rsidRDefault="00622C28" w:rsidP="00622C28">
            <w:pPr>
              <w:jc w:val="center"/>
            </w:pPr>
            <w:r w:rsidRPr="00622C28">
              <w:t>-//-</w:t>
            </w:r>
          </w:p>
        </w:tc>
        <w:tc>
          <w:tcPr>
            <w:tcW w:w="993" w:type="dxa"/>
            <w:noWrap/>
            <w:hideMark/>
          </w:tcPr>
          <w:p w:rsidR="00622C28" w:rsidRPr="00622C28" w:rsidRDefault="00622C28" w:rsidP="00622C28">
            <w:pPr>
              <w:jc w:val="center"/>
            </w:pPr>
            <w:r w:rsidRPr="00622C28">
              <w:t>14,00</w:t>
            </w:r>
          </w:p>
        </w:tc>
        <w:tc>
          <w:tcPr>
            <w:tcW w:w="1701" w:type="dxa"/>
            <w:noWrap/>
            <w:hideMark/>
          </w:tcPr>
          <w:p w:rsidR="00622C28" w:rsidRPr="00622C28" w:rsidRDefault="00622C28" w:rsidP="00622C28">
            <w:pPr>
              <w:jc w:val="center"/>
            </w:pPr>
            <w:r w:rsidRPr="00622C28">
              <w:t>7,00</w:t>
            </w:r>
          </w:p>
        </w:tc>
        <w:tc>
          <w:tcPr>
            <w:tcW w:w="1559" w:type="dxa"/>
            <w:gridSpan w:val="2"/>
            <w:noWrap/>
            <w:hideMark/>
          </w:tcPr>
          <w:p w:rsidR="00622C28" w:rsidRPr="00622C28" w:rsidRDefault="00622C28" w:rsidP="00622C28">
            <w:pPr>
              <w:jc w:val="center"/>
            </w:pPr>
            <w:r w:rsidRPr="00622C28">
              <w:t>7,00</w:t>
            </w:r>
          </w:p>
        </w:tc>
        <w:tc>
          <w:tcPr>
            <w:tcW w:w="1276" w:type="dxa"/>
            <w:noWrap/>
            <w:hideMark/>
          </w:tcPr>
          <w:p w:rsidR="00622C28" w:rsidRPr="00622C28" w:rsidRDefault="00622C28" w:rsidP="00622C28">
            <w:pPr>
              <w:jc w:val="center"/>
            </w:pPr>
            <w:r w:rsidRPr="00622C28">
              <w:t>0,00</w:t>
            </w:r>
          </w:p>
        </w:tc>
      </w:tr>
      <w:tr w:rsidR="0090659A" w:rsidRPr="00622C28" w:rsidTr="006F59A8">
        <w:trPr>
          <w:trHeight w:val="495"/>
        </w:trPr>
        <w:tc>
          <w:tcPr>
            <w:tcW w:w="534" w:type="dxa"/>
            <w:noWrap/>
            <w:hideMark/>
          </w:tcPr>
          <w:p w:rsidR="00622C28" w:rsidRPr="00622C28" w:rsidRDefault="00622C28" w:rsidP="00622C28">
            <w:pPr>
              <w:jc w:val="center"/>
            </w:pPr>
          </w:p>
        </w:tc>
        <w:tc>
          <w:tcPr>
            <w:tcW w:w="2976" w:type="dxa"/>
            <w:noWrap/>
            <w:hideMark/>
          </w:tcPr>
          <w:p w:rsidR="00622C28" w:rsidRPr="00622C28" w:rsidRDefault="00622C28" w:rsidP="00622C28">
            <w:pPr>
              <w:jc w:val="center"/>
            </w:pPr>
            <w:r w:rsidRPr="00622C28">
              <w:t>- затраты на оплату труда</w:t>
            </w:r>
          </w:p>
        </w:tc>
        <w:tc>
          <w:tcPr>
            <w:tcW w:w="1134" w:type="dxa"/>
            <w:noWrap/>
            <w:hideMark/>
          </w:tcPr>
          <w:p w:rsidR="00622C28" w:rsidRPr="00622C28" w:rsidRDefault="00622C28" w:rsidP="00622C28">
            <w:pPr>
              <w:jc w:val="center"/>
            </w:pPr>
            <w:r w:rsidRPr="00622C28">
              <w:t>-//-</w:t>
            </w:r>
          </w:p>
        </w:tc>
        <w:tc>
          <w:tcPr>
            <w:tcW w:w="993" w:type="dxa"/>
            <w:noWrap/>
            <w:hideMark/>
          </w:tcPr>
          <w:p w:rsidR="00622C28" w:rsidRPr="00622C28" w:rsidRDefault="00622C28" w:rsidP="00622C28">
            <w:pPr>
              <w:jc w:val="center"/>
            </w:pPr>
            <w:r w:rsidRPr="00622C28">
              <w:t>121,00</w:t>
            </w:r>
          </w:p>
        </w:tc>
        <w:tc>
          <w:tcPr>
            <w:tcW w:w="1701" w:type="dxa"/>
            <w:noWrap/>
            <w:hideMark/>
          </w:tcPr>
          <w:p w:rsidR="00622C28" w:rsidRPr="00622C28" w:rsidRDefault="00622C28" w:rsidP="00622C28">
            <w:pPr>
              <w:jc w:val="center"/>
            </w:pPr>
            <w:r w:rsidRPr="00622C28">
              <w:t>127,00</w:t>
            </w:r>
          </w:p>
        </w:tc>
        <w:tc>
          <w:tcPr>
            <w:tcW w:w="1559" w:type="dxa"/>
            <w:gridSpan w:val="2"/>
            <w:noWrap/>
            <w:hideMark/>
          </w:tcPr>
          <w:p w:rsidR="00622C28" w:rsidRPr="00622C28" w:rsidRDefault="00622C28" w:rsidP="00622C28">
            <w:pPr>
              <w:jc w:val="center"/>
            </w:pPr>
            <w:r w:rsidRPr="00622C28">
              <w:t>126,46</w:t>
            </w:r>
          </w:p>
        </w:tc>
        <w:tc>
          <w:tcPr>
            <w:tcW w:w="1276" w:type="dxa"/>
            <w:noWrap/>
            <w:hideMark/>
          </w:tcPr>
          <w:p w:rsidR="00622C28" w:rsidRPr="00622C28" w:rsidRDefault="00622C28" w:rsidP="00622C28">
            <w:pPr>
              <w:jc w:val="center"/>
            </w:pPr>
            <w:r w:rsidRPr="00622C28">
              <w:t>-0,54</w:t>
            </w:r>
          </w:p>
        </w:tc>
      </w:tr>
      <w:tr w:rsidR="0090659A" w:rsidRPr="00622C28" w:rsidTr="006F59A8">
        <w:trPr>
          <w:trHeight w:val="480"/>
        </w:trPr>
        <w:tc>
          <w:tcPr>
            <w:tcW w:w="534" w:type="dxa"/>
            <w:noWrap/>
            <w:hideMark/>
          </w:tcPr>
          <w:p w:rsidR="00622C28" w:rsidRPr="00622C28" w:rsidRDefault="00622C28" w:rsidP="00622C28">
            <w:pPr>
              <w:jc w:val="center"/>
            </w:pPr>
          </w:p>
        </w:tc>
        <w:tc>
          <w:tcPr>
            <w:tcW w:w="2976" w:type="dxa"/>
            <w:hideMark/>
          </w:tcPr>
          <w:p w:rsidR="00622C28" w:rsidRPr="00622C28" w:rsidRDefault="00622C28" w:rsidP="00622C28">
            <w:pPr>
              <w:jc w:val="center"/>
            </w:pPr>
            <w:r w:rsidRPr="00622C28">
              <w:t>- отчисления на социальные нужды</w:t>
            </w:r>
          </w:p>
        </w:tc>
        <w:tc>
          <w:tcPr>
            <w:tcW w:w="1134" w:type="dxa"/>
            <w:noWrap/>
            <w:hideMark/>
          </w:tcPr>
          <w:p w:rsidR="00622C28" w:rsidRPr="00622C28" w:rsidRDefault="00622C28" w:rsidP="00622C28">
            <w:pPr>
              <w:jc w:val="center"/>
            </w:pPr>
            <w:r w:rsidRPr="00622C28">
              <w:t>-//-</w:t>
            </w:r>
          </w:p>
        </w:tc>
        <w:tc>
          <w:tcPr>
            <w:tcW w:w="993" w:type="dxa"/>
            <w:noWrap/>
            <w:hideMark/>
          </w:tcPr>
          <w:p w:rsidR="00622C28" w:rsidRPr="00622C28" w:rsidRDefault="00622C28" w:rsidP="00622C28">
            <w:pPr>
              <w:jc w:val="center"/>
            </w:pPr>
            <w:r w:rsidRPr="00622C28">
              <w:t>41,38</w:t>
            </w:r>
          </w:p>
        </w:tc>
        <w:tc>
          <w:tcPr>
            <w:tcW w:w="1701" w:type="dxa"/>
            <w:noWrap/>
            <w:hideMark/>
          </w:tcPr>
          <w:p w:rsidR="00622C28" w:rsidRPr="00622C28" w:rsidRDefault="00622C28" w:rsidP="00622C28">
            <w:pPr>
              <w:jc w:val="center"/>
            </w:pPr>
            <w:r w:rsidRPr="00622C28">
              <w:t>43,40</w:t>
            </w:r>
          </w:p>
        </w:tc>
        <w:tc>
          <w:tcPr>
            <w:tcW w:w="1559" w:type="dxa"/>
            <w:gridSpan w:val="2"/>
            <w:noWrap/>
            <w:hideMark/>
          </w:tcPr>
          <w:p w:rsidR="00622C28" w:rsidRPr="00622C28" w:rsidRDefault="00622C28" w:rsidP="00622C28">
            <w:pPr>
              <w:jc w:val="center"/>
            </w:pPr>
            <w:r w:rsidRPr="00622C28">
              <w:t>38,19</w:t>
            </w:r>
          </w:p>
        </w:tc>
        <w:tc>
          <w:tcPr>
            <w:tcW w:w="1276" w:type="dxa"/>
            <w:noWrap/>
            <w:hideMark/>
          </w:tcPr>
          <w:p w:rsidR="00622C28" w:rsidRPr="00622C28" w:rsidRDefault="00622C28" w:rsidP="00622C28">
            <w:pPr>
              <w:jc w:val="center"/>
            </w:pPr>
            <w:r w:rsidRPr="00622C28">
              <w:t>-5,21</w:t>
            </w:r>
          </w:p>
        </w:tc>
      </w:tr>
      <w:tr w:rsidR="0090659A" w:rsidRPr="00622C28" w:rsidTr="006F59A8">
        <w:trPr>
          <w:trHeight w:val="435"/>
        </w:trPr>
        <w:tc>
          <w:tcPr>
            <w:tcW w:w="534" w:type="dxa"/>
            <w:noWrap/>
            <w:hideMark/>
          </w:tcPr>
          <w:p w:rsidR="00622C28" w:rsidRPr="00622C28" w:rsidRDefault="00622C28" w:rsidP="00622C28">
            <w:pPr>
              <w:jc w:val="center"/>
            </w:pPr>
          </w:p>
        </w:tc>
        <w:tc>
          <w:tcPr>
            <w:tcW w:w="2976" w:type="dxa"/>
            <w:hideMark/>
          </w:tcPr>
          <w:p w:rsidR="00622C28" w:rsidRPr="00622C28" w:rsidRDefault="00622C28" w:rsidP="00622C28">
            <w:pPr>
              <w:jc w:val="center"/>
            </w:pPr>
            <w:r w:rsidRPr="00622C28">
              <w:t>-амортизация</w:t>
            </w:r>
          </w:p>
        </w:tc>
        <w:tc>
          <w:tcPr>
            <w:tcW w:w="1134" w:type="dxa"/>
            <w:noWrap/>
            <w:hideMark/>
          </w:tcPr>
          <w:p w:rsidR="00622C28" w:rsidRPr="00622C28" w:rsidRDefault="00622C28" w:rsidP="00622C28">
            <w:pPr>
              <w:jc w:val="center"/>
            </w:pPr>
            <w:r w:rsidRPr="00622C28">
              <w:t>-//-</w:t>
            </w:r>
          </w:p>
        </w:tc>
        <w:tc>
          <w:tcPr>
            <w:tcW w:w="993" w:type="dxa"/>
            <w:noWrap/>
            <w:hideMark/>
          </w:tcPr>
          <w:p w:rsidR="00622C28" w:rsidRPr="00622C28" w:rsidRDefault="00622C28" w:rsidP="00622C28">
            <w:pPr>
              <w:jc w:val="center"/>
            </w:pPr>
            <w:r w:rsidRPr="00622C28">
              <w:t>0,90</w:t>
            </w:r>
          </w:p>
        </w:tc>
        <w:tc>
          <w:tcPr>
            <w:tcW w:w="1701" w:type="dxa"/>
            <w:noWrap/>
            <w:hideMark/>
          </w:tcPr>
          <w:p w:rsidR="00622C28" w:rsidRPr="00622C28" w:rsidRDefault="00622C28" w:rsidP="00622C28">
            <w:pPr>
              <w:jc w:val="center"/>
            </w:pPr>
            <w:r w:rsidRPr="00622C28">
              <w:t>0,90</w:t>
            </w:r>
          </w:p>
        </w:tc>
        <w:tc>
          <w:tcPr>
            <w:tcW w:w="1559" w:type="dxa"/>
            <w:gridSpan w:val="2"/>
            <w:noWrap/>
            <w:hideMark/>
          </w:tcPr>
          <w:p w:rsidR="00622C28" w:rsidRPr="00622C28" w:rsidRDefault="00622C28" w:rsidP="00622C28">
            <w:pPr>
              <w:jc w:val="center"/>
            </w:pPr>
            <w:r w:rsidRPr="00622C28">
              <w:t>0,90</w:t>
            </w:r>
          </w:p>
        </w:tc>
        <w:tc>
          <w:tcPr>
            <w:tcW w:w="1276" w:type="dxa"/>
            <w:noWrap/>
            <w:hideMark/>
          </w:tcPr>
          <w:p w:rsidR="00622C28" w:rsidRPr="00622C28" w:rsidRDefault="00622C28" w:rsidP="00622C28">
            <w:pPr>
              <w:jc w:val="center"/>
            </w:pPr>
            <w:r w:rsidRPr="00622C28">
              <w:t>0,00</w:t>
            </w:r>
          </w:p>
        </w:tc>
      </w:tr>
      <w:tr w:rsidR="0090659A" w:rsidRPr="00622C28" w:rsidTr="006F59A8">
        <w:trPr>
          <w:trHeight w:val="465"/>
        </w:trPr>
        <w:tc>
          <w:tcPr>
            <w:tcW w:w="534" w:type="dxa"/>
            <w:noWrap/>
            <w:hideMark/>
          </w:tcPr>
          <w:p w:rsidR="00622C28" w:rsidRPr="00622C28" w:rsidRDefault="00622C28" w:rsidP="00622C28">
            <w:pPr>
              <w:jc w:val="center"/>
            </w:pPr>
          </w:p>
        </w:tc>
        <w:tc>
          <w:tcPr>
            <w:tcW w:w="2976" w:type="dxa"/>
            <w:hideMark/>
          </w:tcPr>
          <w:p w:rsidR="00622C28" w:rsidRPr="00622C28" w:rsidRDefault="00622C28" w:rsidP="00622C28">
            <w:pPr>
              <w:jc w:val="center"/>
            </w:pPr>
            <w:r w:rsidRPr="00622C28">
              <w:t>- прочие затраты</w:t>
            </w:r>
          </w:p>
        </w:tc>
        <w:tc>
          <w:tcPr>
            <w:tcW w:w="1134" w:type="dxa"/>
            <w:noWrap/>
            <w:hideMark/>
          </w:tcPr>
          <w:p w:rsidR="00622C28" w:rsidRPr="00622C28" w:rsidRDefault="00622C28" w:rsidP="00622C28">
            <w:pPr>
              <w:jc w:val="center"/>
            </w:pPr>
            <w:r w:rsidRPr="00622C28">
              <w:t>-//-</w:t>
            </w:r>
          </w:p>
        </w:tc>
        <w:tc>
          <w:tcPr>
            <w:tcW w:w="993" w:type="dxa"/>
            <w:noWrap/>
            <w:hideMark/>
          </w:tcPr>
          <w:p w:rsidR="00622C28" w:rsidRPr="00622C28" w:rsidRDefault="00622C28" w:rsidP="00622C28">
            <w:pPr>
              <w:jc w:val="center"/>
            </w:pPr>
            <w:r w:rsidRPr="00622C28">
              <w:t>112,70</w:t>
            </w:r>
          </w:p>
        </w:tc>
        <w:tc>
          <w:tcPr>
            <w:tcW w:w="1701" w:type="dxa"/>
            <w:noWrap/>
            <w:hideMark/>
          </w:tcPr>
          <w:p w:rsidR="00622C28" w:rsidRPr="00622C28" w:rsidRDefault="00622C28" w:rsidP="00622C28">
            <w:pPr>
              <w:jc w:val="center"/>
            </w:pPr>
            <w:r w:rsidRPr="00622C28">
              <w:t>111,70</w:t>
            </w:r>
          </w:p>
        </w:tc>
        <w:tc>
          <w:tcPr>
            <w:tcW w:w="1559" w:type="dxa"/>
            <w:gridSpan w:val="2"/>
            <w:noWrap/>
            <w:hideMark/>
          </w:tcPr>
          <w:p w:rsidR="00622C28" w:rsidRPr="00622C28" w:rsidRDefault="00622C28" w:rsidP="00622C28">
            <w:pPr>
              <w:jc w:val="center"/>
            </w:pPr>
            <w:r w:rsidRPr="00622C28">
              <w:t>111,70</w:t>
            </w:r>
          </w:p>
        </w:tc>
        <w:tc>
          <w:tcPr>
            <w:tcW w:w="1276" w:type="dxa"/>
            <w:noWrap/>
            <w:hideMark/>
          </w:tcPr>
          <w:p w:rsidR="00622C28" w:rsidRPr="00622C28" w:rsidRDefault="00622C28" w:rsidP="00622C28">
            <w:pPr>
              <w:jc w:val="center"/>
            </w:pPr>
            <w:r w:rsidRPr="00622C28">
              <w:t>0,00</w:t>
            </w:r>
          </w:p>
        </w:tc>
      </w:tr>
      <w:tr w:rsidR="0090659A" w:rsidRPr="00622C28" w:rsidTr="006F59A8">
        <w:trPr>
          <w:trHeight w:val="465"/>
        </w:trPr>
        <w:tc>
          <w:tcPr>
            <w:tcW w:w="534" w:type="dxa"/>
            <w:noWrap/>
            <w:hideMark/>
          </w:tcPr>
          <w:p w:rsidR="00622C28" w:rsidRPr="00622C28" w:rsidRDefault="00622C28" w:rsidP="00622C28">
            <w:pPr>
              <w:jc w:val="center"/>
            </w:pPr>
            <w:r w:rsidRPr="00622C28">
              <w:t>5</w:t>
            </w:r>
          </w:p>
        </w:tc>
        <w:tc>
          <w:tcPr>
            <w:tcW w:w="2976" w:type="dxa"/>
            <w:hideMark/>
          </w:tcPr>
          <w:p w:rsidR="00622C28" w:rsidRPr="00622C28" w:rsidRDefault="00622C28" w:rsidP="00622C28">
            <w:pPr>
              <w:jc w:val="center"/>
            </w:pPr>
            <w:r w:rsidRPr="00622C28">
              <w:t>Всего затрат</w:t>
            </w:r>
          </w:p>
        </w:tc>
        <w:tc>
          <w:tcPr>
            <w:tcW w:w="1134" w:type="dxa"/>
            <w:noWrap/>
            <w:hideMark/>
          </w:tcPr>
          <w:p w:rsidR="00622C28" w:rsidRPr="00622C28" w:rsidRDefault="00622C28" w:rsidP="00622C28">
            <w:pPr>
              <w:jc w:val="center"/>
            </w:pPr>
            <w:r w:rsidRPr="00622C28">
              <w:t>-//-</w:t>
            </w:r>
          </w:p>
        </w:tc>
        <w:tc>
          <w:tcPr>
            <w:tcW w:w="993" w:type="dxa"/>
            <w:noWrap/>
            <w:hideMark/>
          </w:tcPr>
          <w:p w:rsidR="00622C28" w:rsidRPr="00622C28" w:rsidRDefault="00622C28" w:rsidP="00622C28">
            <w:pPr>
              <w:jc w:val="center"/>
            </w:pPr>
            <w:r w:rsidRPr="00622C28">
              <w:t>429,25</w:t>
            </w:r>
          </w:p>
        </w:tc>
        <w:tc>
          <w:tcPr>
            <w:tcW w:w="1701" w:type="dxa"/>
            <w:noWrap/>
            <w:hideMark/>
          </w:tcPr>
          <w:p w:rsidR="00622C28" w:rsidRPr="00622C28" w:rsidRDefault="00622C28" w:rsidP="00622C28">
            <w:pPr>
              <w:jc w:val="center"/>
            </w:pPr>
            <w:r w:rsidRPr="00622C28">
              <w:t>443,18</w:t>
            </w:r>
          </w:p>
        </w:tc>
        <w:tc>
          <w:tcPr>
            <w:tcW w:w="1559" w:type="dxa"/>
            <w:gridSpan w:val="2"/>
            <w:noWrap/>
            <w:hideMark/>
          </w:tcPr>
          <w:p w:rsidR="00622C28" w:rsidRPr="00622C28" w:rsidRDefault="00622C28" w:rsidP="00622C28">
            <w:pPr>
              <w:jc w:val="center"/>
            </w:pPr>
            <w:r w:rsidRPr="00622C28">
              <w:t>442,90</w:t>
            </w:r>
          </w:p>
        </w:tc>
        <w:tc>
          <w:tcPr>
            <w:tcW w:w="1276" w:type="dxa"/>
            <w:noWrap/>
            <w:hideMark/>
          </w:tcPr>
          <w:p w:rsidR="00622C28" w:rsidRPr="00622C28" w:rsidRDefault="00622C28" w:rsidP="00622C28">
            <w:pPr>
              <w:jc w:val="center"/>
            </w:pPr>
            <w:r w:rsidRPr="00622C28">
              <w:t>-0,28</w:t>
            </w:r>
          </w:p>
        </w:tc>
      </w:tr>
      <w:tr w:rsidR="0090659A" w:rsidRPr="00622C28" w:rsidTr="006F59A8">
        <w:trPr>
          <w:trHeight w:val="465"/>
        </w:trPr>
        <w:tc>
          <w:tcPr>
            <w:tcW w:w="534" w:type="dxa"/>
            <w:noWrap/>
            <w:hideMark/>
          </w:tcPr>
          <w:p w:rsidR="00622C28" w:rsidRPr="00622C28" w:rsidRDefault="00622C28" w:rsidP="00622C28">
            <w:pPr>
              <w:jc w:val="center"/>
            </w:pPr>
            <w:r w:rsidRPr="00622C28">
              <w:t>6</w:t>
            </w:r>
          </w:p>
        </w:tc>
        <w:tc>
          <w:tcPr>
            <w:tcW w:w="2976" w:type="dxa"/>
            <w:hideMark/>
          </w:tcPr>
          <w:p w:rsidR="00622C28" w:rsidRPr="00622C28" w:rsidRDefault="00622C28" w:rsidP="00622C28">
            <w:pPr>
              <w:jc w:val="center"/>
            </w:pPr>
            <w:r w:rsidRPr="00622C28">
              <w:t>Себестоимость</w:t>
            </w:r>
          </w:p>
        </w:tc>
        <w:tc>
          <w:tcPr>
            <w:tcW w:w="1134" w:type="dxa"/>
            <w:noWrap/>
            <w:hideMark/>
          </w:tcPr>
          <w:p w:rsidR="00622C28" w:rsidRPr="00622C28" w:rsidRDefault="00622C28" w:rsidP="00622C28">
            <w:pPr>
              <w:jc w:val="center"/>
            </w:pPr>
            <w:r w:rsidRPr="00622C28">
              <w:t>руб./</w:t>
            </w:r>
            <w:proofErr w:type="gramStart"/>
            <w:r w:rsidRPr="00622C28">
              <w:t>кг</w:t>
            </w:r>
            <w:proofErr w:type="gramEnd"/>
          </w:p>
        </w:tc>
        <w:tc>
          <w:tcPr>
            <w:tcW w:w="993" w:type="dxa"/>
            <w:noWrap/>
            <w:hideMark/>
          </w:tcPr>
          <w:p w:rsidR="00622C28" w:rsidRPr="00622C28" w:rsidRDefault="00622C28" w:rsidP="00622C28">
            <w:pPr>
              <w:jc w:val="center"/>
            </w:pPr>
            <w:r w:rsidRPr="00622C28">
              <w:t>47,69</w:t>
            </w:r>
          </w:p>
        </w:tc>
        <w:tc>
          <w:tcPr>
            <w:tcW w:w="1701" w:type="dxa"/>
            <w:noWrap/>
            <w:hideMark/>
          </w:tcPr>
          <w:p w:rsidR="00622C28" w:rsidRPr="00622C28" w:rsidRDefault="00622C28" w:rsidP="00622C28">
            <w:pPr>
              <w:jc w:val="center"/>
            </w:pPr>
            <w:r w:rsidRPr="00622C28">
              <w:t>49,24</w:t>
            </w:r>
          </w:p>
        </w:tc>
        <w:tc>
          <w:tcPr>
            <w:tcW w:w="1559" w:type="dxa"/>
            <w:gridSpan w:val="2"/>
            <w:noWrap/>
            <w:hideMark/>
          </w:tcPr>
          <w:p w:rsidR="00622C28" w:rsidRPr="00622C28" w:rsidRDefault="00622C28" w:rsidP="00622C28">
            <w:pPr>
              <w:jc w:val="center"/>
            </w:pPr>
            <w:r w:rsidRPr="00622C28">
              <w:t>49,21</w:t>
            </w:r>
          </w:p>
        </w:tc>
        <w:tc>
          <w:tcPr>
            <w:tcW w:w="1276" w:type="dxa"/>
            <w:noWrap/>
            <w:hideMark/>
          </w:tcPr>
          <w:p w:rsidR="00622C28" w:rsidRPr="00622C28" w:rsidRDefault="00622C28" w:rsidP="00622C28">
            <w:pPr>
              <w:jc w:val="center"/>
            </w:pPr>
            <w:r w:rsidRPr="00622C28">
              <w:t>-0,03</w:t>
            </w:r>
          </w:p>
        </w:tc>
      </w:tr>
      <w:tr w:rsidR="0090659A" w:rsidRPr="00622C28" w:rsidTr="006F59A8">
        <w:trPr>
          <w:trHeight w:val="465"/>
        </w:trPr>
        <w:tc>
          <w:tcPr>
            <w:tcW w:w="534" w:type="dxa"/>
            <w:noWrap/>
            <w:hideMark/>
          </w:tcPr>
          <w:p w:rsidR="00622C28" w:rsidRPr="00622C28" w:rsidRDefault="00622C28" w:rsidP="00622C28">
            <w:pPr>
              <w:jc w:val="center"/>
            </w:pPr>
            <w:r w:rsidRPr="00622C28">
              <w:t>7</w:t>
            </w:r>
          </w:p>
        </w:tc>
        <w:tc>
          <w:tcPr>
            <w:tcW w:w="2976" w:type="dxa"/>
            <w:hideMark/>
          </w:tcPr>
          <w:p w:rsidR="00622C28" w:rsidRPr="00622C28" w:rsidRDefault="00622C28" w:rsidP="00622C28">
            <w:pPr>
              <w:jc w:val="center"/>
            </w:pPr>
            <w:r w:rsidRPr="00622C28">
              <w:t>Прибыль</w:t>
            </w:r>
          </w:p>
        </w:tc>
        <w:tc>
          <w:tcPr>
            <w:tcW w:w="1134" w:type="dxa"/>
            <w:noWrap/>
            <w:hideMark/>
          </w:tcPr>
          <w:p w:rsidR="00622C28" w:rsidRPr="00622C28" w:rsidRDefault="00622C28" w:rsidP="00622C28">
            <w:pPr>
              <w:jc w:val="center"/>
            </w:pPr>
            <w:proofErr w:type="spellStart"/>
            <w:r w:rsidRPr="00622C28">
              <w:t>тыс</w:t>
            </w:r>
            <w:proofErr w:type="gramStart"/>
            <w:r w:rsidRPr="00622C28">
              <w:t>.р</w:t>
            </w:r>
            <w:proofErr w:type="gramEnd"/>
            <w:r w:rsidRPr="00622C28">
              <w:t>уб</w:t>
            </w:r>
            <w:proofErr w:type="spellEnd"/>
            <w:r w:rsidRPr="00622C28">
              <w:t>.</w:t>
            </w:r>
          </w:p>
        </w:tc>
        <w:tc>
          <w:tcPr>
            <w:tcW w:w="993" w:type="dxa"/>
            <w:noWrap/>
            <w:hideMark/>
          </w:tcPr>
          <w:p w:rsidR="00622C28" w:rsidRPr="00622C28" w:rsidRDefault="00622C28" w:rsidP="00622C28">
            <w:pPr>
              <w:jc w:val="center"/>
            </w:pPr>
            <w:r w:rsidRPr="00622C28">
              <w:t>12,88</w:t>
            </w:r>
          </w:p>
        </w:tc>
        <w:tc>
          <w:tcPr>
            <w:tcW w:w="1701" w:type="dxa"/>
            <w:noWrap/>
            <w:hideMark/>
          </w:tcPr>
          <w:p w:rsidR="00622C28" w:rsidRPr="00622C28" w:rsidRDefault="00622C28" w:rsidP="00622C28">
            <w:pPr>
              <w:jc w:val="center"/>
            </w:pPr>
            <w:r w:rsidRPr="00622C28">
              <w:t>13,30</w:t>
            </w:r>
          </w:p>
        </w:tc>
        <w:tc>
          <w:tcPr>
            <w:tcW w:w="1559" w:type="dxa"/>
            <w:gridSpan w:val="2"/>
            <w:noWrap/>
            <w:hideMark/>
          </w:tcPr>
          <w:p w:rsidR="00622C28" w:rsidRPr="00622C28" w:rsidRDefault="00622C28" w:rsidP="00622C28">
            <w:pPr>
              <w:jc w:val="center"/>
            </w:pPr>
            <w:r w:rsidRPr="00622C28">
              <w:t>13,29</w:t>
            </w:r>
          </w:p>
        </w:tc>
        <w:tc>
          <w:tcPr>
            <w:tcW w:w="1276" w:type="dxa"/>
            <w:noWrap/>
            <w:hideMark/>
          </w:tcPr>
          <w:p w:rsidR="00622C28" w:rsidRPr="00622C28" w:rsidRDefault="00622C28" w:rsidP="00622C28">
            <w:pPr>
              <w:jc w:val="center"/>
            </w:pPr>
            <w:r w:rsidRPr="00622C28">
              <w:t>-0,01</w:t>
            </w:r>
          </w:p>
        </w:tc>
      </w:tr>
      <w:tr w:rsidR="0090659A" w:rsidRPr="00622C28" w:rsidTr="006F59A8">
        <w:trPr>
          <w:trHeight w:val="660"/>
        </w:trPr>
        <w:tc>
          <w:tcPr>
            <w:tcW w:w="534" w:type="dxa"/>
            <w:noWrap/>
            <w:hideMark/>
          </w:tcPr>
          <w:p w:rsidR="00622C28" w:rsidRPr="00622C28" w:rsidRDefault="00622C28" w:rsidP="00622C28">
            <w:pPr>
              <w:jc w:val="center"/>
            </w:pPr>
            <w:r w:rsidRPr="00622C28">
              <w:t>8</w:t>
            </w:r>
          </w:p>
        </w:tc>
        <w:tc>
          <w:tcPr>
            <w:tcW w:w="2976" w:type="dxa"/>
            <w:hideMark/>
          </w:tcPr>
          <w:p w:rsidR="00622C28" w:rsidRPr="00622C28" w:rsidRDefault="00622C28" w:rsidP="00622C28">
            <w:pPr>
              <w:jc w:val="center"/>
            </w:pPr>
            <w:r w:rsidRPr="00622C28">
              <w:t>Рентабельность</w:t>
            </w:r>
          </w:p>
        </w:tc>
        <w:tc>
          <w:tcPr>
            <w:tcW w:w="1134" w:type="dxa"/>
            <w:noWrap/>
            <w:hideMark/>
          </w:tcPr>
          <w:p w:rsidR="00622C28" w:rsidRPr="00622C28" w:rsidRDefault="00622C28" w:rsidP="00622C28">
            <w:pPr>
              <w:jc w:val="center"/>
            </w:pPr>
            <w:r w:rsidRPr="00622C28">
              <w:t>%</w:t>
            </w:r>
          </w:p>
        </w:tc>
        <w:tc>
          <w:tcPr>
            <w:tcW w:w="993" w:type="dxa"/>
            <w:noWrap/>
            <w:hideMark/>
          </w:tcPr>
          <w:p w:rsidR="00622C28" w:rsidRPr="00622C28" w:rsidRDefault="00622C28" w:rsidP="00622C28">
            <w:pPr>
              <w:jc w:val="center"/>
            </w:pPr>
            <w:r w:rsidRPr="00622C28">
              <w:t>3,00</w:t>
            </w:r>
          </w:p>
        </w:tc>
        <w:tc>
          <w:tcPr>
            <w:tcW w:w="1701" w:type="dxa"/>
            <w:noWrap/>
            <w:hideMark/>
          </w:tcPr>
          <w:p w:rsidR="00622C28" w:rsidRPr="00622C28" w:rsidRDefault="00622C28" w:rsidP="00622C28">
            <w:pPr>
              <w:jc w:val="center"/>
            </w:pPr>
            <w:r w:rsidRPr="00622C28">
              <w:t>3,00</w:t>
            </w:r>
          </w:p>
        </w:tc>
        <w:tc>
          <w:tcPr>
            <w:tcW w:w="1559" w:type="dxa"/>
            <w:gridSpan w:val="2"/>
            <w:noWrap/>
            <w:hideMark/>
          </w:tcPr>
          <w:p w:rsidR="00622C28" w:rsidRPr="00622C28" w:rsidRDefault="00622C28" w:rsidP="00622C28">
            <w:pPr>
              <w:jc w:val="center"/>
            </w:pPr>
            <w:r w:rsidRPr="00622C28">
              <w:t>3,00</w:t>
            </w:r>
          </w:p>
        </w:tc>
        <w:tc>
          <w:tcPr>
            <w:tcW w:w="1276" w:type="dxa"/>
            <w:noWrap/>
            <w:hideMark/>
          </w:tcPr>
          <w:p w:rsidR="00622C28" w:rsidRPr="00622C28" w:rsidRDefault="00622C28" w:rsidP="00622C28">
            <w:pPr>
              <w:jc w:val="center"/>
            </w:pPr>
          </w:p>
        </w:tc>
      </w:tr>
      <w:tr w:rsidR="0090659A" w:rsidRPr="00622C28" w:rsidTr="006F59A8">
        <w:trPr>
          <w:trHeight w:val="660"/>
        </w:trPr>
        <w:tc>
          <w:tcPr>
            <w:tcW w:w="534" w:type="dxa"/>
            <w:noWrap/>
            <w:hideMark/>
          </w:tcPr>
          <w:p w:rsidR="00622C28" w:rsidRPr="00622C28" w:rsidRDefault="00622C28" w:rsidP="00622C28">
            <w:pPr>
              <w:jc w:val="center"/>
            </w:pPr>
            <w:r w:rsidRPr="00622C28">
              <w:t>9</w:t>
            </w:r>
          </w:p>
        </w:tc>
        <w:tc>
          <w:tcPr>
            <w:tcW w:w="2976" w:type="dxa"/>
            <w:hideMark/>
          </w:tcPr>
          <w:p w:rsidR="00622C28" w:rsidRPr="00622C28" w:rsidRDefault="00622C28" w:rsidP="00622C28">
            <w:pPr>
              <w:jc w:val="center"/>
            </w:pPr>
            <w:r w:rsidRPr="00622C28">
              <w:t>Необходимая валовая выручка</w:t>
            </w:r>
          </w:p>
        </w:tc>
        <w:tc>
          <w:tcPr>
            <w:tcW w:w="1134" w:type="dxa"/>
            <w:noWrap/>
            <w:hideMark/>
          </w:tcPr>
          <w:p w:rsidR="00622C28" w:rsidRPr="00622C28" w:rsidRDefault="00622C28" w:rsidP="00622C28">
            <w:pPr>
              <w:jc w:val="center"/>
            </w:pPr>
            <w:proofErr w:type="spellStart"/>
            <w:r w:rsidRPr="00622C28">
              <w:t>тыс</w:t>
            </w:r>
            <w:proofErr w:type="gramStart"/>
            <w:r w:rsidRPr="00622C28">
              <w:t>.р</w:t>
            </w:r>
            <w:proofErr w:type="gramEnd"/>
            <w:r w:rsidRPr="00622C28">
              <w:t>уб</w:t>
            </w:r>
            <w:proofErr w:type="spellEnd"/>
            <w:r w:rsidRPr="00622C28">
              <w:t>.</w:t>
            </w:r>
          </w:p>
        </w:tc>
        <w:tc>
          <w:tcPr>
            <w:tcW w:w="993" w:type="dxa"/>
            <w:noWrap/>
            <w:hideMark/>
          </w:tcPr>
          <w:p w:rsidR="00622C28" w:rsidRPr="00622C28" w:rsidRDefault="00622C28" w:rsidP="00622C28">
            <w:pPr>
              <w:jc w:val="center"/>
            </w:pPr>
            <w:r w:rsidRPr="00622C28">
              <w:t>442,13</w:t>
            </w:r>
          </w:p>
        </w:tc>
        <w:tc>
          <w:tcPr>
            <w:tcW w:w="1701" w:type="dxa"/>
            <w:noWrap/>
            <w:hideMark/>
          </w:tcPr>
          <w:p w:rsidR="00622C28" w:rsidRPr="00622C28" w:rsidRDefault="00622C28" w:rsidP="00622C28">
            <w:pPr>
              <w:jc w:val="center"/>
            </w:pPr>
            <w:r w:rsidRPr="00622C28">
              <w:t>456,48</w:t>
            </w:r>
          </w:p>
        </w:tc>
        <w:tc>
          <w:tcPr>
            <w:tcW w:w="1559" w:type="dxa"/>
            <w:gridSpan w:val="2"/>
            <w:noWrap/>
            <w:hideMark/>
          </w:tcPr>
          <w:p w:rsidR="00622C28" w:rsidRPr="00622C28" w:rsidRDefault="00622C28" w:rsidP="00622C28">
            <w:pPr>
              <w:jc w:val="center"/>
            </w:pPr>
            <w:r w:rsidRPr="00622C28">
              <w:t>456,19</w:t>
            </w:r>
          </w:p>
        </w:tc>
        <w:tc>
          <w:tcPr>
            <w:tcW w:w="1276" w:type="dxa"/>
            <w:noWrap/>
            <w:hideMark/>
          </w:tcPr>
          <w:p w:rsidR="00622C28" w:rsidRPr="00622C28" w:rsidRDefault="00622C28" w:rsidP="00622C28">
            <w:pPr>
              <w:jc w:val="center"/>
            </w:pPr>
            <w:r w:rsidRPr="00622C28">
              <w:t>-0,29</w:t>
            </w:r>
          </w:p>
        </w:tc>
      </w:tr>
      <w:tr w:rsidR="0090659A" w:rsidRPr="00622C28" w:rsidTr="006F59A8">
        <w:trPr>
          <w:trHeight w:val="660"/>
        </w:trPr>
        <w:tc>
          <w:tcPr>
            <w:tcW w:w="534" w:type="dxa"/>
            <w:noWrap/>
            <w:hideMark/>
          </w:tcPr>
          <w:p w:rsidR="00622C28" w:rsidRPr="00622C28" w:rsidRDefault="00622C28" w:rsidP="00622C28">
            <w:pPr>
              <w:jc w:val="center"/>
            </w:pPr>
            <w:r w:rsidRPr="00622C28">
              <w:t>10</w:t>
            </w:r>
          </w:p>
        </w:tc>
        <w:tc>
          <w:tcPr>
            <w:tcW w:w="2976" w:type="dxa"/>
            <w:hideMark/>
          </w:tcPr>
          <w:p w:rsidR="00622C28" w:rsidRPr="00622C28" w:rsidRDefault="00622C28" w:rsidP="00622C28">
            <w:pPr>
              <w:jc w:val="center"/>
            </w:pPr>
            <w:r w:rsidRPr="00622C28">
              <w:t>Бюджетное финансирование</w:t>
            </w:r>
          </w:p>
        </w:tc>
        <w:tc>
          <w:tcPr>
            <w:tcW w:w="1134" w:type="dxa"/>
            <w:noWrap/>
            <w:hideMark/>
          </w:tcPr>
          <w:p w:rsidR="00622C28" w:rsidRPr="00622C28" w:rsidRDefault="00622C28" w:rsidP="00622C28">
            <w:pPr>
              <w:jc w:val="center"/>
            </w:pPr>
            <w:proofErr w:type="spellStart"/>
            <w:r w:rsidRPr="00622C28">
              <w:t>тыс</w:t>
            </w:r>
            <w:proofErr w:type="gramStart"/>
            <w:r w:rsidRPr="00622C28">
              <w:t>.р</w:t>
            </w:r>
            <w:proofErr w:type="gramEnd"/>
            <w:r w:rsidRPr="00622C28">
              <w:t>уб</w:t>
            </w:r>
            <w:proofErr w:type="spellEnd"/>
            <w:r w:rsidRPr="00622C28">
              <w:t>.</w:t>
            </w:r>
          </w:p>
        </w:tc>
        <w:tc>
          <w:tcPr>
            <w:tcW w:w="993" w:type="dxa"/>
            <w:noWrap/>
            <w:hideMark/>
          </w:tcPr>
          <w:p w:rsidR="00622C28" w:rsidRPr="00622C28" w:rsidRDefault="00622C28" w:rsidP="00622C28">
            <w:pPr>
              <w:jc w:val="center"/>
            </w:pPr>
            <w:r w:rsidRPr="00622C28">
              <w:t>100,00</w:t>
            </w:r>
          </w:p>
        </w:tc>
        <w:tc>
          <w:tcPr>
            <w:tcW w:w="1701" w:type="dxa"/>
            <w:noWrap/>
            <w:hideMark/>
          </w:tcPr>
          <w:p w:rsidR="00622C28" w:rsidRPr="00622C28" w:rsidRDefault="00622C28" w:rsidP="00622C28">
            <w:pPr>
              <w:jc w:val="center"/>
            </w:pPr>
            <w:r w:rsidRPr="00622C28">
              <w:t>0,00</w:t>
            </w:r>
          </w:p>
        </w:tc>
        <w:tc>
          <w:tcPr>
            <w:tcW w:w="1559" w:type="dxa"/>
            <w:gridSpan w:val="2"/>
            <w:noWrap/>
            <w:hideMark/>
          </w:tcPr>
          <w:p w:rsidR="00622C28" w:rsidRPr="00622C28" w:rsidRDefault="00622C28" w:rsidP="00622C28">
            <w:pPr>
              <w:jc w:val="center"/>
            </w:pPr>
            <w:r w:rsidRPr="00622C28">
              <w:t>73,00</w:t>
            </w:r>
          </w:p>
        </w:tc>
        <w:tc>
          <w:tcPr>
            <w:tcW w:w="1276" w:type="dxa"/>
            <w:noWrap/>
            <w:hideMark/>
          </w:tcPr>
          <w:p w:rsidR="00622C28" w:rsidRPr="00622C28" w:rsidRDefault="00622C28" w:rsidP="00622C28">
            <w:pPr>
              <w:jc w:val="center"/>
            </w:pPr>
          </w:p>
        </w:tc>
      </w:tr>
      <w:tr w:rsidR="0090659A" w:rsidRPr="00622C28" w:rsidTr="006F59A8">
        <w:trPr>
          <w:trHeight w:val="660"/>
        </w:trPr>
        <w:tc>
          <w:tcPr>
            <w:tcW w:w="534" w:type="dxa"/>
            <w:noWrap/>
            <w:hideMark/>
          </w:tcPr>
          <w:p w:rsidR="00622C28" w:rsidRPr="00622C28" w:rsidRDefault="00622C28" w:rsidP="00622C28">
            <w:pPr>
              <w:jc w:val="center"/>
            </w:pPr>
            <w:r w:rsidRPr="00622C28">
              <w:t>11</w:t>
            </w:r>
          </w:p>
        </w:tc>
        <w:tc>
          <w:tcPr>
            <w:tcW w:w="2976" w:type="dxa"/>
            <w:hideMark/>
          </w:tcPr>
          <w:p w:rsidR="00622C28" w:rsidRPr="00622C28" w:rsidRDefault="00622C28" w:rsidP="00622C28">
            <w:pPr>
              <w:jc w:val="center"/>
            </w:pPr>
            <w:r w:rsidRPr="00622C28">
              <w:t>Цена газа (с учётом НДС)</w:t>
            </w:r>
          </w:p>
        </w:tc>
        <w:tc>
          <w:tcPr>
            <w:tcW w:w="1134" w:type="dxa"/>
            <w:noWrap/>
            <w:hideMark/>
          </w:tcPr>
          <w:p w:rsidR="00622C28" w:rsidRPr="00622C28" w:rsidRDefault="00622C28" w:rsidP="00622C28">
            <w:pPr>
              <w:jc w:val="center"/>
            </w:pPr>
            <w:r w:rsidRPr="00622C28">
              <w:t>руб./</w:t>
            </w:r>
            <w:proofErr w:type="gramStart"/>
            <w:r w:rsidRPr="00622C28">
              <w:t>кг</w:t>
            </w:r>
            <w:proofErr w:type="gramEnd"/>
          </w:p>
        </w:tc>
        <w:tc>
          <w:tcPr>
            <w:tcW w:w="993" w:type="dxa"/>
            <w:noWrap/>
            <w:hideMark/>
          </w:tcPr>
          <w:p w:rsidR="00622C28" w:rsidRPr="00622C28" w:rsidRDefault="00622C28" w:rsidP="00622C28">
            <w:pPr>
              <w:jc w:val="center"/>
            </w:pPr>
            <w:r w:rsidRPr="00622C28">
              <w:t>44,86</w:t>
            </w:r>
          </w:p>
        </w:tc>
        <w:tc>
          <w:tcPr>
            <w:tcW w:w="1701" w:type="dxa"/>
            <w:noWrap/>
            <w:hideMark/>
          </w:tcPr>
          <w:p w:rsidR="00622C28" w:rsidRPr="00622C28" w:rsidRDefault="00622C28" w:rsidP="00622C28">
            <w:pPr>
              <w:jc w:val="center"/>
            </w:pPr>
            <w:r w:rsidRPr="00622C28">
              <w:t>59,85</w:t>
            </w:r>
          </w:p>
        </w:tc>
        <w:tc>
          <w:tcPr>
            <w:tcW w:w="1559" w:type="dxa"/>
            <w:gridSpan w:val="2"/>
            <w:noWrap/>
            <w:hideMark/>
          </w:tcPr>
          <w:p w:rsidR="00622C28" w:rsidRPr="00622C28" w:rsidRDefault="00622C28" w:rsidP="00622C28">
            <w:pPr>
              <w:jc w:val="center"/>
            </w:pPr>
            <w:r w:rsidRPr="00622C28">
              <w:t>50,24</w:t>
            </w:r>
          </w:p>
        </w:tc>
        <w:tc>
          <w:tcPr>
            <w:tcW w:w="1276" w:type="dxa"/>
            <w:noWrap/>
            <w:hideMark/>
          </w:tcPr>
          <w:p w:rsidR="00622C28" w:rsidRPr="00622C28" w:rsidRDefault="00622C28" w:rsidP="00622C28">
            <w:pPr>
              <w:jc w:val="center"/>
            </w:pPr>
            <w:r w:rsidRPr="00622C28">
              <w:t>-9,61</w:t>
            </w:r>
          </w:p>
        </w:tc>
      </w:tr>
      <w:tr w:rsidR="0090659A" w:rsidRPr="00622C28" w:rsidTr="006F59A8">
        <w:trPr>
          <w:trHeight w:val="675"/>
        </w:trPr>
        <w:tc>
          <w:tcPr>
            <w:tcW w:w="534" w:type="dxa"/>
            <w:noWrap/>
            <w:hideMark/>
          </w:tcPr>
          <w:p w:rsidR="00622C28" w:rsidRPr="00622C28" w:rsidRDefault="00622C28" w:rsidP="00622C28">
            <w:pPr>
              <w:jc w:val="center"/>
            </w:pPr>
            <w:r w:rsidRPr="00622C28">
              <w:t>12</w:t>
            </w:r>
          </w:p>
        </w:tc>
        <w:tc>
          <w:tcPr>
            <w:tcW w:w="2976" w:type="dxa"/>
            <w:hideMark/>
          </w:tcPr>
          <w:p w:rsidR="00622C28" w:rsidRPr="00622C28" w:rsidRDefault="00622C28" w:rsidP="00622C28">
            <w:pPr>
              <w:jc w:val="center"/>
            </w:pPr>
            <w:proofErr w:type="gramStart"/>
            <w:r w:rsidRPr="00622C28">
              <w:t>Рост цены с учетом доставки до потребителя к действующей с 01.01.2012г.</w:t>
            </w:r>
            <w:proofErr w:type="gramEnd"/>
          </w:p>
        </w:tc>
        <w:tc>
          <w:tcPr>
            <w:tcW w:w="1134" w:type="dxa"/>
            <w:noWrap/>
            <w:hideMark/>
          </w:tcPr>
          <w:p w:rsidR="00622C28" w:rsidRPr="00622C28" w:rsidRDefault="00622C28" w:rsidP="00622C28">
            <w:pPr>
              <w:jc w:val="center"/>
            </w:pPr>
            <w:r w:rsidRPr="00622C28">
              <w:t>%</w:t>
            </w:r>
          </w:p>
        </w:tc>
        <w:tc>
          <w:tcPr>
            <w:tcW w:w="993" w:type="dxa"/>
            <w:noWrap/>
            <w:hideMark/>
          </w:tcPr>
          <w:p w:rsidR="00622C28" w:rsidRPr="00622C28" w:rsidRDefault="00622C28" w:rsidP="00622C28">
            <w:pPr>
              <w:jc w:val="center"/>
            </w:pPr>
          </w:p>
        </w:tc>
        <w:tc>
          <w:tcPr>
            <w:tcW w:w="1701" w:type="dxa"/>
            <w:noWrap/>
            <w:hideMark/>
          </w:tcPr>
          <w:p w:rsidR="00622C28" w:rsidRPr="00622C28" w:rsidRDefault="00622C28" w:rsidP="00622C28">
            <w:pPr>
              <w:jc w:val="center"/>
            </w:pPr>
          </w:p>
        </w:tc>
        <w:tc>
          <w:tcPr>
            <w:tcW w:w="1559" w:type="dxa"/>
            <w:gridSpan w:val="2"/>
            <w:noWrap/>
            <w:hideMark/>
          </w:tcPr>
          <w:p w:rsidR="00622C28" w:rsidRPr="00622C28" w:rsidRDefault="00622C28" w:rsidP="00622C28">
            <w:pPr>
              <w:jc w:val="center"/>
            </w:pPr>
            <w:r w:rsidRPr="00622C28">
              <w:t>11,99</w:t>
            </w:r>
          </w:p>
        </w:tc>
        <w:tc>
          <w:tcPr>
            <w:tcW w:w="1276" w:type="dxa"/>
            <w:noWrap/>
            <w:hideMark/>
          </w:tcPr>
          <w:p w:rsidR="00622C28" w:rsidRPr="00622C28" w:rsidRDefault="00622C28" w:rsidP="00622C28">
            <w:pPr>
              <w:jc w:val="center"/>
            </w:pPr>
          </w:p>
        </w:tc>
      </w:tr>
    </w:tbl>
    <w:p w:rsidR="0050185B" w:rsidRDefault="0050185B">
      <w:pPr>
        <w:spacing w:after="200" w:line="276" w:lineRule="auto"/>
      </w:pPr>
      <w:r>
        <w:br w:type="page"/>
      </w:r>
    </w:p>
    <w:p w:rsidR="00622C28" w:rsidRDefault="0050185B" w:rsidP="0050185B">
      <w:pPr>
        <w:jc w:val="right"/>
      </w:pPr>
      <w:r>
        <w:lastRenderedPageBreak/>
        <w:t>Приложение № 12 к протоколу</w:t>
      </w:r>
    </w:p>
    <w:p w:rsidR="0050185B" w:rsidRDefault="0050185B" w:rsidP="0050185B">
      <w:pPr>
        <w:jc w:val="right"/>
      </w:pPr>
    </w:p>
    <w:p w:rsidR="0050185B" w:rsidRDefault="0050185B" w:rsidP="0050185B">
      <w:pPr>
        <w:jc w:val="right"/>
      </w:pPr>
      <w:r>
        <w:t>смета «Кемеровомежрайгаз»</w:t>
      </w:r>
    </w:p>
    <w:p w:rsidR="0050185B" w:rsidRDefault="0050185B" w:rsidP="0050185B">
      <w:pPr>
        <w:jc w:val="right"/>
      </w:pPr>
    </w:p>
    <w:p w:rsidR="0050185B" w:rsidRDefault="0050185B" w:rsidP="0050185B">
      <w:pPr>
        <w:spacing w:after="200" w:line="276" w:lineRule="auto"/>
        <w:jc w:val="right"/>
      </w:pPr>
      <w:r>
        <w:t xml:space="preserve">СОХРАНЕНО ОТДЕЛЬНЫМ ФАЙЛОМ </w:t>
      </w:r>
    </w:p>
    <w:p w:rsidR="0050185B" w:rsidRDefault="0050185B" w:rsidP="0050185B">
      <w:pPr>
        <w:spacing w:after="200" w:line="276" w:lineRule="auto"/>
        <w:jc w:val="right"/>
      </w:pPr>
      <w:r>
        <w:t>в связи с альбомным форматом таблицы</w:t>
      </w:r>
    </w:p>
    <w:p w:rsidR="001575C1" w:rsidRDefault="001575C1">
      <w:pPr>
        <w:spacing w:after="200" w:line="276" w:lineRule="auto"/>
      </w:pPr>
      <w:r>
        <w:br w:type="page"/>
      </w:r>
    </w:p>
    <w:p w:rsidR="0050185B" w:rsidRDefault="001575C1" w:rsidP="0050185B">
      <w:pPr>
        <w:jc w:val="right"/>
      </w:pPr>
      <w:r>
        <w:lastRenderedPageBreak/>
        <w:t>Приложение № 13 к протоколу</w:t>
      </w:r>
    </w:p>
    <w:tbl>
      <w:tblPr>
        <w:tblStyle w:val="aa"/>
        <w:tblW w:w="10202" w:type="dxa"/>
        <w:tblLayout w:type="fixed"/>
        <w:tblLook w:val="04A0" w:firstRow="1" w:lastRow="0" w:firstColumn="1" w:lastColumn="0" w:noHBand="0" w:noVBand="1"/>
      </w:tblPr>
      <w:tblGrid>
        <w:gridCol w:w="491"/>
        <w:gridCol w:w="2736"/>
        <w:gridCol w:w="1134"/>
        <w:gridCol w:w="1276"/>
        <w:gridCol w:w="1701"/>
        <w:gridCol w:w="1622"/>
        <w:gridCol w:w="1242"/>
      </w:tblGrid>
      <w:tr w:rsidR="001575C1" w:rsidRPr="001575C1" w:rsidTr="005D470E">
        <w:trPr>
          <w:trHeight w:val="390"/>
        </w:trPr>
        <w:tc>
          <w:tcPr>
            <w:tcW w:w="10202" w:type="dxa"/>
            <w:gridSpan w:val="7"/>
            <w:noWrap/>
            <w:hideMark/>
          </w:tcPr>
          <w:p w:rsidR="001575C1" w:rsidRPr="001575C1" w:rsidRDefault="001575C1" w:rsidP="005D470E">
            <w:pPr>
              <w:jc w:val="center"/>
              <w:rPr>
                <w:b/>
                <w:bCs/>
              </w:rPr>
            </w:pPr>
            <w:r w:rsidRPr="001575C1">
              <w:rPr>
                <w:b/>
                <w:bCs/>
              </w:rPr>
              <w:t>Смета затрат</w:t>
            </w:r>
          </w:p>
        </w:tc>
      </w:tr>
      <w:tr w:rsidR="00074E4E" w:rsidRPr="001575C1" w:rsidTr="009B2665">
        <w:trPr>
          <w:trHeight w:val="510"/>
        </w:trPr>
        <w:tc>
          <w:tcPr>
            <w:tcW w:w="10202" w:type="dxa"/>
            <w:gridSpan w:val="7"/>
            <w:noWrap/>
            <w:hideMark/>
          </w:tcPr>
          <w:p w:rsidR="00074E4E" w:rsidRDefault="00074E4E" w:rsidP="00074E4E">
            <w:pPr>
              <w:jc w:val="center"/>
              <w:rPr>
                <w:b/>
                <w:bCs/>
              </w:rPr>
            </w:pPr>
            <w:r w:rsidRPr="001575C1">
              <w:rPr>
                <w:b/>
                <w:bCs/>
              </w:rPr>
              <w:t>ОАО "</w:t>
            </w:r>
            <w:proofErr w:type="spellStart"/>
            <w:r w:rsidRPr="001575C1">
              <w:rPr>
                <w:b/>
                <w:bCs/>
              </w:rPr>
              <w:t>Чебуламежрайгаз</w:t>
            </w:r>
            <w:proofErr w:type="spellEnd"/>
            <w:r w:rsidRPr="001575C1">
              <w:rPr>
                <w:b/>
                <w:bCs/>
              </w:rPr>
              <w:t xml:space="preserve">" на реализацию сжиженного газа для групповых ёмкостей  </w:t>
            </w:r>
          </w:p>
          <w:p w:rsidR="00074E4E" w:rsidRPr="001575C1" w:rsidRDefault="00074E4E" w:rsidP="00074E4E">
            <w:pPr>
              <w:jc w:val="center"/>
              <w:rPr>
                <w:b/>
                <w:bCs/>
              </w:rPr>
            </w:pPr>
            <w:r w:rsidRPr="001575C1">
              <w:rPr>
                <w:b/>
                <w:bCs/>
              </w:rPr>
              <w:t>с 01.07.2012</w:t>
            </w:r>
          </w:p>
        </w:tc>
      </w:tr>
      <w:tr w:rsidR="005D470E" w:rsidRPr="001575C1" w:rsidTr="005D470E">
        <w:trPr>
          <w:trHeight w:val="225"/>
        </w:trPr>
        <w:tc>
          <w:tcPr>
            <w:tcW w:w="491" w:type="dxa"/>
            <w:noWrap/>
            <w:hideMark/>
          </w:tcPr>
          <w:p w:rsidR="001575C1" w:rsidRPr="001575C1" w:rsidRDefault="001575C1" w:rsidP="001575C1">
            <w:pPr>
              <w:jc w:val="right"/>
            </w:pPr>
          </w:p>
        </w:tc>
        <w:tc>
          <w:tcPr>
            <w:tcW w:w="2736" w:type="dxa"/>
            <w:noWrap/>
            <w:hideMark/>
          </w:tcPr>
          <w:p w:rsidR="001575C1" w:rsidRPr="001575C1" w:rsidRDefault="001575C1" w:rsidP="005D470E">
            <w:pPr>
              <w:jc w:val="center"/>
            </w:pPr>
          </w:p>
        </w:tc>
        <w:tc>
          <w:tcPr>
            <w:tcW w:w="1134" w:type="dxa"/>
            <w:noWrap/>
            <w:hideMark/>
          </w:tcPr>
          <w:p w:rsidR="001575C1" w:rsidRPr="001575C1" w:rsidRDefault="001575C1" w:rsidP="005D470E">
            <w:pPr>
              <w:jc w:val="center"/>
            </w:pPr>
          </w:p>
        </w:tc>
        <w:tc>
          <w:tcPr>
            <w:tcW w:w="1276" w:type="dxa"/>
            <w:noWrap/>
            <w:hideMark/>
          </w:tcPr>
          <w:p w:rsidR="001575C1" w:rsidRPr="001575C1" w:rsidRDefault="001575C1" w:rsidP="005D470E">
            <w:pPr>
              <w:jc w:val="center"/>
            </w:pPr>
          </w:p>
        </w:tc>
        <w:tc>
          <w:tcPr>
            <w:tcW w:w="1701" w:type="dxa"/>
            <w:noWrap/>
            <w:hideMark/>
          </w:tcPr>
          <w:p w:rsidR="001575C1" w:rsidRPr="001575C1" w:rsidRDefault="001575C1" w:rsidP="005D470E">
            <w:pPr>
              <w:jc w:val="center"/>
            </w:pPr>
          </w:p>
        </w:tc>
        <w:tc>
          <w:tcPr>
            <w:tcW w:w="1622" w:type="dxa"/>
            <w:noWrap/>
            <w:hideMark/>
          </w:tcPr>
          <w:p w:rsidR="001575C1" w:rsidRPr="001575C1" w:rsidRDefault="001575C1" w:rsidP="005D470E">
            <w:pPr>
              <w:jc w:val="center"/>
            </w:pPr>
          </w:p>
        </w:tc>
        <w:tc>
          <w:tcPr>
            <w:tcW w:w="1242" w:type="dxa"/>
            <w:noWrap/>
            <w:hideMark/>
          </w:tcPr>
          <w:p w:rsidR="001575C1" w:rsidRPr="001575C1" w:rsidRDefault="001575C1" w:rsidP="005D470E">
            <w:pPr>
              <w:jc w:val="center"/>
            </w:pPr>
          </w:p>
        </w:tc>
      </w:tr>
      <w:tr w:rsidR="005D470E" w:rsidRPr="001575C1" w:rsidTr="005D470E">
        <w:trPr>
          <w:trHeight w:val="420"/>
        </w:trPr>
        <w:tc>
          <w:tcPr>
            <w:tcW w:w="491" w:type="dxa"/>
            <w:vMerge w:val="restart"/>
            <w:hideMark/>
          </w:tcPr>
          <w:p w:rsidR="001575C1" w:rsidRPr="001575C1" w:rsidRDefault="001575C1" w:rsidP="001575C1">
            <w:pPr>
              <w:jc w:val="right"/>
            </w:pPr>
            <w:r w:rsidRPr="001575C1">
              <w:t xml:space="preserve">№ </w:t>
            </w:r>
            <w:proofErr w:type="spellStart"/>
            <w:r w:rsidRPr="001575C1">
              <w:t>п</w:t>
            </w:r>
            <w:proofErr w:type="gramStart"/>
            <w:r w:rsidRPr="001575C1">
              <w:t>.п</w:t>
            </w:r>
            <w:proofErr w:type="spellEnd"/>
            <w:proofErr w:type="gramEnd"/>
          </w:p>
        </w:tc>
        <w:tc>
          <w:tcPr>
            <w:tcW w:w="2736" w:type="dxa"/>
            <w:vMerge w:val="restart"/>
            <w:hideMark/>
          </w:tcPr>
          <w:p w:rsidR="001575C1" w:rsidRPr="001575C1" w:rsidRDefault="001575C1" w:rsidP="005D470E">
            <w:pPr>
              <w:jc w:val="center"/>
            </w:pPr>
            <w:r w:rsidRPr="001575C1">
              <w:t>Наименование показателей</w:t>
            </w:r>
          </w:p>
        </w:tc>
        <w:tc>
          <w:tcPr>
            <w:tcW w:w="1134" w:type="dxa"/>
            <w:vMerge w:val="restart"/>
            <w:hideMark/>
          </w:tcPr>
          <w:p w:rsidR="001575C1" w:rsidRPr="001575C1" w:rsidRDefault="001575C1" w:rsidP="005D470E">
            <w:pPr>
              <w:jc w:val="center"/>
            </w:pPr>
            <w:r w:rsidRPr="001575C1">
              <w:t xml:space="preserve">Ед. </w:t>
            </w:r>
            <w:proofErr w:type="spellStart"/>
            <w:r w:rsidRPr="001575C1">
              <w:t>изм</w:t>
            </w:r>
            <w:proofErr w:type="spellEnd"/>
          </w:p>
        </w:tc>
        <w:tc>
          <w:tcPr>
            <w:tcW w:w="1276" w:type="dxa"/>
            <w:vMerge w:val="restart"/>
            <w:hideMark/>
          </w:tcPr>
          <w:p w:rsidR="001575C1" w:rsidRPr="001575C1" w:rsidRDefault="001575C1" w:rsidP="005D470E">
            <w:pPr>
              <w:jc w:val="center"/>
            </w:pPr>
            <w:r w:rsidRPr="001575C1">
              <w:t>Утверждено с 01.01.2012г.</w:t>
            </w:r>
          </w:p>
        </w:tc>
        <w:tc>
          <w:tcPr>
            <w:tcW w:w="3323" w:type="dxa"/>
            <w:gridSpan w:val="2"/>
            <w:noWrap/>
            <w:hideMark/>
          </w:tcPr>
          <w:p w:rsidR="001575C1" w:rsidRPr="001575C1" w:rsidRDefault="001575C1" w:rsidP="005D470E">
            <w:pPr>
              <w:jc w:val="center"/>
            </w:pPr>
            <w:r w:rsidRPr="001575C1">
              <w:t>2012</w:t>
            </w:r>
          </w:p>
        </w:tc>
        <w:tc>
          <w:tcPr>
            <w:tcW w:w="1242" w:type="dxa"/>
            <w:vMerge w:val="restart"/>
            <w:hideMark/>
          </w:tcPr>
          <w:p w:rsidR="001575C1" w:rsidRPr="001575C1" w:rsidRDefault="001575C1" w:rsidP="005D470E">
            <w:pPr>
              <w:jc w:val="center"/>
            </w:pPr>
            <w:r w:rsidRPr="001575C1">
              <w:t>Корректировка             +/-</w:t>
            </w:r>
          </w:p>
        </w:tc>
      </w:tr>
      <w:tr w:rsidR="005D470E" w:rsidRPr="001575C1" w:rsidTr="005D470E">
        <w:trPr>
          <w:trHeight w:val="960"/>
        </w:trPr>
        <w:tc>
          <w:tcPr>
            <w:tcW w:w="491" w:type="dxa"/>
            <w:vMerge/>
            <w:hideMark/>
          </w:tcPr>
          <w:p w:rsidR="001575C1" w:rsidRPr="001575C1" w:rsidRDefault="001575C1" w:rsidP="001575C1">
            <w:pPr>
              <w:jc w:val="right"/>
            </w:pPr>
          </w:p>
        </w:tc>
        <w:tc>
          <w:tcPr>
            <w:tcW w:w="2736" w:type="dxa"/>
            <w:vMerge/>
            <w:hideMark/>
          </w:tcPr>
          <w:p w:rsidR="001575C1" w:rsidRPr="001575C1" w:rsidRDefault="001575C1" w:rsidP="005D470E">
            <w:pPr>
              <w:jc w:val="center"/>
            </w:pPr>
          </w:p>
        </w:tc>
        <w:tc>
          <w:tcPr>
            <w:tcW w:w="1134" w:type="dxa"/>
            <w:vMerge/>
            <w:hideMark/>
          </w:tcPr>
          <w:p w:rsidR="001575C1" w:rsidRPr="001575C1" w:rsidRDefault="001575C1" w:rsidP="005D470E">
            <w:pPr>
              <w:jc w:val="center"/>
            </w:pPr>
          </w:p>
        </w:tc>
        <w:tc>
          <w:tcPr>
            <w:tcW w:w="1276" w:type="dxa"/>
            <w:vMerge/>
            <w:hideMark/>
          </w:tcPr>
          <w:p w:rsidR="001575C1" w:rsidRPr="001575C1" w:rsidRDefault="001575C1" w:rsidP="005D470E">
            <w:pPr>
              <w:jc w:val="center"/>
            </w:pPr>
          </w:p>
        </w:tc>
        <w:tc>
          <w:tcPr>
            <w:tcW w:w="1701" w:type="dxa"/>
            <w:hideMark/>
          </w:tcPr>
          <w:p w:rsidR="001575C1" w:rsidRPr="001575C1" w:rsidRDefault="001575C1" w:rsidP="005D470E">
            <w:pPr>
              <w:jc w:val="center"/>
            </w:pPr>
            <w:r w:rsidRPr="001575C1">
              <w:t>Предложение предприятия</w:t>
            </w:r>
          </w:p>
        </w:tc>
        <w:tc>
          <w:tcPr>
            <w:tcW w:w="1622" w:type="dxa"/>
            <w:hideMark/>
          </w:tcPr>
          <w:p w:rsidR="001575C1" w:rsidRPr="001575C1" w:rsidRDefault="005D470E" w:rsidP="005D470E">
            <w:pPr>
              <w:jc w:val="center"/>
            </w:pPr>
            <w:r>
              <w:t>Утверждено</w:t>
            </w:r>
            <w:r w:rsidR="001575C1" w:rsidRPr="001575C1">
              <w:t xml:space="preserve"> РЭК КО с 01.07.2012</w:t>
            </w:r>
          </w:p>
        </w:tc>
        <w:tc>
          <w:tcPr>
            <w:tcW w:w="1242" w:type="dxa"/>
            <w:vMerge/>
            <w:hideMark/>
          </w:tcPr>
          <w:p w:rsidR="001575C1" w:rsidRPr="001575C1" w:rsidRDefault="001575C1" w:rsidP="005D470E">
            <w:pPr>
              <w:jc w:val="center"/>
            </w:pPr>
          </w:p>
        </w:tc>
      </w:tr>
      <w:tr w:rsidR="005D470E" w:rsidRPr="001575C1" w:rsidTr="005D470E">
        <w:trPr>
          <w:trHeight w:val="300"/>
        </w:trPr>
        <w:tc>
          <w:tcPr>
            <w:tcW w:w="491" w:type="dxa"/>
            <w:noWrap/>
            <w:hideMark/>
          </w:tcPr>
          <w:p w:rsidR="001575C1" w:rsidRPr="001575C1" w:rsidRDefault="001575C1" w:rsidP="001575C1">
            <w:pPr>
              <w:jc w:val="right"/>
            </w:pPr>
            <w:r w:rsidRPr="001575C1">
              <w:t>1</w:t>
            </w:r>
          </w:p>
        </w:tc>
        <w:tc>
          <w:tcPr>
            <w:tcW w:w="2736" w:type="dxa"/>
            <w:noWrap/>
            <w:hideMark/>
          </w:tcPr>
          <w:p w:rsidR="001575C1" w:rsidRPr="001575C1" w:rsidRDefault="001575C1" w:rsidP="005D470E">
            <w:pPr>
              <w:jc w:val="center"/>
            </w:pPr>
            <w:r w:rsidRPr="001575C1">
              <w:t>2</w:t>
            </w:r>
          </w:p>
        </w:tc>
        <w:tc>
          <w:tcPr>
            <w:tcW w:w="1134" w:type="dxa"/>
            <w:noWrap/>
            <w:hideMark/>
          </w:tcPr>
          <w:p w:rsidR="001575C1" w:rsidRPr="001575C1" w:rsidRDefault="001575C1" w:rsidP="005D470E">
            <w:pPr>
              <w:jc w:val="center"/>
            </w:pPr>
            <w:r w:rsidRPr="001575C1">
              <w:t>3</w:t>
            </w:r>
          </w:p>
        </w:tc>
        <w:tc>
          <w:tcPr>
            <w:tcW w:w="1276" w:type="dxa"/>
            <w:noWrap/>
            <w:hideMark/>
          </w:tcPr>
          <w:p w:rsidR="001575C1" w:rsidRPr="001575C1" w:rsidRDefault="001575C1" w:rsidP="005D470E">
            <w:pPr>
              <w:jc w:val="center"/>
            </w:pPr>
            <w:r w:rsidRPr="001575C1">
              <w:t>4</w:t>
            </w:r>
          </w:p>
        </w:tc>
        <w:tc>
          <w:tcPr>
            <w:tcW w:w="1701" w:type="dxa"/>
            <w:noWrap/>
            <w:hideMark/>
          </w:tcPr>
          <w:p w:rsidR="001575C1" w:rsidRPr="001575C1" w:rsidRDefault="001575C1" w:rsidP="005D470E">
            <w:pPr>
              <w:jc w:val="center"/>
            </w:pPr>
            <w:r w:rsidRPr="001575C1">
              <w:t>5</w:t>
            </w:r>
          </w:p>
        </w:tc>
        <w:tc>
          <w:tcPr>
            <w:tcW w:w="1622" w:type="dxa"/>
            <w:noWrap/>
            <w:hideMark/>
          </w:tcPr>
          <w:p w:rsidR="001575C1" w:rsidRPr="001575C1" w:rsidRDefault="001575C1" w:rsidP="005D470E">
            <w:pPr>
              <w:jc w:val="center"/>
            </w:pPr>
            <w:r w:rsidRPr="001575C1">
              <w:t>6</w:t>
            </w:r>
          </w:p>
        </w:tc>
        <w:tc>
          <w:tcPr>
            <w:tcW w:w="1242" w:type="dxa"/>
            <w:noWrap/>
            <w:hideMark/>
          </w:tcPr>
          <w:p w:rsidR="001575C1" w:rsidRPr="001575C1" w:rsidRDefault="001575C1" w:rsidP="005D470E">
            <w:pPr>
              <w:jc w:val="center"/>
            </w:pPr>
            <w:r w:rsidRPr="001575C1">
              <w:t>7</w:t>
            </w:r>
          </w:p>
        </w:tc>
      </w:tr>
      <w:tr w:rsidR="005D470E" w:rsidRPr="001575C1" w:rsidTr="005D470E">
        <w:trPr>
          <w:trHeight w:val="510"/>
        </w:trPr>
        <w:tc>
          <w:tcPr>
            <w:tcW w:w="491" w:type="dxa"/>
            <w:noWrap/>
            <w:hideMark/>
          </w:tcPr>
          <w:p w:rsidR="001575C1" w:rsidRPr="001575C1" w:rsidRDefault="001575C1" w:rsidP="005D470E">
            <w:pPr>
              <w:jc w:val="center"/>
            </w:pPr>
            <w:r w:rsidRPr="001575C1">
              <w:t>1</w:t>
            </w:r>
          </w:p>
        </w:tc>
        <w:tc>
          <w:tcPr>
            <w:tcW w:w="2736" w:type="dxa"/>
            <w:hideMark/>
          </w:tcPr>
          <w:p w:rsidR="001575C1" w:rsidRPr="001575C1" w:rsidRDefault="001575C1" w:rsidP="005D470E">
            <w:pPr>
              <w:jc w:val="center"/>
            </w:pPr>
            <w:r w:rsidRPr="001575C1">
              <w:t>Объем реализованного газа</w:t>
            </w:r>
          </w:p>
        </w:tc>
        <w:tc>
          <w:tcPr>
            <w:tcW w:w="1134" w:type="dxa"/>
            <w:noWrap/>
            <w:hideMark/>
          </w:tcPr>
          <w:p w:rsidR="001575C1" w:rsidRPr="001575C1" w:rsidRDefault="001575C1" w:rsidP="005D470E">
            <w:pPr>
              <w:jc w:val="center"/>
            </w:pPr>
            <w:proofErr w:type="spellStart"/>
            <w:r w:rsidRPr="001575C1">
              <w:t>тн</w:t>
            </w:r>
            <w:proofErr w:type="spellEnd"/>
          </w:p>
        </w:tc>
        <w:tc>
          <w:tcPr>
            <w:tcW w:w="1276" w:type="dxa"/>
            <w:noWrap/>
            <w:hideMark/>
          </w:tcPr>
          <w:p w:rsidR="001575C1" w:rsidRPr="001575C1" w:rsidRDefault="001575C1" w:rsidP="005D470E">
            <w:pPr>
              <w:jc w:val="center"/>
            </w:pPr>
            <w:r w:rsidRPr="001575C1">
              <w:t>6,60</w:t>
            </w:r>
          </w:p>
        </w:tc>
        <w:tc>
          <w:tcPr>
            <w:tcW w:w="1701" w:type="dxa"/>
            <w:noWrap/>
            <w:hideMark/>
          </w:tcPr>
          <w:p w:rsidR="001575C1" w:rsidRPr="001575C1" w:rsidRDefault="001575C1" w:rsidP="005D470E">
            <w:pPr>
              <w:jc w:val="center"/>
            </w:pPr>
            <w:r w:rsidRPr="001575C1">
              <w:t>10,00</w:t>
            </w:r>
          </w:p>
        </w:tc>
        <w:tc>
          <w:tcPr>
            <w:tcW w:w="1622" w:type="dxa"/>
            <w:noWrap/>
            <w:hideMark/>
          </w:tcPr>
          <w:p w:rsidR="001575C1" w:rsidRPr="001575C1" w:rsidRDefault="001575C1" w:rsidP="005D470E">
            <w:pPr>
              <w:jc w:val="center"/>
            </w:pPr>
            <w:r w:rsidRPr="001575C1">
              <w:t>10,00</w:t>
            </w:r>
          </w:p>
        </w:tc>
        <w:tc>
          <w:tcPr>
            <w:tcW w:w="1242" w:type="dxa"/>
            <w:noWrap/>
            <w:hideMark/>
          </w:tcPr>
          <w:p w:rsidR="001575C1" w:rsidRPr="001575C1" w:rsidRDefault="001575C1" w:rsidP="005D470E">
            <w:pPr>
              <w:jc w:val="center"/>
            </w:pPr>
            <w:r w:rsidRPr="001575C1">
              <w:t>0,00</w:t>
            </w:r>
          </w:p>
        </w:tc>
      </w:tr>
      <w:tr w:rsidR="005D470E" w:rsidRPr="001575C1" w:rsidTr="005D470E">
        <w:trPr>
          <w:trHeight w:val="495"/>
        </w:trPr>
        <w:tc>
          <w:tcPr>
            <w:tcW w:w="491" w:type="dxa"/>
            <w:noWrap/>
            <w:hideMark/>
          </w:tcPr>
          <w:p w:rsidR="001575C1" w:rsidRPr="001575C1" w:rsidRDefault="001575C1" w:rsidP="005D470E">
            <w:pPr>
              <w:jc w:val="center"/>
            </w:pPr>
            <w:r w:rsidRPr="001575C1">
              <w:t>2</w:t>
            </w:r>
          </w:p>
        </w:tc>
        <w:tc>
          <w:tcPr>
            <w:tcW w:w="2736" w:type="dxa"/>
            <w:hideMark/>
          </w:tcPr>
          <w:p w:rsidR="001575C1" w:rsidRPr="001575C1" w:rsidRDefault="001575C1" w:rsidP="005D470E">
            <w:pPr>
              <w:jc w:val="center"/>
            </w:pPr>
            <w:r w:rsidRPr="001575C1">
              <w:t>Расходы на приобретение газа</w:t>
            </w:r>
          </w:p>
        </w:tc>
        <w:tc>
          <w:tcPr>
            <w:tcW w:w="1134" w:type="dxa"/>
            <w:noWrap/>
            <w:hideMark/>
          </w:tcPr>
          <w:p w:rsidR="001575C1" w:rsidRPr="001575C1" w:rsidRDefault="001575C1" w:rsidP="005D470E">
            <w:pPr>
              <w:jc w:val="center"/>
            </w:pPr>
            <w:proofErr w:type="spellStart"/>
            <w:r w:rsidRPr="001575C1">
              <w:t>тыс</w:t>
            </w:r>
            <w:proofErr w:type="gramStart"/>
            <w:r w:rsidRPr="001575C1">
              <w:t>.р</w:t>
            </w:r>
            <w:proofErr w:type="gramEnd"/>
            <w:r w:rsidRPr="001575C1">
              <w:t>уб</w:t>
            </w:r>
            <w:proofErr w:type="spellEnd"/>
            <w:r w:rsidRPr="001575C1">
              <w:t>.</w:t>
            </w:r>
          </w:p>
        </w:tc>
        <w:tc>
          <w:tcPr>
            <w:tcW w:w="1276" w:type="dxa"/>
            <w:noWrap/>
            <w:hideMark/>
          </w:tcPr>
          <w:p w:rsidR="001575C1" w:rsidRPr="001575C1" w:rsidRDefault="001575C1" w:rsidP="005D470E">
            <w:pPr>
              <w:jc w:val="center"/>
            </w:pPr>
            <w:r w:rsidRPr="001575C1">
              <w:t>120,52</w:t>
            </w:r>
          </w:p>
        </w:tc>
        <w:tc>
          <w:tcPr>
            <w:tcW w:w="1701" w:type="dxa"/>
            <w:noWrap/>
            <w:hideMark/>
          </w:tcPr>
          <w:p w:rsidR="001575C1" w:rsidRPr="001575C1" w:rsidRDefault="001575C1" w:rsidP="005D470E">
            <w:pPr>
              <w:jc w:val="center"/>
            </w:pPr>
            <w:r w:rsidRPr="001575C1">
              <w:t>210,00</w:t>
            </w:r>
          </w:p>
        </w:tc>
        <w:tc>
          <w:tcPr>
            <w:tcW w:w="1622" w:type="dxa"/>
            <w:noWrap/>
            <w:hideMark/>
          </w:tcPr>
          <w:p w:rsidR="001575C1" w:rsidRPr="001575C1" w:rsidRDefault="001575C1" w:rsidP="005D470E">
            <w:pPr>
              <w:jc w:val="center"/>
            </w:pPr>
            <w:r w:rsidRPr="001575C1">
              <w:t>208,00</w:t>
            </w:r>
          </w:p>
        </w:tc>
        <w:tc>
          <w:tcPr>
            <w:tcW w:w="1242" w:type="dxa"/>
            <w:noWrap/>
            <w:hideMark/>
          </w:tcPr>
          <w:p w:rsidR="001575C1" w:rsidRPr="001575C1" w:rsidRDefault="001575C1" w:rsidP="005D470E">
            <w:pPr>
              <w:jc w:val="center"/>
            </w:pPr>
            <w:r w:rsidRPr="001575C1">
              <w:t>-2,00</w:t>
            </w:r>
          </w:p>
        </w:tc>
      </w:tr>
      <w:tr w:rsidR="005D470E" w:rsidRPr="001575C1" w:rsidTr="005D470E">
        <w:trPr>
          <w:trHeight w:val="480"/>
        </w:trPr>
        <w:tc>
          <w:tcPr>
            <w:tcW w:w="491" w:type="dxa"/>
            <w:noWrap/>
            <w:hideMark/>
          </w:tcPr>
          <w:p w:rsidR="001575C1" w:rsidRPr="001575C1" w:rsidRDefault="001575C1" w:rsidP="005D470E">
            <w:pPr>
              <w:jc w:val="center"/>
            </w:pPr>
            <w:r w:rsidRPr="001575C1">
              <w:t>3</w:t>
            </w:r>
          </w:p>
        </w:tc>
        <w:tc>
          <w:tcPr>
            <w:tcW w:w="2736" w:type="dxa"/>
            <w:hideMark/>
          </w:tcPr>
          <w:p w:rsidR="001575C1" w:rsidRPr="001575C1" w:rsidRDefault="001575C1" w:rsidP="005D470E">
            <w:pPr>
              <w:jc w:val="center"/>
            </w:pPr>
            <w:r w:rsidRPr="001575C1">
              <w:t>Цена на газ с учетом НДС</w:t>
            </w:r>
          </w:p>
        </w:tc>
        <w:tc>
          <w:tcPr>
            <w:tcW w:w="1134" w:type="dxa"/>
            <w:noWrap/>
            <w:hideMark/>
          </w:tcPr>
          <w:p w:rsidR="001575C1" w:rsidRPr="001575C1" w:rsidRDefault="001575C1" w:rsidP="005D470E">
            <w:pPr>
              <w:jc w:val="center"/>
            </w:pPr>
            <w:proofErr w:type="spellStart"/>
            <w:r w:rsidRPr="001575C1">
              <w:t>руб</w:t>
            </w:r>
            <w:proofErr w:type="spellEnd"/>
            <w:r w:rsidRPr="001575C1">
              <w:t>/</w:t>
            </w:r>
            <w:proofErr w:type="gramStart"/>
            <w:r w:rsidRPr="001575C1">
              <w:t>кг</w:t>
            </w:r>
            <w:proofErr w:type="gramEnd"/>
          </w:p>
        </w:tc>
        <w:tc>
          <w:tcPr>
            <w:tcW w:w="1276" w:type="dxa"/>
            <w:noWrap/>
            <w:hideMark/>
          </w:tcPr>
          <w:p w:rsidR="001575C1" w:rsidRPr="001575C1" w:rsidRDefault="001575C1" w:rsidP="005D470E">
            <w:pPr>
              <w:jc w:val="center"/>
            </w:pPr>
            <w:r w:rsidRPr="001575C1">
              <w:t>18,26</w:t>
            </w:r>
          </w:p>
        </w:tc>
        <w:tc>
          <w:tcPr>
            <w:tcW w:w="1701" w:type="dxa"/>
            <w:noWrap/>
            <w:hideMark/>
          </w:tcPr>
          <w:p w:rsidR="001575C1" w:rsidRPr="001575C1" w:rsidRDefault="001575C1" w:rsidP="005D470E">
            <w:pPr>
              <w:jc w:val="center"/>
            </w:pPr>
            <w:r w:rsidRPr="001575C1">
              <w:t>21,00</w:t>
            </w:r>
          </w:p>
        </w:tc>
        <w:tc>
          <w:tcPr>
            <w:tcW w:w="1622" w:type="dxa"/>
            <w:noWrap/>
            <w:hideMark/>
          </w:tcPr>
          <w:p w:rsidR="001575C1" w:rsidRPr="001575C1" w:rsidRDefault="001575C1" w:rsidP="005D470E">
            <w:pPr>
              <w:jc w:val="center"/>
            </w:pPr>
            <w:r w:rsidRPr="001575C1">
              <w:t>20,80</w:t>
            </w:r>
          </w:p>
        </w:tc>
        <w:tc>
          <w:tcPr>
            <w:tcW w:w="1242" w:type="dxa"/>
            <w:noWrap/>
            <w:hideMark/>
          </w:tcPr>
          <w:p w:rsidR="001575C1" w:rsidRPr="001575C1" w:rsidRDefault="001575C1" w:rsidP="005D470E">
            <w:pPr>
              <w:jc w:val="center"/>
            </w:pPr>
            <w:r w:rsidRPr="001575C1">
              <w:t>-0,20</w:t>
            </w:r>
          </w:p>
        </w:tc>
      </w:tr>
      <w:tr w:rsidR="005D470E" w:rsidRPr="001575C1" w:rsidTr="005D470E">
        <w:trPr>
          <w:trHeight w:val="570"/>
        </w:trPr>
        <w:tc>
          <w:tcPr>
            <w:tcW w:w="491" w:type="dxa"/>
            <w:noWrap/>
            <w:hideMark/>
          </w:tcPr>
          <w:p w:rsidR="001575C1" w:rsidRPr="001575C1" w:rsidRDefault="001575C1" w:rsidP="005D470E">
            <w:pPr>
              <w:jc w:val="center"/>
            </w:pPr>
            <w:r w:rsidRPr="001575C1">
              <w:t>4</w:t>
            </w:r>
          </w:p>
        </w:tc>
        <w:tc>
          <w:tcPr>
            <w:tcW w:w="2736" w:type="dxa"/>
            <w:hideMark/>
          </w:tcPr>
          <w:p w:rsidR="001575C1" w:rsidRPr="001575C1" w:rsidRDefault="001575C1" w:rsidP="005D470E">
            <w:pPr>
              <w:jc w:val="center"/>
            </w:pPr>
            <w:r w:rsidRPr="001575C1">
              <w:t xml:space="preserve">Эксплуатационные расходы всего, в </w:t>
            </w:r>
            <w:proofErr w:type="spellStart"/>
            <w:r w:rsidRPr="001575C1">
              <w:t>т.ч</w:t>
            </w:r>
            <w:proofErr w:type="spellEnd"/>
            <w:r w:rsidRPr="001575C1">
              <w:t>.:</w:t>
            </w:r>
          </w:p>
        </w:tc>
        <w:tc>
          <w:tcPr>
            <w:tcW w:w="1134" w:type="dxa"/>
            <w:noWrap/>
            <w:hideMark/>
          </w:tcPr>
          <w:p w:rsidR="001575C1" w:rsidRPr="001575C1" w:rsidRDefault="001575C1" w:rsidP="005D470E">
            <w:pPr>
              <w:jc w:val="center"/>
            </w:pPr>
            <w:proofErr w:type="spellStart"/>
            <w:r w:rsidRPr="001575C1">
              <w:t>тыс</w:t>
            </w:r>
            <w:proofErr w:type="gramStart"/>
            <w:r w:rsidRPr="001575C1">
              <w:t>.р</w:t>
            </w:r>
            <w:proofErr w:type="gramEnd"/>
            <w:r w:rsidRPr="001575C1">
              <w:t>уб</w:t>
            </w:r>
            <w:proofErr w:type="spellEnd"/>
          </w:p>
        </w:tc>
        <w:tc>
          <w:tcPr>
            <w:tcW w:w="1276" w:type="dxa"/>
            <w:noWrap/>
            <w:hideMark/>
          </w:tcPr>
          <w:p w:rsidR="001575C1" w:rsidRPr="001575C1" w:rsidRDefault="001575C1" w:rsidP="005D470E">
            <w:pPr>
              <w:jc w:val="center"/>
            </w:pPr>
            <w:r w:rsidRPr="001575C1">
              <w:t>138,01</w:t>
            </w:r>
          </w:p>
        </w:tc>
        <w:tc>
          <w:tcPr>
            <w:tcW w:w="1701" w:type="dxa"/>
            <w:noWrap/>
            <w:hideMark/>
          </w:tcPr>
          <w:p w:rsidR="001575C1" w:rsidRPr="001575C1" w:rsidRDefault="001575C1" w:rsidP="005D470E">
            <w:pPr>
              <w:jc w:val="center"/>
            </w:pPr>
            <w:r w:rsidRPr="001575C1">
              <w:t>116,92</w:t>
            </w:r>
          </w:p>
        </w:tc>
        <w:tc>
          <w:tcPr>
            <w:tcW w:w="1622" w:type="dxa"/>
            <w:noWrap/>
            <w:hideMark/>
          </w:tcPr>
          <w:p w:rsidR="001575C1" w:rsidRPr="001575C1" w:rsidRDefault="001575C1" w:rsidP="005D470E">
            <w:pPr>
              <w:jc w:val="center"/>
            </w:pPr>
            <w:r w:rsidRPr="001575C1">
              <w:t>166,76</w:t>
            </w:r>
          </w:p>
        </w:tc>
        <w:tc>
          <w:tcPr>
            <w:tcW w:w="1242" w:type="dxa"/>
            <w:noWrap/>
            <w:hideMark/>
          </w:tcPr>
          <w:p w:rsidR="001575C1" w:rsidRPr="001575C1" w:rsidRDefault="001575C1" w:rsidP="005D470E">
            <w:pPr>
              <w:jc w:val="center"/>
            </w:pPr>
            <w:r w:rsidRPr="001575C1">
              <w:t>49,84</w:t>
            </w:r>
          </w:p>
        </w:tc>
      </w:tr>
      <w:tr w:rsidR="005D470E" w:rsidRPr="001575C1" w:rsidTr="005D470E">
        <w:trPr>
          <w:trHeight w:val="465"/>
        </w:trPr>
        <w:tc>
          <w:tcPr>
            <w:tcW w:w="491" w:type="dxa"/>
            <w:noWrap/>
            <w:hideMark/>
          </w:tcPr>
          <w:p w:rsidR="001575C1" w:rsidRPr="001575C1" w:rsidRDefault="001575C1" w:rsidP="005D470E">
            <w:pPr>
              <w:jc w:val="center"/>
            </w:pPr>
          </w:p>
        </w:tc>
        <w:tc>
          <w:tcPr>
            <w:tcW w:w="2736" w:type="dxa"/>
            <w:hideMark/>
          </w:tcPr>
          <w:p w:rsidR="001575C1" w:rsidRPr="001575C1" w:rsidRDefault="001575C1" w:rsidP="005D470E">
            <w:pPr>
              <w:jc w:val="center"/>
            </w:pPr>
            <w:r w:rsidRPr="001575C1">
              <w:t>- материальные затраты</w:t>
            </w:r>
          </w:p>
        </w:tc>
        <w:tc>
          <w:tcPr>
            <w:tcW w:w="1134" w:type="dxa"/>
            <w:noWrap/>
            <w:hideMark/>
          </w:tcPr>
          <w:p w:rsidR="001575C1" w:rsidRPr="001575C1" w:rsidRDefault="001575C1" w:rsidP="005D470E">
            <w:pPr>
              <w:jc w:val="center"/>
            </w:pPr>
            <w:r w:rsidRPr="001575C1">
              <w:t>-//-</w:t>
            </w:r>
          </w:p>
        </w:tc>
        <w:tc>
          <w:tcPr>
            <w:tcW w:w="1276" w:type="dxa"/>
            <w:noWrap/>
            <w:hideMark/>
          </w:tcPr>
          <w:p w:rsidR="001575C1" w:rsidRPr="001575C1" w:rsidRDefault="001575C1" w:rsidP="005D470E">
            <w:pPr>
              <w:jc w:val="center"/>
            </w:pPr>
            <w:r w:rsidRPr="001575C1">
              <w:t>14,60</w:t>
            </w:r>
          </w:p>
        </w:tc>
        <w:tc>
          <w:tcPr>
            <w:tcW w:w="1701" w:type="dxa"/>
            <w:noWrap/>
            <w:hideMark/>
          </w:tcPr>
          <w:p w:rsidR="001575C1" w:rsidRPr="001575C1" w:rsidRDefault="001575C1" w:rsidP="005D470E">
            <w:pPr>
              <w:jc w:val="center"/>
            </w:pPr>
            <w:r w:rsidRPr="001575C1">
              <w:t>16,19</w:t>
            </w:r>
          </w:p>
        </w:tc>
        <w:tc>
          <w:tcPr>
            <w:tcW w:w="1622" w:type="dxa"/>
            <w:noWrap/>
            <w:hideMark/>
          </w:tcPr>
          <w:p w:rsidR="001575C1" w:rsidRPr="001575C1" w:rsidRDefault="001575C1" w:rsidP="005D470E">
            <w:pPr>
              <w:jc w:val="center"/>
            </w:pPr>
            <w:r w:rsidRPr="001575C1">
              <w:t>16,19</w:t>
            </w:r>
          </w:p>
        </w:tc>
        <w:tc>
          <w:tcPr>
            <w:tcW w:w="1242" w:type="dxa"/>
            <w:noWrap/>
            <w:hideMark/>
          </w:tcPr>
          <w:p w:rsidR="001575C1" w:rsidRPr="001575C1" w:rsidRDefault="001575C1" w:rsidP="005D470E">
            <w:pPr>
              <w:jc w:val="center"/>
            </w:pPr>
            <w:r w:rsidRPr="001575C1">
              <w:t>0,00</w:t>
            </w:r>
          </w:p>
        </w:tc>
      </w:tr>
      <w:tr w:rsidR="005D470E" w:rsidRPr="001575C1" w:rsidTr="005D470E">
        <w:trPr>
          <w:trHeight w:val="495"/>
        </w:trPr>
        <w:tc>
          <w:tcPr>
            <w:tcW w:w="491" w:type="dxa"/>
            <w:noWrap/>
            <w:hideMark/>
          </w:tcPr>
          <w:p w:rsidR="001575C1" w:rsidRPr="001575C1" w:rsidRDefault="001575C1" w:rsidP="005D470E">
            <w:pPr>
              <w:jc w:val="center"/>
            </w:pPr>
          </w:p>
        </w:tc>
        <w:tc>
          <w:tcPr>
            <w:tcW w:w="2736" w:type="dxa"/>
            <w:noWrap/>
            <w:hideMark/>
          </w:tcPr>
          <w:p w:rsidR="001575C1" w:rsidRPr="001575C1" w:rsidRDefault="001575C1" w:rsidP="005D470E">
            <w:pPr>
              <w:jc w:val="center"/>
            </w:pPr>
            <w:r w:rsidRPr="001575C1">
              <w:t>- затраты на оплату труда</w:t>
            </w:r>
          </w:p>
        </w:tc>
        <w:tc>
          <w:tcPr>
            <w:tcW w:w="1134" w:type="dxa"/>
            <w:noWrap/>
            <w:hideMark/>
          </w:tcPr>
          <w:p w:rsidR="001575C1" w:rsidRPr="001575C1" w:rsidRDefault="001575C1" w:rsidP="005D470E">
            <w:pPr>
              <w:jc w:val="center"/>
            </w:pPr>
            <w:r w:rsidRPr="001575C1">
              <w:t>-//-</w:t>
            </w:r>
          </w:p>
        </w:tc>
        <w:tc>
          <w:tcPr>
            <w:tcW w:w="1276" w:type="dxa"/>
            <w:noWrap/>
            <w:hideMark/>
          </w:tcPr>
          <w:p w:rsidR="001575C1" w:rsidRPr="001575C1" w:rsidRDefault="001575C1" w:rsidP="005D470E">
            <w:pPr>
              <w:jc w:val="center"/>
            </w:pPr>
            <w:r w:rsidRPr="001575C1">
              <w:t>74,65</w:t>
            </w:r>
          </w:p>
        </w:tc>
        <w:tc>
          <w:tcPr>
            <w:tcW w:w="1701" w:type="dxa"/>
            <w:noWrap/>
            <w:hideMark/>
          </w:tcPr>
          <w:p w:rsidR="001575C1" w:rsidRPr="001575C1" w:rsidRDefault="001575C1" w:rsidP="005D470E">
            <w:pPr>
              <w:jc w:val="center"/>
            </w:pPr>
            <w:r w:rsidRPr="001575C1">
              <w:t>42,00</w:t>
            </w:r>
          </w:p>
        </w:tc>
        <w:tc>
          <w:tcPr>
            <w:tcW w:w="1622" w:type="dxa"/>
            <w:noWrap/>
            <w:hideMark/>
          </w:tcPr>
          <w:p w:rsidR="001575C1" w:rsidRPr="001575C1" w:rsidRDefault="001575C1" w:rsidP="005D470E">
            <w:pPr>
              <w:jc w:val="center"/>
            </w:pPr>
            <w:r w:rsidRPr="001575C1">
              <w:t>81,63</w:t>
            </w:r>
          </w:p>
        </w:tc>
        <w:tc>
          <w:tcPr>
            <w:tcW w:w="1242" w:type="dxa"/>
            <w:noWrap/>
            <w:hideMark/>
          </w:tcPr>
          <w:p w:rsidR="001575C1" w:rsidRPr="001575C1" w:rsidRDefault="001575C1" w:rsidP="005D470E">
            <w:pPr>
              <w:jc w:val="center"/>
            </w:pPr>
            <w:r w:rsidRPr="001575C1">
              <w:t>39,63</w:t>
            </w:r>
          </w:p>
        </w:tc>
      </w:tr>
      <w:tr w:rsidR="005D470E" w:rsidRPr="001575C1" w:rsidTr="005D470E">
        <w:trPr>
          <w:trHeight w:val="480"/>
        </w:trPr>
        <w:tc>
          <w:tcPr>
            <w:tcW w:w="491" w:type="dxa"/>
            <w:noWrap/>
            <w:hideMark/>
          </w:tcPr>
          <w:p w:rsidR="001575C1" w:rsidRPr="001575C1" w:rsidRDefault="001575C1" w:rsidP="005D470E">
            <w:pPr>
              <w:jc w:val="center"/>
            </w:pPr>
          </w:p>
        </w:tc>
        <w:tc>
          <w:tcPr>
            <w:tcW w:w="2736" w:type="dxa"/>
            <w:hideMark/>
          </w:tcPr>
          <w:p w:rsidR="001575C1" w:rsidRPr="001575C1" w:rsidRDefault="001575C1" w:rsidP="005D470E">
            <w:pPr>
              <w:jc w:val="center"/>
            </w:pPr>
            <w:r w:rsidRPr="001575C1">
              <w:t>- отчисления на социальные нужды</w:t>
            </w:r>
          </w:p>
        </w:tc>
        <w:tc>
          <w:tcPr>
            <w:tcW w:w="1134" w:type="dxa"/>
            <w:noWrap/>
            <w:hideMark/>
          </w:tcPr>
          <w:p w:rsidR="001575C1" w:rsidRPr="001575C1" w:rsidRDefault="001575C1" w:rsidP="005D470E">
            <w:pPr>
              <w:jc w:val="center"/>
            </w:pPr>
            <w:r w:rsidRPr="001575C1">
              <w:t>-//-</w:t>
            </w:r>
          </w:p>
        </w:tc>
        <w:tc>
          <w:tcPr>
            <w:tcW w:w="1276" w:type="dxa"/>
            <w:noWrap/>
            <w:hideMark/>
          </w:tcPr>
          <w:p w:rsidR="001575C1" w:rsidRPr="001575C1" w:rsidRDefault="001575C1" w:rsidP="005D470E">
            <w:pPr>
              <w:jc w:val="center"/>
            </w:pPr>
            <w:r w:rsidRPr="001575C1">
              <w:t>25,38</w:t>
            </w:r>
          </w:p>
        </w:tc>
        <w:tc>
          <w:tcPr>
            <w:tcW w:w="1701" w:type="dxa"/>
            <w:noWrap/>
            <w:hideMark/>
          </w:tcPr>
          <w:p w:rsidR="001575C1" w:rsidRPr="001575C1" w:rsidRDefault="001575C1" w:rsidP="005D470E">
            <w:pPr>
              <w:jc w:val="center"/>
            </w:pPr>
            <w:r w:rsidRPr="001575C1">
              <w:t>14,28</w:t>
            </w:r>
          </w:p>
        </w:tc>
        <w:tc>
          <w:tcPr>
            <w:tcW w:w="1622" w:type="dxa"/>
            <w:noWrap/>
            <w:hideMark/>
          </w:tcPr>
          <w:p w:rsidR="001575C1" w:rsidRPr="001575C1" w:rsidRDefault="001575C1" w:rsidP="005D470E">
            <w:pPr>
              <w:jc w:val="center"/>
            </w:pPr>
            <w:r w:rsidRPr="001575C1">
              <w:t>24,49</w:t>
            </w:r>
          </w:p>
        </w:tc>
        <w:tc>
          <w:tcPr>
            <w:tcW w:w="1242" w:type="dxa"/>
            <w:noWrap/>
            <w:hideMark/>
          </w:tcPr>
          <w:p w:rsidR="001575C1" w:rsidRPr="001575C1" w:rsidRDefault="001575C1" w:rsidP="005D470E">
            <w:pPr>
              <w:jc w:val="center"/>
            </w:pPr>
            <w:r w:rsidRPr="001575C1">
              <w:t>10,21</w:t>
            </w:r>
          </w:p>
        </w:tc>
      </w:tr>
      <w:tr w:rsidR="005D470E" w:rsidRPr="001575C1" w:rsidTr="005D470E">
        <w:trPr>
          <w:trHeight w:val="435"/>
        </w:trPr>
        <w:tc>
          <w:tcPr>
            <w:tcW w:w="491" w:type="dxa"/>
            <w:noWrap/>
            <w:hideMark/>
          </w:tcPr>
          <w:p w:rsidR="001575C1" w:rsidRPr="001575C1" w:rsidRDefault="001575C1" w:rsidP="005D470E">
            <w:pPr>
              <w:jc w:val="center"/>
            </w:pPr>
          </w:p>
        </w:tc>
        <w:tc>
          <w:tcPr>
            <w:tcW w:w="2736" w:type="dxa"/>
            <w:hideMark/>
          </w:tcPr>
          <w:p w:rsidR="001575C1" w:rsidRPr="001575C1" w:rsidRDefault="001575C1" w:rsidP="005D470E">
            <w:pPr>
              <w:jc w:val="center"/>
            </w:pPr>
            <w:r w:rsidRPr="001575C1">
              <w:t>-амортизация</w:t>
            </w:r>
          </w:p>
        </w:tc>
        <w:tc>
          <w:tcPr>
            <w:tcW w:w="1134" w:type="dxa"/>
            <w:noWrap/>
            <w:hideMark/>
          </w:tcPr>
          <w:p w:rsidR="001575C1" w:rsidRPr="001575C1" w:rsidRDefault="001575C1" w:rsidP="005D470E">
            <w:pPr>
              <w:jc w:val="center"/>
            </w:pPr>
            <w:r w:rsidRPr="001575C1">
              <w:t>-//-</w:t>
            </w:r>
          </w:p>
        </w:tc>
        <w:tc>
          <w:tcPr>
            <w:tcW w:w="1276" w:type="dxa"/>
            <w:noWrap/>
            <w:hideMark/>
          </w:tcPr>
          <w:p w:rsidR="001575C1" w:rsidRPr="001575C1" w:rsidRDefault="001575C1" w:rsidP="005D470E">
            <w:pPr>
              <w:jc w:val="center"/>
            </w:pPr>
            <w:r w:rsidRPr="001575C1">
              <w:t>1,10</w:t>
            </w:r>
          </w:p>
        </w:tc>
        <w:tc>
          <w:tcPr>
            <w:tcW w:w="1701" w:type="dxa"/>
            <w:noWrap/>
            <w:hideMark/>
          </w:tcPr>
          <w:p w:rsidR="001575C1" w:rsidRPr="001575C1" w:rsidRDefault="001575C1" w:rsidP="005D470E">
            <w:pPr>
              <w:jc w:val="center"/>
            </w:pPr>
            <w:r w:rsidRPr="001575C1">
              <w:t>0,42</w:t>
            </w:r>
          </w:p>
        </w:tc>
        <w:tc>
          <w:tcPr>
            <w:tcW w:w="1622" w:type="dxa"/>
            <w:noWrap/>
            <w:hideMark/>
          </w:tcPr>
          <w:p w:rsidR="001575C1" w:rsidRPr="001575C1" w:rsidRDefault="001575C1" w:rsidP="005D470E">
            <w:pPr>
              <w:jc w:val="center"/>
            </w:pPr>
            <w:r w:rsidRPr="001575C1">
              <w:t>0,42</w:t>
            </w:r>
          </w:p>
        </w:tc>
        <w:tc>
          <w:tcPr>
            <w:tcW w:w="1242" w:type="dxa"/>
            <w:noWrap/>
            <w:hideMark/>
          </w:tcPr>
          <w:p w:rsidR="001575C1" w:rsidRPr="001575C1" w:rsidRDefault="001575C1" w:rsidP="005D470E">
            <w:pPr>
              <w:jc w:val="center"/>
            </w:pPr>
            <w:r w:rsidRPr="001575C1">
              <w:t>0,00</w:t>
            </w:r>
          </w:p>
        </w:tc>
      </w:tr>
      <w:tr w:rsidR="005D470E" w:rsidRPr="001575C1" w:rsidTr="005D470E">
        <w:trPr>
          <w:trHeight w:val="420"/>
        </w:trPr>
        <w:tc>
          <w:tcPr>
            <w:tcW w:w="491" w:type="dxa"/>
            <w:noWrap/>
            <w:hideMark/>
          </w:tcPr>
          <w:p w:rsidR="001575C1" w:rsidRPr="001575C1" w:rsidRDefault="001575C1" w:rsidP="005D470E">
            <w:pPr>
              <w:jc w:val="center"/>
            </w:pPr>
          </w:p>
        </w:tc>
        <w:tc>
          <w:tcPr>
            <w:tcW w:w="2736" w:type="dxa"/>
            <w:hideMark/>
          </w:tcPr>
          <w:p w:rsidR="001575C1" w:rsidRPr="001575C1" w:rsidRDefault="001575C1" w:rsidP="005D470E">
            <w:pPr>
              <w:jc w:val="center"/>
            </w:pPr>
            <w:r w:rsidRPr="001575C1">
              <w:t>- прочие затраты</w:t>
            </w:r>
          </w:p>
        </w:tc>
        <w:tc>
          <w:tcPr>
            <w:tcW w:w="1134" w:type="dxa"/>
            <w:noWrap/>
            <w:hideMark/>
          </w:tcPr>
          <w:p w:rsidR="001575C1" w:rsidRPr="001575C1" w:rsidRDefault="001575C1" w:rsidP="005D470E">
            <w:pPr>
              <w:jc w:val="center"/>
            </w:pPr>
            <w:r w:rsidRPr="001575C1">
              <w:t>-//-</w:t>
            </w:r>
          </w:p>
        </w:tc>
        <w:tc>
          <w:tcPr>
            <w:tcW w:w="1276" w:type="dxa"/>
            <w:noWrap/>
            <w:hideMark/>
          </w:tcPr>
          <w:p w:rsidR="001575C1" w:rsidRPr="001575C1" w:rsidRDefault="001575C1" w:rsidP="005D470E">
            <w:pPr>
              <w:jc w:val="center"/>
            </w:pPr>
            <w:r w:rsidRPr="001575C1">
              <w:t>22,28</w:t>
            </w:r>
          </w:p>
        </w:tc>
        <w:tc>
          <w:tcPr>
            <w:tcW w:w="1701" w:type="dxa"/>
            <w:noWrap/>
            <w:hideMark/>
          </w:tcPr>
          <w:p w:rsidR="001575C1" w:rsidRPr="001575C1" w:rsidRDefault="001575C1" w:rsidP="005D470E">
            <w:pPr>
              <w:jc w:val="center"/>
            </w:pPr>
            <w:r w:rsidRPr="001575C1">
              <w:t>44,03</w:t>
            </w:r>
          </w:p>
        </w:tc>
        <w:tc>
          <w:tcPr>
            <w:tcW w:w="1622" w:type="dxa"/>
            <w:noWrap/>
            <w:hideMark/>
          </w:tcPr>
          <w:p w:rsidR="001575C1" w:rsidRPr="001575C1" w:rsidRDefault="001575C1" w:rsidP="005D470E">
            <w:pPr>
              <w:jc w:val="center"/>
            </w:pPr>
            <w:r w:rsidRPr="001575C1">
              <w:t>44,03</w:t>
            </w:r>
          </w:p>
        </w:tc>
        <w:tc>
          <w:tcPr>
            <w:tcW w:w="1242" w:type="dxa"/>
            <w:noWrap/>
            <w:hideMark/>
          </w:tcPr>
          <w:p w:rsidR="001575C1" w:rsidRPr="001575C1" w:rsidRDefault="001575C1" w:rsidP="005D470E">
            <w:pPr>
              <w:jc w:val="center"/>
            </w:pPr>
            <w:r w:rsidRPr="001575C1">
              <w:t>0,00</w:t>
            </w:r>
          </w:p>
        </w:tc>
      </w:tr>
      <w:tr w:rsidR="005D470E" w:rsidRPr="001575C1" w:rsidTr="005D470E">
        <w:trPr>
          <w:trHeight w:val="465"/>
        </w:trPr>
        <w:tc>
          <w:tcPr>
            <w:tcW w:w="491" w:type="dxa"/>
            <w:noWrap/>
            <w:hideMark/>
          </w:tcPr>
          <w:p w:rsidR="001575C1" w:rsidRPr="001575C1" w:rsidRDefault="001575C1" w:rsidP="005D470E">
            <w:pPr>
              <w:jc w:val="center"/>
            </w:pPr>
            <w:r w:rsidRPr="001575C1">
              <w:t>5</w:t>
            </w:r>
          </w:p>
        </w:tc>
        <w:tc>
          <w:tcPr>
            <w:tcW w:w="2736" w:type="dxa"/>
            <w:hideMark/>
          </w:tcPr>
          <w:p w:rsidR="001575C1" w:rsidRPr="001575C1" w:rsidRDefault="001575C1" w:rsidP="005D470E">
            <w:pPr>
              <w:jc w:val="center"/>
            </w:pPr>
            <w:r w:rsidRPr="001575C1">
              <w:t>Всего расходов</w:t>
            </w:r>
          </w:p>
        </w:tc>
        <w:tc>
          <w:tcPr>
            <w:tcW w:w="1134" w:type="dxa"/>
            <w:noWrap/>
            <w:hideMark/>
          </w:tcPr>
          <w:p w:rsidR="001575C1" w:rsidRPr="001575C1" w:rsidRDefault="001575C1" w:rsidP="005D470E">
            <w:pPr>
              <w:jc w:val="center"/>
            </w:pPr>
            <w:proofErr w:type="spellStart"/>
            <w:r w:rsidRPr="001575C1">
              <w:t>тыс</w:t>
            </w:r>
            <w:proofErr w:type="gramStart"/>
            <w:r w:rsidRPr="001575C1">
              <w:t>.р</w:t>
            </w:r>
            <w:proofErr w:type="gramEnd"/>
            <w:r w:rsidRPr="001575C1">
              <w:t>уб</w:t>
            </w:r>
            <w:proofErr w:type="spellEnd"/>
          </w:p>
        </w:tc>
        <w:tc>
          <w:tcPr>
            <w:tcW w:w="1276" w:type="dxa"/>
            <w:noWrap/>
            <w:hideMark/>
          </w:tcPr>
          <w:p w:rsidR="001575C1" w:rsidRPr="001575C1" w:rsidRDefault="001575C1" w:rsidP="005D470E">
            <w:pPr>
              <w:jc w:val="center"/>
            </w:pPr>
            <w:r w:rsidRPr="001575C1">
              <w:t>258,53</w:t>
            </w:r>
          </w:p>
        </w:tc>
        <w:tc>
          <w:tcPr>
            <w:tcW w:w="1701" w:type="dxa"/>
            <w:noWrap/>
            <w:hideMark/>
          </w:tcPr>
          <w:p w:rsidR="001575C1" w:rsidRPr="001575C1" w:rsidRDefault="001575C1" w:rsidP="005D470E">
            <w:pPr>
              <w:jc w:val="center"/>
            </w:pPr>
            <w:r w:rsidRPr="001575C1">
              <w:t>326,92</w:t>
            </w:r>
          </w:p>
        </w:tc>
        <w:tc>
          <w:tcPr>
            <w:tcW w:w="1622" w:type="dxa"/>
            <w:noWrap/>
            <w:hideMark/>
          </w:tcPr>
          <w:p w:rsidR="001575C1" w:rsidRPr="001575C1" w:rsidRDefault="001575C1" w:rsidP="005D470E">
            <w:pPr>
              <w:jc w:val="center"/>
            </w:pPr>
            <w:r w:rsidRPr="001575C1">
              <w:t>374,76</w:t>
            </w:r>
          </w:p>
        </w:tc>
        <w:tc>
          <w:tcPr>
            <w:tcW w:w="1242" w:type="dxa"/>
            <w:noWrap/>
            <w:hideMark/>
          </w:tcPr>
          <w:p w:rsidR="001575C1" w:rsidRPr="001575C1" w:rsidRDefault="001575C1" w:rsidP="005D470E">
            <w:pPr>
              <w:jc w:val="center"/>
            </w:pPr>
            <w:r w:rsidRPr="001575C1">
              <w:t>47,84</w:t>
            </w:r>
          </w:p>
        </w:tc>
      </w:tr>
      <w:tr w:rsidR="005D470E" w:rsidRPr="001575C1" w:rsidTr="005D470E">
        <w:trPr>
          <w:trHeight w:val="435"/>
        </w:trPr>
        <w:tc>
          <w:tcPr>
            <w:tcW w:w="491" w:type="dxa"/>
            <w:noWrap/>
            <w:hideMark/>
          </w:tcPr>
          <w:p w:rsidR="001575C1" w:rsidRPr="001575C1" w:rsidRDefault="001575C1" w:rsidP="005D470E">
            <w:pPr>
              <w:jc w:val="center"/>
            </w:pPr>
            <w:r w:rsidRPr="001575C1">
              <w:t>6</w:t>
            </w:r>
          </w:p>
        </w:tc>
        <w:tc>
          <w:tcPr>
            <w:tcW w:w="2736" w:type="dxa"/>
            <w:hideMark/>
          </w:tcPr>
          <w:p w:rsidR="001575C1" w:rsidRPr="001575C1" w:rsidRDefault="001575C1" w:rsidP="005D470E">
            <w:pPr>
              <w:jc w:val="center"/>
            </w:pPr>
            <w:r w:rsidRPr="001575C1">
              <w:t>Прибыль</w:t>
            </w:r>
          </w:p>
        </w:tc>
        <w:tc>
          <w:tcPr>
            <w:tcW w:w="1134" w:type="dxa"/>
            <w:noWrap/>
            <w:hideMark/>
          </w:tcPr>
          <w:p w:rsidR="001575C1" w:rsidRPr="001575C1" w:rsidRDefault="001575C1" w:rsidP="005D470E">
            <w:pPr>
              <w:jc w:val="center"/>
            </w:pPr>
            <w:r w:rsidRPr="001575C1">
              <w:t>-//-</w:t>
            </w:r>
          </w:p>
        </w:tc>
        <w:tc>
          <w:tcPr>
            <w:tcW w:w="1276" w:type="dxa"/>
            <w:noWrap/>
            <w:hideMark/>
          </w:tcPr>
          <w:p w:rsidR="001575C1" w:rsidRPr="001575C1" w:rsidRDefault="001575C1" w:rsidP="005D470E">
            <w:pPr>
              <w:jc w:val="center"/>
            </w:pPr>
            <w:r w:rsidRPr="001575C1">
              <w:t>7,76</w:t>
            </w:r>
          </w:p>
        </w:tc>
        <w:tc>
          <w:tcPr>
            <w:tcW w:w="1701" w:type="dxa"/>
            <w:noWrap/>
            <w:hideMark/>
          </w:tcPr>
          <w:p w:rsidR="001575C1" w:rsidRPr="001575C1" w:rsidRDefault="001575C1" w:rsidP="005D470E">
            <w:pPr>
              <w:jc w:val="center"/>
            </w:pPr>
            <w:r w:rsidRPr="001575C1">
              <w:t>9,81</w:t>
            </w:r>
          </w:p>
        </w:tc>
        <w:tc>
          <w:tcPr>
            <w:tcW w:w="1622" w:type="dxa"/>
            <w:noWrap/>
            <w:hideMark/>
          </w:tcPr>
          <w:p w:rsidR="001575C1" w:rsidRPr="001575C1" w:rsidRDefault="001575C1" w:rsidP="005D470E">
            <w:pPr>
              <w:jc w:val="center"/>
            </w:pPr>
            <w:r w:rsidRPr="001575C1">
              <w:t>11,24</w:t>
            </w:r>
          </w:p>
        </w:tc>
        <w:tc>
          <w:tcPr>
            <w:tcW w:w="1242" w:type="dxa"/>
            <w:noWrap/>
            <w:hideMark/>
          </w:tcPr>
          <w:p w:rsidR="001575C1" w:rsidRPr="001575C1" w:rsidRDefault="001575C1" w:rsidP="005D470E">
            <w:pPr>
              <w:jc w:val="center"/>
            </w:pPr>
            <w:r w:rsidRPr="001575C1">
              <w:t>1,44</w:t>
            </w:r>
          </w:p>
        </w:tc>
      </w:tr>
      <w:tr w:rsidR="005D470E" w:rsidRPr="001575C1" w:rsidTr="005D470E">
        <w:trPr>
          <w:trHeight w:val="435"/>
        </w:trPr>
        <w:tc>
          <w:tcPr>
            <w:tcW w:w="491" w:type="dxa"/>
            <w:noWrap/>
            <w:hideMark/>
          </w:tcPr>
          <w:p w:rsidR="001575C1" w:rsidRPr="001575C1" w:rsidRDefault="001575C1" w:rsidP="005D470E">
            <w:pPr>
              <w:jc w:val="center"/>
            </w:pPr>
            <w:r w:rsidRPr="001575C1">
              <w:t>7</w:t>
            </w:r>
          </w:p>
        </w:tc>
        <w:tc>
          <w:tcPr>
            <w:tcW w:w="2736" w:type="dxa"/>
            <w:hideMark/>
          </w:tcPr>
          <w:p w:rsidR="001575C1" w:rsidRPr="001575C1" w:rsidRDefault="001575C1" w:rsidP="005D470E">
            <w:pPr>
              <w:jc w:val="center"/>
            </w:pPr>
            <w:r w:rsidRPr="001575C1">
              <w:t>Рентабельность</w:t>
            </w:r>
          </w:p>
        </w:tc>
        <w:tc>
          <w:tcPr>
            <w:tcW w:w="1134" w:type="dxa"/>
            <w:noWrap/>
            <w:hideMark/>
          </w:tcPr>
          <w:p w:rsidR="001575C1" w:rsidRPr="001575C1" w:rsidRDefault="001575C1" w:rsidP="005D470E">
            <w:pPr>
              <w:jc w:val="center"/>
            </w:pPr>
            <w:r w:rsidRPr="001575C1">
              <w:t>%</w:t>
            </w:r>
          </w:p>
        </w:tc>
        <w:tc>
          <w:tcPr>
            <w:tcW w:w="1276" w:type="dxa"/>
            <w:noWrap/>
            <w:hideMark/>
          </w:tcPr>
          <w:p w:rsidR="001575C1" w:rsidRPr="001575C1" w:rsidRDefault="001575C1" w:rsidP="005D470E">
            <w:pPr>
              <w:jc w:val="center"/>
            </w:pPr>
            <w:r w:rsidRPr="001575C1">
              <w:t>3,0</w:t>
            </w:r>
          </w:p>
        </w:tc>
        <w:tc>
          <w:tcPr>
            <w:tcW w:w="1701" w:type="dxa"/>
            <w:noWrap/>
            <w:hideMark/>
          </w:tcPr>
          <w:p w:rsidR="001575C1" w:rsidRPr="001575C1" w:rsidRDefault="001575C1" w:rsidP="005D470E">
            <w:pPr>
              <w:jc w:val="center"/>
            </w:pPr>
            <w:r w:rsidRPr="001575C1">
              <w:t>3,0</w:t>
            </w:r>
          </w:p>
        </w:tc>
        <w:tc>
          <w:tcPr>
            <w:tcW w:w="1622" w:type="dxa"/>
            <w:noWrap/>
            <w:hideMark/>
          </w:tcPr>
          <w:p w:rsidR="001575C1" w:rsidRPr="001575C1" w:rsidRDefault="001575C1" w:rsidP="005D470E">
            <w:pPr>
              <w:jc w:val="center"/>
            </w:pPr>
            <w:r w:rsidRPr="001575C1">
              <w:t>3,0</w:t>
            </w:r>
          </w:p>
        </w:tc>
        <w:tc>
          <w:tcPr>
            <w:tcW w:w="1242" w:type="dxa"/>
            <w:noWrap/>
            <w:hideMark/>
          </w:tcPr>
          <w:p w:rsidR="001575C1" w:rsidRPr="001575C1" w:rsidRDefault="001575C1" w:rsidP="005D470E">
            <w:pPr>
              <w:jc w:val="center"/>
            </w:pPr>
          </w:p>
        </w:tc>
      </w:tr>
      <w:tr w:rsidR="005D470E" w:rsidRPr="001575C1" w:rsidTr="005D470E">
        <w:trPr>
          <w:trHeight w:val="465"/>
        </w:trPr>
        <w:tc>
          <w:tcPr>
            <w:tcW w:w="491" w:type="dxa"/>
            <w:noWrap/>
            <w:hideMark/>
          </w:tcPr>
          <w:p w:rsidR="001575C1" w:rsidRPr="001575C1" w:rsidRDefault="001575C1" w:rsidP="005D470E">
            <w:pPr>
              <w:jc w:val="center"/>
            </w:pPr>
            <w:r w:rsidRPr="001575C1">
              <w:t>8</w:t>
            </w:r>
          </w:p>
        </w:tc>
        <w:tc>
          <w:tcPr>
            <w:tcW w:w="2736" w:type="dxa"/>
            <w:hideMark/>
          </w:tcPr>
          <w:p w:rsidR="001575C1" w:rsidRPr="001575C1" w:rsidRDefault="001575C1" w:rsidP="005D470E">
            <w:pPr>
              <w:jc w:val="center"/>
            </w:pPr>
            <w:r w:rsidRPr="001575C1">
              <w:t>Необходимая валовая выручка</w:t>
            </w:r>
          </w:p>
        </w:tc>
        <w:tc>
          <w:tcPr>
            <w:tcW w:w="1134" w:type="dxa"/>
            <w:noWrap/>
            <w:hideMark/>
          </w:tcPr>
          <w:p w:rsidR="001575C1" w:rsidRPr="001575C1" w:rsidRDefault="001575C1" w:rsidP="005D470E">
            <w:pPr>
              <w:jc w:val="center"/>
            </w:pPr>
            <w:r w:rsidRPr="001575C1">
              <w:t>-//-</w:t>
            </w:r>
          </w:p>
        </w:tc>
        <w:tc>
          <w:tcPr>
            <w:tcW w:w="1276" w:type="dxa"/>
            <w:noWrap/>
            <w:hideMark/>
          </w:tcPr>
          <w:p w:rsidR="001575C1" w:rsidRPr="001575C1" w:rsidRDefault="001575C1" w:rsidP="005D470E">
            <w:pPr>
              <w:jc w:val="center"/>
            </w:pPr>
            <w:r w:rsidRPr="001575C1">
              <w:t>266,28</w:t>
            </w:r>
          </w:p>
        </w:tc>
        <w:tc>
          <w:tcPr>
            <w:tcW w:w="1701" w:type="dxa"/>
            <w:noWrap/>
            <w:hideMark/>
          </w:tcPr>
          <w:p w:rsidR="001575C1" w:rsidRPr="001575C1" w:rsidRDefault="001575C1" w:rsidP="005D470E">
            <w:pPr>
              <w:jc w:val="center"/>
            </w:pPr>
            <w:r w:rsidRPr="001575C1">
              <w:t>336,73</w:t>
            </w:r>
          </w:p>
        </w:tc>
        <w:tc>
          <w:tcPr>
            <w:tcW w:w="1622" w:type="dxa"/>
            <w:noWrap/>
            <w:hideMark/>
          </w:tcPr>
          <w:p w:rsidR="001575C1" w:rsidRPr="001575C1" w:rsidRDefault="001575C1" w:rsidP="005D470E">
            <w:pPr>
              <w:jc w:val="center"/>
            </w:pPr>
            <w:r w:rsidRPr="001575C1">
              <w:t>386,00</w:t>
            </w:r>
          </w:p>
        </w:tc>
        <w:tc>
          <w:tcPr>
            <w:tcW w:w="1242" w:type="dxa"/>
            <w:noWrap/>
            <w:hideMark/>
          </w:tcPr>
          <w:p w:rsidR="001575C1" w:rsidRPr="001575C1" w:rsidRDefault="001575C1" w:rsidP="005D470E">
            <w:pPr>
              <w:jc w:val="center"/>
            </w:pPr>
            <w:r w:rsidRPr="001575C1">
              <w:t>49,27</w:t>
            </w:r>
          </w:p>
        </w:tc>
      </w:tr>
      <w:tr w:rsidR="005D470E" w:rsidRPr="001575C1" w:rsidTr="005D470E">
        <w:trPr>
          <w:trHeight w:val="465"/>
        </w:trPr>
        <w:tc>
          <w:tcPr>
            <w:tcW w:w="491" w:type="dxa"/>
            <w:noWrap/>
            <w:hideMark/>
          </w:tcPr>
          <w:p w:rsidR="001575C1" w:rsidRPr="001575C1" w:rsidRDefault="001575C1" w:rsidP="005D470E">
            <w:pPr>
              <w:jc w:val="center"/>
            </w:pPr>
            <w:r w:rsidRPr="001575C1">
              <w:t>9</w:t>
            </w:r>
          </w:p>
        </w:tc>
        <w:tc>
          <w:tcPr>
            <w:tcW w:w="2736" w:type="dxa"/>
            <w:hideMark/>
          </w:tcPr>
          <w:p w:rsidR="001575C1" w:rsidRPr="001575C1" w:rsidRDefault="001575C1" w:rsidP="005D470E">
            <w:pPr>
              <w:jc w:val="center"/>
            </w:pPr>
            <w:r w:rsidRPr="001575C1">
              <w:t>Финансирование</w:t>
            </w:r>
          </w:p>
        </w:tc>
        <w:tc>
          <w:tcPr>
            <w:tcW w:w="1134" w:type="dxa"/>
            <w:noWrap/>
            <w:hideMark/>
          </w:tcPr>
          <w:p w:rsidR="001575C1" w:rsidRPr="001575C1" w:rsidRDefault="001575C1" w:rsidP="005D470E">
            <w:pPr>
              <w:jc w:val="center"/>
            </w:pPr>
          </w:p>
        </w:tc>
        <w:tc>
          <w:tcPr>
            <w:tcW w:w="1276" w:type="dxa"/>
            <w:noWrap/>
            <w:hideMark/>
          </w:tcPr>
          <w:p w:rsidR="001575C1" w:rsidRPr="001575C1" w:rsidRDefault="001575C1" w:rsidP="005D470E">
            <w:pPr>
              <w:jc w:val="center"/>
            </w:pPr>
            <w:r w:rsidRPr="001575C1">
              <w:t>82,50</w:t>
            </w:r>
          </w:p>
        </w:tc>
        <w:tc>
          <w:tcPr>
            <w:tcW w:w="1701" w:type="dxa"/>
            <w:noWrap/>
            <w:hideMark/>
          </w:tcPr>
          <w:p w:rsidR="001575C1" w:rsidRPr="001575C1" w:rsidRDefault="001575C1" w:rsidP="005D470E">
            <w:pPr>
              <w:jc w:val="center"/>
            </w:pPr>
            <w:r w:rsidRPr="001575C1">
              <w:t>66,00</w:t>
            </w:r>
          </w:p>
        </w:tc>
        <w:tc>
          <w:tcPr>
            <w:tcW w:w="1622" w:type="dxa"/>
            <w:noWrap/>
            <w:hideMark/>
          </w:tcPr>
          <w:p w:rsidR="001575C1" w:rsidRPr="001575C1" w:rsidRDefault="001575C1" w:rsidP="005D470E">
            <w:pPr>
              <w:jc w:val="center"/>
            </w:pPr>
            <w:r w:rsidRPr="001575C1">
              <w:t>66,00</w:t>
            </w:r>
          </w:p>
        </w:tc>
        <w:tc>
          <w:tcPr>
            <w:tcW w:w="1242" w:type="dxa"/>
            <w:noWrap/>
            <w:hideMark/>
          </w:tcPr>
          <w:p w:rsidR="001575C1" w:rsidRPr="001575C1" w:rsidRDefault="001575C1" w:rsidP="005D470E">
            <w:pPr>
              <w:jc w:val="center"/>
            </w:pPr>
          </w:p>
        </w:tc>
      </w:tr>
      <w:tr w:rsidR="005D470E" w:rsidRPr="001575C1" w:rsidTr="005D470E">
        <w:trPr>
          <w:trHeight w:val="660"/>
        </w:trPr>
        <w:tc>
          <w:tcPr>
            <w:tcW w:w="491" w:type="dxa"/>
            <w:noWrap/>
            <w:hideMark/>
          </w:tcPr>
          <w:p w:rsidR="001575C1" w:rsidRPr="001575C1" w:rsidRDefault="001575C1" w:rsidP="005D470E">
            <w:pPr>
              <w:jc w:val="center"/>
            </w:pPr>
            <w:r w:rsidRPr="001575C1">
              <w:t>10</w:t>
            </w:r>
          </w:p>
        </w:tc>
        <w:tc>
          <w:tcPr>
            <w:tcW w:w="2736" w:type="dxa"/>
            <w:hideMark/>
          </w:tcPr>
          <w:p w:rsidR="001575C1" w:rsidRPr="001575C1" w:rsidRDefault="001575C1" w:rsidP="005D470E">
            <w:pPr>
              <w:jc w:val="center"/>
            </w:pPr>
            <w:r w:rsidRPr="001575C1">
              <w:t>Цена газа НДС не облагается</w:t>
            </w:r>
          </w:p>
        </w:tc>
        <w:tc>
          <w:tcPr>
            <w:tcW w:w="1134" w:type="dxa"/>
            <w:noWrap/>
            <w:hideMark/>
          </w:tcPr>
          <w:p w:rsidR="001575C1" w:rsidRPr="001575C1" w:rsidRDefault="001575C1" w:rsidP="005D470E">
            <w:pPr>
              <w:jc w:val="center"/>
            </w:pPr>
            <w:r w:rsidRPr="001575C1">
              <w:t>руб./</w:t>
            </w:r>
            <w:proofErr w:type="gramStart"/>
            <w:r w:rsidRPr="001575C1">
              <w:t>кг</w:t>
            </w:r>
            <w:proofErr w:type="gramEnd"/>
            <w:r w:rsidRPr="001575C1">
              <w:t>.</w:t>
            </w:r>
          </w:p>
        </w:tc>
        <w:tc>
          <w:tcPr>
            <w:tcW w:w="1276" w:type="dxa"/>
            <w:noWrap/>
            <w:hideMark/>
          </w:tcPr>
          <w:p w:rsidR="001575C1" w:rsidRPr="001575C1" w:rsidRDefault="001575C1" w:rsidP="005D470E">
            <w:pPr>
              <w:jc w:val="center"/>
            </w:pPr>
            <w:r w:rsidRPr="001575C1">
              <w:t>27,85</w:t>
            </w:r>
          </w:p>
        </w:tc>
        <w:tc>
          <w:tcPr>
            <w:tcW w:w="1701" w:type="dxa"/>
            <w:noWrap/>
            <w:hideMark/>
          </w:tcPr>
          <w:p w:rsidR="001575C1" w:rsidRPr="001575C1" w:rsidRDefault="001575C1" w:rsidP="005D470E">
            <w:pPr>
              <w:jc w:val="center"/>
            </w:pPr>
            <w:r w:rsidRPr="001575C1">
              <w:t>27,07</w:t>
            </w:r>
          </w:p>
        </w:tc>
        <w:tc>
          <w:tcPr>
            <w:tcW w:w="1622" w:type="dxa"/>
            <w:noWrap/>
            <w:hideMark/>
          </w:tcPr>
          <w:p w:rsidR="001575C1" w:rsidRPr="001575C1" w:rsidRDefault="001575C1" w:rsidP="005D470E">
            <w:pPr>
              <w:jc w:val="center"/>
            </w:pPr>
            <w:r w:rsidRPr="001575C1">
              <w:t>32,00</w:t>
            </w:r>
          </w:p>
        </w:tc>
        <w:tc>
          <w:tcPr>
            <w:tcW w:w="1242" w:type="dxa"/>
            <w:noWrap/>
            <w:hideMark/>
          </w:tcPr>
          <w:p w:rsidR="001575C1" w:rsidRPr="001575C1" w:rsidRDefault="001575C1" w:rsidP="005D470E">
            <w:pPr>
              <w:jc w:val="center"/>
            </w:pPr>
            <w:r w:rsidRPr="001575C1">
              <w:t>4,93</w:t>
            </w:r>
          </w:p>
        </w:tc>
      </w:tr>
      <w:tr w:rsidR="005D470E" w:rsidRPr="001575C1" w:rsidTr="005D470E">
        <w:trPr>
          <w:trHeight w:val="630"/>
        </w:trPr>
        <w:tc>
          <w:tcPr>
            <w:tcW w:w="491" w:type="dxa"/>
            <w:noWrap/>
            <w:hideMark/>
          </w:tcPr>
          <w:p w:rsidR="001575C1" w:rsidRPr="001575C1" w:rsidRDefault="001575C1" w:rsidP="005D470E">
            <w:pPr>
              <w:jc w:val="center"/>
            </w:pPr>
            <w:r w:rsidRPr="001575C1">
              <w:t>11</w:t>
            </w:r>
          </w:p>
        </w:tc>
        <w:tc>
          <w:tcPr>
            <w:tcW w:w="2736" w:type="dxa"/>
            <w:hideMark/>
          </w:tcPr>
          <w:p w:rsidR="001575C1" w:rsidRPr="001575C1" w:rsidRDefault="001575C1" w:rsidP="005D470E">
            <w:pPr>
              <w:jc w:val="center"/>
            </w:pPr>
            <w:r w:rsidRPr="001575C1">
              <w:t xml:space="preserve">Рост цены газа </w:t>
            </w:r>
            <w:proofErr w:type="gramStart"/>
            <w:r w:rsidRPr="001575C1">
              <w:t>к</w:t>
            </w:r>
            <w:proofErr w:type="gramEnd"/>
            <w:r w:rsidRPr="001575C1">
              <w:t xml:space="preserve"> действующей с 01.01.2012 года</w:t>
            </w:r>
          </w:p>
        </w:tc>
        <w:tc>
          <w:tcPr>
            <w:tcW w:w="1134" w:type="dxa"/>
            <w:noWrap/>
            <w:hideMark/>
          </w:tcPr>
          <w:p w:rsidR="001575C1" w:rsidRPr="001575C1" w:rsidRDefault="001575C1" w:rsidP="005D470E">
            <w:pPr>
              <w:jc w:val="center"/>
            </w:pPr>
            <w:r w:rsidRPr="001575C1">
              <w:t>руб./</w:t>
            </w:r>
            <w:proofErr w:type="gramStart"/>
            <w:r w:rsidRPr="001575C1">
              <w:t>кг</w:t>
            </w:r>
            <w:proofErr w:type="gramEnd"/>
          </w:p>
        </w:tc>
        <w:tc>
          <w:tcPr>
            <w:tcW w:w="1276" w:type="dxa"/>
            <w:noWrap/>
            <w:hideMark/>
          </w:tcPr>
          <w:p w:rsidR="001575C1" w:rsidRPr="001575C1" w:rsidRDefault="001575C1" w:rsidP="005D470E">
            <w:pPr>
              <w:jc w:val="center"/>
            </w:pPr>
          </w:p>
        </w:tc>
        <w:tc>
          <w:tcPr>
            <w:tcW w:w="1701" w:type="dxa"/>
            <w:noWrap/>
            <w:hideMark/>
          </w:tcPr>
          <w:p w:rsidR="001575C1" w:rsidRPr="001575C1" w:rsidRDefault="001575C1" w:rsidP="005D470E">
            <w:pPr>
              <w:jc w:val="center"/>
            </w:pPr>
          </w:p>
        </w:tc>
        <w:tc>
          <w:tcPr>
            <w:tcW w:w="1622" w:type="dxa"/>
            <w:noWrap/>
            <w:hideMark/>
          </w:tcPr>
          <w:p w:rsidR="001575C1" w:rsidRPr="001575C1" w:rsidRDefault="001575C1" w:rsidP="005D470E">
            <w:pPr>
              <w:jc w:val="center"/>
            </w:pPr>
            <w:r w:rsidRPr="001575C1">
              <w:t>14,92</w:t>
            </w:r>
          </w:p>
        </w:tc>
        <w:tc>
          <w:tcPr>
            <w:tcW w:w="1242" w:type="dxa"/>
            <w:noWrap/>
            <w:hideMark/>
          </w:tcPr>
          <w:p w:rsidR="001575C1" w:rsidRPr="001575C1" w:rsidRDefault="001575C1" w:rsidP="005D470E">
            <w:pPr>
              <w:jc w:val="center"/>
            </w:pPr>
          </w:p>
        </w:tc>
      </w:tr>
    </w:tbl>
    <w:p w:rsidR="006030A7" w:rsidRDefault="006030A7" w:rsidP="0050185B">
      <w:pPr>
        <w:jc w:val="right"/>
      </w:pPr>
    </w:p>
    <w:p w:rsidR="006030A7" w:rsidRDefault="006030A7">
      <w:pPr>
        <w:spacing w:after="200" w:line="276" w:lineRule="auto"/>
      </w:pPr>
      <w:r>
        <w:br w:type="page"/>
      </w:r>
    </w:p>
    <w:p w:rsidR="001575C1" w:rsidRDefault="006030A7" w:rsidP="0050185B">
      <w:pPr>
        <w:jc w:val="right"/>
      </w:pPr>
      <w:r>
        <w:lastRenderedPageBreak/>
        <w:t>Приложение № 14 к протоколу</w:t>
      </w:r>
    </w:p>
    <w:p w:rsidR="00B92A62" w:rsidRDefault="00C057A4" w:rsidP="0050185B">
      <w:pPr>
        <w:jc w:val="right"/>
      </w:pPr>
      <w:r w:rsidRPr="00C057A4">
        <w:rPr>
          <w:noProof/>
        </w:rPr>
        <w:drawing>
          <wp:inline distT="0" distB="0" distL="0" distR="0" wp14:anchorId="2AFF6236" wp14:editId="22677E92">
            <wp:extent cx="6304202" cy="6648450"/>
            <wp:effectExtent l="0" t="0" r="190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1105" cy="6645184"/>
                    </a:xfrm>
                    <a:prstGeom prst="rect">
                      <a:avLst/>
                    </a:prstGeom>
                    <a:noFill/>
                    <a:ln>
                      <a:noFill/>
                    </a:ln>
                  </pic:spPr>
                </pic:pic>
              </a:graphicData>
            </a:graphic>
          </wp:inline>
        </w:drawing>
      </w:r>
    </w:p>
    <w:p w:rsidR="00B92A62" w:rsidRDefault="00B92A62">
      <w:pPr>
        <w:spacing w:after="200" w:line="276" w:lineRule="auto"/>
      </w:pPr>
      <w:r>
        <w:br w:type="page"/>
      </w:r>
    </w:p>
    <w:p w:rsidR="006030A7" w:rsidRDefault="00B92A62" w:rsidP="0050185B">
      <w:pPr>
        <w:jc w:val="right"/>
      </w:pPr>
      <w:r>
        <w:lastRenderedPageBreak/>
        <w:t>Приложение № 15 к протоколу</w:t>
      </w:r>
    </w:p>
    <w:p w:rsidR="00AC318B" w:rsidRDefault="00C93C85" w:rsidP="0050185B">
      <w:pPr>
        <w:jc w:val="right"/>
      </w:pPr>
      <w:r w:rsidRPr="00C93C85">
        <w:rPr>
          <w:noProof/>
        </w:rPr>
        <w:drawing>
          <wp:inline distT="0" distB="0" distL="0" distR="0" wp14:anchorId="10456744" wp14:editId="51974F54">
            <wp:extent cx="6302585" cy="7677150"/>
            <wp:effectExtent l="0" t="0" r="317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1105" cy="7675347"/>
                    </a:xfrm>
                    <a:prstGeom prst="rect">
                      <a:avLst/>
                    </a:prstGeom>
                    <a:noFill/>
                    <a:ln>
                      <a:noFill/>
                    </a:ln>
                  </pic:spPr>
                </pic:pic>
              </a:graphicData>
            </a:graphic>
          </wp:inline>
        </w:drawing>
      </w:r>
    </w:p>
    <w:p w:rsidR="00AC318B" w:rsidRDefault="00AC318B">
      <w:pPr>
        <w:spacing w:after="200" w:line="276" w:lineRule="auto"/>
      </w:pPr>
      <w:r>
        <w:br w:type="page"/>
      </w:r>
    </w:p>
    <w:p w:rsidR="00B92A62" w:rsidRDefault="00D4175A" w:rsidP="0050185B">
      <w:pPr>
        <w:jc w:val="right"/>
      </w:pPr>
      <w:r>
        <w:lastRenderedPageBreak/>
        <w:t>Приложение № 16</w:t>
      </w:r>
      <w:r w:rsidR="00AC318B">
        <w:t xml:space="preserve"> к протоколу</w:t>
      </w:r>
    </w:p>
    <w:p w:rsidR="005E0079" w:rsidRDefault="00AC318B" w:rsidP="0050185B">
      <w:pPr>
        <w:jc w:val="right"/>
      </w:pPr>
      <w:r w:rsidRPr="00AC318B">
        <w:rPr>
          <w:noProof/>
        </w:rPr>
        <w:drawing>
          <wp:inline distT="0" distB="0" distL="0" distR="0" wp14:anchorId="2A22E0A6" wp14:editId="17110E15">
            <wp:extent cx="6297992" cy="7658100"/>
            <wp:effectExtent l="0" t="0" r="762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1105" cy="7661886"/>
                    </a:xfrm>
                    <a:prstGeom prst="rect">
                      <a:avLst/>
                    </a:prstGeom>
                    <a:noFill/>
                    <a:ln>
                      <a:noFill/>
                    </a:ln>
                  </pic:spPr>
                </pic:pic>
              </a:graphicData>
            </a:graphic>
          </wp:inline>
        </w:drawing>
      </w:r>
    </w:p>
    <w:p w:rsidR="005E0079" w:rsidRDefault="005E0079">
      <w:pPr>
        <w:spacing w:after="200" w:line="276" w:lineRule="auto"/>
      </w:pPr>
      <w:r>
        <w:br w:type="page"/>
      </w:r>
    </w:p>
    <w:p w:rsidR="00AC318B" w:rsidRDefault="005E0079" w:rsidP="0050185B">
      <w:pPr>
        <w:jc w:val="right"/>
      </w:pPr>
      <w:r>
        <w:lastRenderedPageBreak/>
        <w:t>Приложение № 17 к протоколу</w:t>
      </w:r>
    </w:p>
    <w:p w:rsidR="002F2337" w:rsidRDefault="002F2337" w:rsidP="0050185B">
      <w:pPr>
        <w:jc w:val="right"/>
      </w:pPr>
    </w:p>
    <w:p w:rsidR="002F2337" w:rsidRDefault="002F2337" w:rsidP="0050185B">
      <w:pPr>
        <w:jc w:val="right"/>
      </w:pPr>
      <w:r>
        <w:t>смет</w:t>
      </w:r>
      <w:proofErr w:type="gramStart"/>
      <w:r>
        <w:t>а ООО</w:t>
      </w:r>
      <w:proofErr w:type="gramEnd"/>
      <w:r>
        <w:t xml:space="preserve"> «</w:t>
      </w:r>
      <w:proofErr w:type="spellStart"/>
      <w:r>
        <w:t>Анжерский</w:t>
      </w:r>
      <w:proofErr w:type="spellEnd"/>
      <w:r>
        <w:t xml:space="preserve"> </w:t>
      </w:r>
      <w:proofErr w:type="spellStart"/>
      <w:r>
        <w:t>горгаз</w:t>
      </w:r>
      <w:proofErr w:type="spellEnd"/>
      <w:r>
        <w:t>»</w:t>
      </w:r>
    </w:p>
    <w:p w:rsidR="002F2337" w:rsidRDefault="002F2337" w:rsidP="0050185B">
      <w:pPr>
        <w:jc w:val="right"/>
      </w:pPr>
    </w:p>
    <w:p w:rsidR="002F2337" w:rsidRDefault="002F2337" w:rsidP="002F2337">
      <w:pPr>
        <w:spacing w:after="200" w:line="276" w:lineRule="auto"/>
        <w:jc w:val="right"/>
      </w:pPr>
      <w:r>
        <w:t xml:space="preserve">СОХРАНЕНО ОТДЕЛЬНЫМ ФАЙЛОМ </w:t>
      </w:r>
    </w:p>
    <w:p w:rsidR="001D43B3" w:rsidRDefault="002F2337" w:rsidP="002F2337">
      <w:pPr>
        <w:jc w:val="right"/>
      </w:pPr>
      <w:r>
        <w:t>в связи с альбомным форматом таблицы</w:t>
      </w:r>
    </w:p>
    <w:p w:rsidR="001D43B3" w:rsidRDefault="001D43B3">
      <w:pPr>
        <w:spacing w:after="200" w:line="276" w:lineRule="auto"/>
      </w:pPr>
      <w:r>
        <w:br w:type="page"/>
      </w:r>
    </w:p>
    <w:p w:rsidR="005E0079" w:rsidRDefault="001D43B3" w:rsidP="002F2337">
      <w:pPr>
        <w:jc w:val="right"/>
      </w:pPr>
      <w:r>
        <w:lastRenderedPageBreak/>
        <w:t>Приложение № 18 к протоколу</w:t>
      </w:r>
    </w:p>
    <w:p w:rsidR="00F2741F" w:rsidRDefault="001D43B3" w:rsidP="002F2337">
      <w:pPr>
        <w:jc w:val="right"/>
      </w:pPr>
      <w:r w:rsidRPr="001D43B3">
        <w:rPr>
          <w:noProof/>
        </w:rPr>
        <w:drawing>
          <wp:inline distT="0" distB="0" distL="0" distR="0" wp14:anchorId="150FD8FE" wp14:editId="1C045693">
            <wp:extent cx="6301105" cy="6307522"/>
            <wp:effectExtent l="0" t="0" r="444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1105" cy="6307522"/>
                    </a:xfrm>
                    <a:prstGeom prst="rect">
                      <a:avLst/>
                    </a:prstGeom>
                    <a:noFill/>
                    <a:ln>
                      <a:noFill/>
                    </a:ln>
                  </pic:spPr>
                </pic:pic>
              </a:graphicData>
            </a:graphic>
          </wp:inline>
        </w:drawing>
      </w:r>
    </w:p>
    <w:p w:rsidR="00F2741F" w:rsidRDefault="00F2741F">
      <w:pPr>
        <w:spacing w:after="200" w:line="276" w:lineRule="auto"/>
      </w:pPr>
      <w:r>
        <w:br w:type="page"/>
      </w:r>
    </w:p>
    <w:p w:rsidR="001D43B3" w:rsidRDefault="00F2741F" w:rsidP="002F2337">
      <w:pPr>
        <w:jc w:val="right"/>
      </w:pPr>
      <w:r>
        <w:lastRenderedPageBreak/>
        <w:t>Приложение № 19 к протоколу</w:t>
      </w:r>
    </w:p>
    <w:p w:rsidR="000C7E58" w:rsidRDefault="000C7E58" w:rsidP="002F2337">
      <w:pPr>
        <w:jc w:val="right"/>
      </w:pPr>
      <w:r w:rsidRPr="000C7E58">
        <w:rPr>
          <w:noProof/>
        </w:rPr>
        <w:drawing>
          <wp:inline distT="0" distB="0" distL="0" distR="0" wp14:anchorId="3526FEFC" wp14:editId="3410EA21">
            <wp:extent cx="6295605" cy="5133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1105" cy="5138460"/>
                    </a:xfrm>
                    <a:prstGeom prst="rect">
                      <a:avLst/>
                    </a:prstGeom>
                    <a:noFill/>
                    <a:ln>
                      <a:noFill/>
                    </a:ln>
                  </pic:spPr>
                </pic:pic>
              </a:graphicData>
            </a:graphic>
          </wp:inline>
        </w:drawing>
      </w:r>
    </w:p>
    <w:p w:rsidR="000C7E58" w:rsidRDefault="000C7E58">
      <w:pPr>
        <w:spacing w:after="200" w:line="276" w:lineRule="auto"/>
      </w:pPr>
      <w:r>
        <w:br w:type="page"/>
      </w:r>
    </w:p>
    <w:p w:rsidR="00F2741F" w:rsidRDefault="000C7E58" w:rsidP="002F2337">
      <w:pPr>
        <w:jc w:val="right"/>
      </w:pPr>
      <w:r>
        <w:lastRenderedPageBreak/>
        <w:t>Приложение № 20 к протоколу</w:t>
      </w:r>
    </w:p>
    <w:p w:rsidR="00DC3637" w:rsidRDefault="000C7E58" w:rsidP="002F2337">
      <w:pPr>
        <w:jc w:val="right"/>
      </w:pPr>
      <w:r w:rsidRPr="000C7E58">
        <w:rPr>
          <w:noProof/>
        </w:rPr>
        <w:drawing>
          <wp:inline distT="0" distB="0" distL="0" distR="0" wp14:anchorId="75C26B95" wp14:editId="3EA6374E">
            <wp:extent cx="6301105" cy="7503775"/>
            <wp:effectExtent l="0" t="0" r="4445"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1105" cy="7503775"/>
                    </a:xfrm>
                    <a:prstGeom prst="rect">
                      <a:avLst/>
                    </a:prstGeom>
                    <a:noFill/>
                    <a:ln>
                      <a:noFill/>
                    </a:ln>
                  </pic:spPr>
                </pic:pic>
              </a:graphicData>
            </a:graphic>
          </wp:inline>
        </w:drawing>
      </w:r>
    </w:p>
    <w:p w:rsidR="00DC3637" w:rsidRDefault="00DC3637">
      <w:pPr>
        <w:spacing w:after="200" w:line="276" w:lineRule="auto"/>
      </w:pPr>
      <w:r>
        <w:br w:type="page"/>
      </w:r>
    </w:p>
    <w:p w:rsidR="000C7E58" w:rsidRDefault="00DC3637" w:rsidP="002F2337">
      <w:pPr>
        <w:jc w:val="right"/>
      </w:pPr>
      <w:r>
        <w:lastRenderedPageBreak/>
        <w:t>Приложение № 21 к протоколу</w:t>
      </w:r>
    </w:p>
    <w:p w:rsidR="00DC3637" w:rsidRDefault="00DC3637" w:rsidP="002F2337">
      <w:pPr>
        <w:jc w:val="right"/>
      </w:pPr>
      <w:r w:rsidRPr="00DC3637">
        <w:rPr>
          <w:noProof/>
        </w:rPr>
        <w:drawing>
          <wp:inline distT="0" distB="0" distL="0" distR="0" wp14:anchorId="0299A73C" wp14:editId="5BB156F4">
            <wp:extent cx="6301105" cy="7335800"/>
            <wp:effectExtent l="0" t="0" r="444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1105" cy="7335800"/>
                    </a:xfrm>
                    <a:prstGeom prst="rect">
                      <a:avLst/>
                    </a:prstGeom>
                    <a:noFill/>
                    <a:ln>
                      <a:noFill/>
                    </a:ln>
                  </pic:spPr>
                </pic:pic>
              </a:graphicData>
            </a:graphic>
          </wp:inline>
        </w:drawing>
      </w:r>
    </w:p>
    <w:p w:rsidR="00DC3637" w:rsidRDefault="00DC3637">
      <w:pPr>
        <w:spacing w:after="200" w:line="276" w:lineRule="auto"/>
      </w:pPr>
      <w:r>
        <w:br w:type="page"/>
      </w:r>
    </w:p>
    <w:p w:rsidR="00DC3637" w:rsidRDefault="00DC3637" w:rsidP="002F2337">
      <w:pPr>
        <w:jc w:val="right"/>
      </w:pPr>
      <w:r>
        <w:lastRenderedPageBreak/>
        <w:t>Приложение № 22 к протоколу</w:t>
      </w:r>
    </w:p>
    <w:p w:rsidR="009B2665" w:rsidRDefault="00DC3637" w:rsidP="002F2337">
      <w:pPr>
        <w:jc w:val="right"/>
      </w:pPr>
      <w:r w:rsidRPr="00DC3637">
        <w:rPr>
          <w:noProof/>
        </w:rPr>
        <w:drawing>
          <wp:inline distT="0" distB="0" distL="0" distR="0" wp14:anchorId="0CF3CFDC" wp14:editId="0079ED8A">
            <wp:extent cx="6301105" cy="7924534"/>
            <wp:effectExtent l="0" t="0" r="4445"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1105" cy="7924534"/>
                    </a:xfrm>
                    <a:prstGeom prst="rect">
                      <a:avLst/>
                    </a:prstGeom>
                    <a:noFill/>
                    <a:ln>
                      <a:noFill/>
                    </a:ln>
                  </pic:spPr>
                </pic:pic>
              </a:graphicData>
            </a:graphic>
          </wp:inline>
        </w:drawing>
      </w:r>
    </w:p>
    <w:p w:rsidR="009B2665" w:rsidRDefault="009B2665">
      <w:pPr>
        <w:spacing w:after="200" w:line="276" w:lineRule="auto"/>
      </w:pPr>
      <w:r>
        <w:br w:type="page"/>
      </w:r>
    </w:p>
    <w:p w:rsidR="00DC3637" w:rsidRDefault="009B2665" w:rsidP="002F2337">
      <w:pPr>
        <w:jc w:val="right"/>
      </w:pPr>
      <w:r>
        <w:lastRenderedPageBreak/>
        <w:t>Приложение № 23 к протоколу</w:t>
      </w:r>
    </w:p>
    <w:p w:rsidR="00FC45B5" w:rsidRDefault="00FC45B5" w:rsidP="002F2337">
      <w:pPr>
        <w:jc w:val="right"/>
      </w:pPr>
      <w:r w:rsidRPr="00FC45B5">
        <w:rPr>
          <w:noProof/>
        </w:rPr>
        <w:drawing>
          <wp:inline distT="0" distB="0" distL="0" distR="0" wp14:anchorId="54F870E7" wp14:editId="5A1028E1">
            <wp:extent cx="6301105" cy="6534713"/>
            <wp:effectExtent l="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1105" cy="6534713"/>
                    </a:xfrm>
                    <a:prstGeom prst="rect">
                      <a:avLst/>
                    </a:prstGeom>
                    <a:noFill/>
                    <a:ln>
                      <a:noFill/>
                    </a:ln>
                  </pic:spPr>
                </pic:pic>
              </a:graphicData>
            </a:graphic>
          </wp:inline>
        </w:drawing>
      </w:r>
    </w:p>
    <w:p w:rsidR="00FC45B5" w:rsidRDefault="00FC45B5">
      <w:pPr>
        <w:spacing w:after="200" w:line="276" w:lineRule="auto"/>
      </w:pPr>
      <w:r>
        <w:br w:type="page"/>
      </w:r>
    </w:p>
    <w:p w:rsidR="009B2665" w:rsidRDefault="00FC45B5" w:rsidP="002F2337">
      <w:pPr>
        <w:jc w:val="right"/>
      </w:pPr>
      <w:r>
        <w:lastRenderedPageBreak/>
        <w:t>Приложение № 24 к протоколу</w:t>
      </w:r>
    </w:p>
    <w:p w:rsidR="00FC45B5" w:rsidRDefault="00FC45B5" w:rsidP="002F2337">
      <w:pPr>
        <w:jc w:val="right"/>
      </w:pPr>
      <w:r w:rsidRPr="00FC45B5">
        <w:rPr>
          <w:noProof/>
        </w:rPr>
        <w:drawing>
          <wp:inline distT="0" distB="0" distL="0" distR="0" wp14:anchorId="611C4992" wp14:editId="153F62F3">
            <wp:extent cx="6300509" cy="8058150"/>
            <wp:effectExtent l="0" t="0" r="50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1105" cy="8058912"/>
                    </a:xfrm>
                    <a:prstGeom prst="rect">
                      <a:avLst/>
                    </a:prstGeom>
                    <a:noFill/>
                    <a:ln>
                      <a:noFill/>
                    </a:ln>
                  </pic:spPr>
                </pic:pic>
              </a:graphicData>
            </a:graphic>
          </wp:inline>
        </w:drawing>
      </w:r>
    </w:p>
    <w:sectPr w:rsidR="00FC45B5" w:rsidSect="00242A11">
      <w:headerReference w:type="default" r:id="rId27"/>
      <w:footerReference w:type="default" r:id="rId28"/>
      <w:pgSz w:w="11906" w:h="16838"/>
      <w:pgMar w:top="851" w:right="849"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C87" w:rsidRDefault="00902C87" w:rsidP="001A668D">
      <w:r>
        <w:separator/>
      </w:r>
    </w:p>
  </w:endnote>
  <w:endnote w:type="continuationSeparator" w:id="0">
    <w:p w:rsidR="00902C87" w:rsidRDefault="00902C87"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12" w:rsidRDefault="00C52B12" w:rsidP="004A1956">
    <w:pPr>
      <w:pStyle w:val="a5"/>
    </w:pPr>
    <w:r>
      <w:t>__________________________________________________________________________________</w:t>
    </w:r>
    <w:r>
      <w:tab/>
      <w:t>Протокол Правления РЭК № 22-т от 20.06.2012</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C87" w:rsidRDefault="00902C87" w:rsidP="001A668D">
      <w:r>
        <w:separator/>
      </w:r>
    </w:p>
  </w:footnote>
  <w:footnote w:type="continuationSeparator" w:id="0">
    <w:p w:rsidR="00902C87" w:rsidRDefault="00902C87"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Content>
      <w:p w:rsidR="00C52B12" w:rsidRDefault="00C52B12">
        <w:pPr>
          <w:pStyle w:val="a3"/>
          <w:jc w:val="center"/>
        </w:pPr>
        <w:r>
          <w:fldChar w:fldCharType="begin"/>
        </w:r>
        <w:r>
          <w:instrText>PAGE   \* MERGEFORMAT</w:instrText>
        </w:r>
        <w:r>
          <w:fldChar w:fldCharType="separate"/>
        </w:r>
        <w:r w:rsidR="00FC643F">
          <w:rPr>
            <w:noProof/>
          </w:rPr>
          <w:t>2</w:t>
        </w:r>
        <w:r>
          <w:fldChar w:fldCharType="end"/>
        </w:r>
      </w:p>
    </w:sdtContent>
  </w:sdt>
  <w:p w:rsidR="00C52B12" w:rsidRDefault="00C52B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35CB2"/>
    <w:multiLevelType w:val="hybridMultilevel"/>
    <w:tmpl w:val="CA6662D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17C634DC"/>
    <w:multiLevelType w:val="singleLevel"/>
    <w:tmpl w:val="4376685E"/>
    <w:lvl w:ilvl="0">
      <w:numFmt w:val="bullet"/>
      <w:lvlText w:val="-"/>
      <w:lvlJc w:val="left"/>
      <w:pPr>
        <w:tabs>
          <w:tab w:val="num" w:pos="1211"/>
        </w:tabs>
        <w:ind w:left="1211" w:hanging="360"/>
      </w:pPr>
      <w:rPr>
        <w:rFonts w:hint="default"/>
      </w:rPr>
    </w:lvl>
  </w:abstractNum>
  <w:abstractNum w:abstractNumId="2">
    <w:nsid w:val="19C71ACD"/>
    <w:multiLevelType w:val="singleLevel"/>
    <w:tmpl w:val="BD0C042C"/>
    <w:lvl w:ilvl="0">
      <w:numFmt w:val="bullet"/>
      <w:lvlText w:val="-"/>
      <w:lvlJc w:val="left"/>
      <w:pPr>
        <w:tabs>
          <w:tab w:val="num" w:pos="360"/>
        </w:tabs>
        <w:ind w:left="360" w:hanging="360"/>
      </w:pPr>
      <w:rPr>
        <w:rFonts w:hint="default"/>
      </w:rPr>
    </w:lvl>
  </w:abstractNum>
  <w:abstractNum w:abstractNumId="3">
    <w:nsid w:val="20CA0DEE"/>
    <w:multiLevelType w:val="hybridMultilevel"/>
    <w:tmpl w:val="420402D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6">
    <w:nsid w:val="2E110D49"/>
    <w:multiLevelType w:val="hybridMultilevel"/>
    <w:tmpl w:val="8EFCDBF8"/>
    <w:lvl w:ilvl="0" w:tplc="33221AE2">
      <w:start w:val="1"/>
      <w:numFmt w:val="decimal"/>
      <w:lvlText w:val="%1."/>
      <w:lvlJc w:val="left"/>
      <w:pPr>
        <w:tabs>
          <w:tab w:val="num" w:pos="1362"/>
        </w:tabs>
        <w:ind w:left="1362" w:hanging="795"/>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7">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9">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13">
    <w:nsid w:val="47EC74CE"/>
    <w:multiLevelType w:val="hybridMultilevel"/>
    <w:tmpl w:val="65224B9E"/>
    <w:lvl w:ilvl="0" w:tplc="471EDCDC">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4">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6">
    <w:nsid w:val="4EE55E3A"/>
    <w:multiLevelType w:val="hybridMultilevel"/>
    <w:tmpl w:val="074C5234"/>
    <w:lvl w:ilvl="0" w:tplc="2AECF162">
      <w:start w:val="1"/>
      <w:numFmt w:val="decimal"/>
      <w:lvlText w:val="%1."/>
      <w:lvlJc w:val="left"/>
      <w:pPr>
        <w:tabs>
          <w:tab w:val="num" w:pos="1080"/>
        </w:tabs>
        <w:ind w:left="360" w:firstLine="360"/>
      </w:pPr>
      <w:rPr>
        <w:rFonts w:ascii="Times New Roman" w:hAnsi="Times New Roman" w:hint="default"/>
        <w:b w:val="0"/>
        <w:i w:val="0"/>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8CF5378"/>
    <w:multiLevelType w:val="hybridMultilevel"/>
    <w:tmpl w:val="B6E4D01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19">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637268C5"/>
    <w:multiLevelType w:val="singleLevel"/>
    <w:tmpl w:val="3C0E7308"/>
    <w:lvl w:ilvl="0">
      <w:numFmt w:val="bullet"/>
      <w:lvlText w:val=""/>
      <w:lvlJc w:val="left"/>
      <w:pPr>
        <w:tabs>
          <w:tab w:val="num" w:pos="1211"/>
        </w:tabs>
        <w:ind w:left="1211" w:hanging="360"/>
      </w:pPr>
      <w:rPr>
        <w:rFonts w:ascii="Symbol" w:hAnsi="Symbol" w:hint="default"/>
      </w:rPr>
    </w:lvl>
  </w:abstractNum>
  <w:num w:numId="1">
    <w:abstractNumId w:val="14"/>
  </w:num>
  <w:num w:numId="2">
    <w:abstractNumId w:val="15"/>
  </w:num>
  <w:num w:numId="3">
    <w:abstractNumId w:val="2"/>
  </w:num>
  <w:num w:numId="4">
    <w:abstractNumId w:val="19"/>
  </w:num>
  <w:num w:numId="5">
    <w:abstractNumId w:val="7"/>
  </w:num>
  <w:num w:numId="6">
    <w:abstractNumId w:val="10"/>
  </w:num>
  <w:num w:numId="7">
    <w:abstractNumId w:val="9"/>
  </w:num>
  <w:num w:numId="8">
    <w:abstractNumId w:val="11"/>
  </w:num>
  <w:num w:numId="9">
    <w:abstractNumId w:val="4"/>
  </w:num>
  <w:num w:numId="10">
    <w:abstractNumId w:val="12"/>
  </w:num>
  <w:num w:numId="11">
    <w:abstractNumId w:val="8"/>
  </w:num>
  <w:num w:numId="12">
    <w:abstractNumId w:val="5"/>
  </w:num>
  <w:num w:numId="13">
    <w:abstractNumId w:val="1"/>
  </w:num>
  <w:num w:numId="14">
    <w:abstractNumId w:val="20"/>
  </w:num>
  <w:num w:numId="15">
    <w:abstractNumId w:val="13"/>
  </w:num>
  <w:num w:numId="16">
    <w:abstractNumId w:val="0"/>
  </w:num>
  <w:num w:numId="17">
    <w:abstractNumId w:val="17"/>
  </w:num>
  <w:num w:numId="18">
    <w:abstractNumId w:val="1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4D86"/>
    <w:rsid w:val="00005774"/>
    <w:rsid w:val="00007187"/>
    <w:rsid w:val="00011D83"/>
    <w:rsid w:val="0002174C"/>
    <w:rsid w:val="0002200C"/>
    <w:rsid w:val="00035C6C"/>
    <w:rsid w:val="0004476F"/>
    <w:rsid w:val="00052767"/>
    <w:rsid w:val="00052B71"/>
    <w:rsid w:val="00055078"/>
    <w:rsid w:val="00057925"/>
    <w:rsid w:val="00061384"/>
    <w:rsid w:val="00064269"/>
    <w:rsid w:val="00073D45"/>
    <w:rsid w:val="00074E4E"/>
    <w:rsid w:val="0008000E"/>
    <w:rsid w:val="000950AA"/>
    <w:rsid w:val="000978C7"/>
    <w:rsid w:val="000A5AEF"/>
    <w:rsid w:val="000B50F8"/>
    <w:rsid w:val="000C1FC8"/>
    <w:rsid w:val="000C596D"/>
    <w:rsid w:val="000C5EFB"/>
    <w:rsid w:val="000C7E58"/>
    <w:rsid w:val="000F1202"/>
    <w:rsid w:val="000F26E8"/>
    <w:rsid w:val="000F7C96"/>
    <w:rsid w:val="00105BBA"/>
    <w:rsid w:val="00112E24"/>
    <w:rsid w:val="00114260"/>
    <w:rsid w:val="00114F59"/>
    <w:rsid w:val="00115EAD"/>
    <w:rsid w:val="001212A9"/>
    <w:rsid w:val="00121D08"/>
    <w:rsid w:val="00122533"/>
    <w:rsid w:val="00130288"/>
    <w:rsid w:val="001328AD"/>
    <w:rsid w:val="0013303B"/>
    <w:rsid w:val="00134FA0"/>
    <w:rsid w:val="00143BA6"/>
    <w:rsid w:val="00153F9C"/>
    <w:rsid w:val="00156A63"/>
    <w:rsid w:val="001575C1"/>
    <w:rsid w:val="001623FC"/>
    <w:rsid w:val="00170453"/>
    <w:rsid w:val="00173991"/>
    <w:rsid w:val="00181C9E"/>
    <w:rsid w:val="001A668D"/>
    <w:rsid w:val="001A776A"/>
    <w:rsid w:val="001B1F99"/>
    <w:rsid w:val="001B543F"/>
    <w:rsid w:val="001C22F7"/>
    <w:rsid w:val="001D00E1"/>
    <w:rsid w:val="001D43B3"/>
    <w:rsid w:val="001E1F37"/>
    <w:rsid w:val="001E5178"/>
    <w:rsid w:val="001F283C"/>
    <w:rsid w:val="00204F24"/>
    <w:rsid w:val="00217806"/>
    <w:rsid w:val="002232D7"/>
    <w:rsid w:val="00226E1E"/>
    <w:rsid w:val="00242A11"/>
    <w:rsid w:val="002511E6"/>
    <w:rsid w:val="0025632F"/>
    <w:rsid w:val="00257BF9"/>
    <w:rsid w:val="002653B6"/>
    <w:rsid w:val="00265E55"/>
    <w:rsid w:val="0027009B"/>
    <w:rsid w:val="0027199F"/>
    <w:rsid w:val="00275BCA"/>
    <w:rsid w:val="0027656B"/>
    <w:rsid w:val="00280BDE"/>
    <w:rsid w:val="002844E1"/>
    <w:rsid w:val="00287255"/>
    <w:rsid w:val="00296CAB"/>
    <w:rsid w:val="002A041D"/>
    <w:rsid w:val="002A73E6"/>
    <w:rsid w:val="002D6B71"/>
    <w:rsid w:val="002F2337"/>
    <w:rsid w:val="002F2842"/>
    <w:rsid w:val="00304046"/>
    <w:rsid w:val="0031126C"/>
    <w:rsid w:val="003131E0"/>
    <w:rsid w:val="00320C15"/>
    <w:rsid w:val="003229D4"/>
    <w:rsid w:val="00335966"/>
    <w:rsid w:val="00340C42"/>
    <w:rsid w:val="00342B3B"/>
    <w:rsid w:val="00352020"/>
    <w:rsid w:val="003633D3"/>
    <w:rsid w:val="003826FF"/>
    <w:rsid w:val="00386985"/>
    <w:rsid w:val="0039379D"/>
    <w:rsid w:val="00394BD1"/>
    <w:rsid w:val="003952E5"/>
    <w:rsid w:val="003A53EB"/>
    <w:rsid w:val="003C0AED"/>
    <w:rsid w:val="003C3FA5"/>
    <w:rsid w:val="003D1DD9"/>
    <w:rsid w:val="003D4618"/>
    <w:rsid w:val="003D788D"/>
    <w:rsid w:val="003F6F79"/>
    <w:rsid w:val="004125F0"/>
    <w:rsid w:val="00417650"/>
    <w:rsid w:val="00423D66"/>
    <w:rsid w:val="00433D8C"/>
    <w:rsid w:val="00440D8E"/>
    <w:rsid w:val="004431C4"/>
    <w:rsid w:val="0045412E"/>
    <w:rsid w:val="0046252A"/>
    <w:rsid w:val="00464FF4"/>
    <w:rsid w:val="00471807"/>
    <w:rsid w:val="00475B87"/>
    <w:rsid w:val="0047762B"/>
    <w:rsid w:val="004863FE"/>
    <w:rsid w:val="00487813"/>
    <w:rsid w:val="00494297"/>
    <w:rsid w:val="004970EB"/>
    <w:rsid w:val="004977E7"/>
    <w:rsid w:val="004A1956"/>
    <w:rsid w:val="004A1990"/>
    <w:rsid w:val="004A3506"/>
    <w:rsid w:val="004A72AE"/>
    <w:rsid w:val="004B0F86"/>
    <w:rsid w:val="004B1B42"/>
    <w:rsid w:val="004D3E21"/>
    <w:rsid w:val="004D55BE"/>
    <w:rsid w:val="004E2224"/>
    <w:rsid w:val="004F46FB"/>
    <w:rsid w:val="004F6042"/>
    <w:rsid w:val="004F65A4"/>
    <w:rsid w:val="0050185B"/>
    <w:rsid w:val="005061E3"/>
    <w:rsid w:val="005102AA"/>
    <w:rsid w:val="00515768"/>
    <w:rsid w:val="0051777E"/>
    <w:rsid w:val="00521DF3"/>
    <w:rsid w:val="005232C1"/>
    <w:rsid w:val="005272A3"/>
    <w:rsid w:val="00532E39"/>
    <w:rsid w:val="005369CC"/>
    <w:rsid w:val="0054137F"/>
    <w:rsid w:val="00552566"/>
    <w:rsid w:val="00557017"/>
    <w:rsid w:val="005572B7"/>
    <w:rsid w:val="005607FB"/>
    <w:rsid w:val="005615C5"/>
    <w:rsid w:val="00567855"/>
    <w:rsid w:val="00570675"/>
    <w:rsid w:val="00570921"/>
    <w:rsid w:val="005807E0"/>
    <w:rsid w:val="00592B7D"/>
    <w:rsid w:val="005B7294"/>
    <w:rsid w:val="005C1106"/>
    <w:rsid w:val="005C4F10"/>
    <w:rsid w:val="005D048B"/>
    <w:rsid w:val="005D470E"/>
    <w:rsid w:val="005E0079"/>
    <w:rsid w:val="005E1BAE"/>
    <w:rsid w:val="005F416E"/>
    <w:rsid w:val="005F47DC"/>
    <w:rsid w:val="005F491F"/>
    <w:rsid w:val="006030A7"/>
    <w:rsid w:val="00604E1D"/>
    <w:rsid w:val="00610A15"/>
    <w:rsid w:val="00614959"/>
    <w:rsid w:val="00622C28"/>
    <w:rsid w:val="00623033"/>
    <w:rsid w:val="0062343D"/>
    <w:rsid w:val="006357F4"/>
    <w:rsid w:val="00636325"/>
    <w:rsid w:val="006450DC"/>
    <w:rsid w:val="00645F54"/>
    <w:rsid w:val="00645FB6"/>
    <w:rsid w:val="0064772D"/>
    <w:rsid w:val="00647D80"/>
    <w:rsid w:val="00656BC6"/>
    <w:rsid w:val="00675BD7"/>
    <w:rsid w:val="0068256D"/>
    <w:rsid w:val="00684156"/>
    <w:rsid w:val="0068734B"/>
    <w:rsid w:val="00691E03"/>
    <w:rsid w:val="00693C33"/>
    <w:rsid w:val="006A0A8E"/>
    <w:rsid w:val="006A7625"/>
    <w:rsid w:val="006C2557"/>
    <w:rsid w:val="006D7F68"/>
    <w:rsid w:val="006F5983"/>
    <w:rsid w:val="006F59A8"/>
    <w:rsid w:val="007011A9"/>
    <w:rsid w:val="00711783"/>
    <w:rsid w:val="00715466"/>
    <w:rsid w:val="007174F3"/>
    <w:rsid w:val="00726B68"/>
    <w:rsid w:val="0073589F"/>
    <w:rsid w:val="0073711B"/>
    <w:rsid w:val="007406D8"/>
    <w:rsid w:val="00744193"/>
    <w:rsid w:val="00747695"/>
    <w:rsid w:val="00753E9D"/>
    <w:rsid w:val="00754D59"/>
    <w:rsid w:val="00756337"/>
    <w:rsid w:val="007565EC"/>
    <w:rsid w:val="00762256"/>
    <w:rsid w:val="00770175"/>
    <w:rsid w:val="0077150B"/>
    <w:rsid w:val="00772493"/>
    <w:rsid w:val="0077696A"/>
    <w:rsid w:val="0078077F"/>
    <w:rsid w:val="007827E0"/>
    <w:rsid w:val="00786879"/>
    <w:rsid w:val="00791CEA"/>
    <w:rsid w:val="0079526C"/>
    <w:rsid w:val="007A36CD"/>
    <w:rsid w:val="007A7174"/>
    <w:rsid w:val="007B01FB"/>
    <w:rsid w:val="007C13E4"/>
    <w:rsid w:val="007C76B2"/>
    <w:rsid w:val="007D051A"/>
    <w:rsid w:val="007D48BD"/>
    <w:rsid w:val="007D730E"/>
    <w:rsid w:val="007E7617"/>
    <w:rsid w:val="007F1F3D"/>
    <w:rsid w:val="007F7B61"/>
    <w:rsid w:val="00800E58"/>
    <w:rsid w:val="00803FBA"/>
    <w:rsid w:val="00806223"/>
    <w:rsid w:val="00806388"/>
    <w:rsid w:val="00811B29"/>
    <w:rsid w:val="0081279B"/>
    <w:rsid w:val="00813DEB"/>
    <w:rsid w:val="00813ED7"/>
    <w:rsid w:val="00816B74"/>
    <w:rsid w:val="0083116F"/>
    <w:rsid w:val="008467A6"/>
    <w:rsid w:val="00852423"/>
    <w:rsid w:val="00870D2F"/>
    <w:rsid w:val="00893580"/>
    <w:rsid w:val="008B0B5B"/>
    <w:rsid w:val="008B4B68"/>
    <w:rsid w:val="008B659C"/>
    <w:rsid w:val="008E1E57"/>
    <w:rsid w:val="008E749B"/>
    <w:rsid w:val="008F2D5B"/>
    <w:rsid w:val="008F75CB"/>
    <w:rsid w:val="00902C87"/>
    <w:rsid w:val="009031A3"/>
    <w:rsid w:val="00905656"/>
    <w:rsid w:val="0090659A"/>
    <w:rsid w:val="00915897"/>
    <w:rsid w:val="0092176B"/>
    <w:rsid w:val="00931615"/>
    <w:rsid w:val="009320B4"/>
    <w:rsid w:val="009345BF"/>
    <w:rsid w:val="00943AEF"/>
    <w:rsid w:val="00943DD8"/>
    <w:rsid w:val="00950D16"/>
    <w:rsid w:val="009554B6"/>
    <w:rsid w:val="009629BC"/>
    <w:rsid w:val="00962D57"/>
    <w:rsid w:val="009641E8"/>
    <w:rsid w:val="00964C2A"/>
    <w:rsid w:val="009844B8"/>
    <w:rsid w:val="009901D5"/>
    <w:rsid w:val="009906D6"/>
    <w:rsid w:val="0099325B"/>
    <w:rsid w:val="009938F8"/>
    <w:rsid w:val="009A2D24"/>
    <w:rsid w:val="009B2665"/>
    <w:rsid w:val="009B51A6"/>
    <w:rsid w:val="009D68AE"/>
    <w:rsid w:val="009E548F"/>
    <w:rsid w:val="009E69C8"/>
    <w:rsid w:val="009F2AF3"/>
    <w:rsid w:val="009F5AA8"/>
    <w:rsid w:val="009F6481"/>
    <w:rsid w:val="00A02E21"/>
    <w:rsid w:val="00A105E4"/>
    <w:rsid w:val="00A11CF0"/>
    <w:rsid w:val="00A23124"/>
    <w:rsid w:val="00A40BFF"/>
    <w:rsid w:val="00A465FD"/>
    <w:rsid w:val="00A627E8"/>
    <w:rsid w:val="00A67404"/>
    <w:rsid w:val="00A75C47"/>
    <w:rsid w:val="00A84D36"/>
    <w:rsid w:val="00A85008"/>
    <w:rsid w:val="00A92E73"/>
    <w:rsid w:val="00AA0EAB"/>
    <w:rsid w:val="00AA14F6"/>
    <w:rsid w:val="00AC1C6F"/>
    <w:rsid w:val="00AC318B"/>
    <w:rsid w:val="00AC4726"/>
    <w:rsid w:val="00AE05FA"/>
    <w:rsid w:val="00AE36AA"/>
    <w:rsid w:val="00AF456F"/>
    <w:rsid w:val="00AF5A77"/>
    <w:rsid w:val="00B05BF3"/>
    <w:rsid w:val="00B078FC"/>
    <w:rsid w:val="00B07F08"/>
    <w:rsid w:val="00B15511"/>
    <w:rsid w:val="00B220BB"/>
    <w:rsid w:val="00B237EB"/>
    <w:rsid w:val="00B41853"/>
    <w:rsid w:val="00B46B63"/>
    <w:rsid w:val="00B50110"/>
    <w:rsid w:val="00B65D1E"/>
    <w:rsid w:val="00B718DD"/>
    <w:rsid w:val="00B74F8C"/>
    <w:rsid w:val="00B92A62"/>
    <w:rsid w:val="00BA0E91"/>
    <w:rsid w:val="00BB589D"/>
    <w:rsid w:val="00BB76C3"/>
    <w:rsid w:val="00BD2359"/>
    <w:rsid w:val="00BD3F00"/>
    <w:rsid w:val="00BD56DD"/>
    <w:rsid w:val="00BE02BC"/>
    <w:rsid w:val="00BE130A"/>
    <w:rsid w:val="00BE466C"/>
    <w:rsid w:val="00BF1289"/>
    <w:rsid w:val="00BF7717"/>
    <w:rsid w:val="00C0119D"/>
    <w:rsid w:val="00C01A8F"/>
    <w:rsid w:val="00C057A4"/>
    <w:rsid w:val="00C07A64"/>
    <w:rsid w:val="00C122F3"/>
    <w:rsid w:val="00C240C7"/>
    <w:rsid w:val="00C422F5"/>
    <w:rsid w:val="00C5237C"/>
    <w:rsid w:val="00C52B12"/>
    <w:rsid w:val="00C60FC8"/>
    <w:rsid w:val="00C932F4"/>
    <w:rsid w:val="00C93C85"/>
    <w:rsid w:val="00CA0EF8"/>
    <w:rsid w:val="00CB3FE4"/>
    <w:rsid w:val="00CB760B"/>
    <w:rsid w:val="00CC21DC"/>
    <w:rsid w:val="00CC31BB"/>
    <w:rsid w:val="00CC37D9"/>
    <w:rsid w:val="00CD2711"/>
    <w:rsid w:val="00CD2D5E"/>
    <w:rsid w:val="00CF3577"/>
    <w:rsid w:val="00D1580D"/>
    <w:rsid w:val="00D16AC7"/>
    <w:rsid w:val="00D22197"/>
    <w:rsid w:val="00D4175A"/>
    <w:rsid w:val="00D51DDC"/>
    <w:rsid w:val="00D539D6"/>
    <w:rsid w:val="00D74E6F"/>
    <w:rsid w:val="00D7651B"/>
    <w:rsid w:val="00D84248"/>
    <w:rsid w:val="00D94FBD"/>
    <w:rsid w:val="00D96285"/>
    <w:rsid w:val="00DA1B52"/>
    <w:rsid w:val="00DA24FC"/>
    <w:rsid w:val="00DA3CFA"/>
    <w:rsid w:val="00DB0492"/>
    <w:rsid w:val="00DB1219"/>
    <w:rsid w:val="00DB7F88"/>
    <w:rsid w:val="00DC3637"/>
    <w:rsid w:val="00DC6068"/>
    <w:rsid w:val="00DE4C8B"/>
    <w:rsid w:val="00DE6394"/>
    <w:rsid w:val="00DE758E"/>
    <w:rsid w:val="00DF05C8"/>
    <w:rsid w:val="00E0125A"/>
    <w:rsid w:val="00E07A2D"/>
    <w:rsid w:val="00E10BC8"/>
    <w:rsid w:val="00E144C2"/>
    <w:rsid w:val="00E153AD"/>
    <w:rsid w:val="00E226CE"/>
    <w:rsid w:val="00E22F01"/>
    <w:rsid w:val="00E24300"/>
    <w:rsid w:val="00E25C59"/>
    <w:rsid w:val="00E26385"/>
    <w:rsid w:val="00E26FB5"/>
    <w:rsid w:val="00E371E2"/>
    <w:rsid w:val="00E64C84"/>
    <w:rsid w:val="00E76861"/>
    <w:rsid w:val="00E82B15"/>
    <w:rsid w:val="00E85EAD"/>
    <w:rsid w:val="00E90E77"/>
    <w:rsid w:val="00E93395"/>
    <w:rsid w:val="00E93CC9"/>
    <w:rsid w:val="00E964F1"/>
    <w:rsid w:val="00EA63EB"/>
    <w:rsid w:val="00EB5E5C"/>
    <w:rsid w:val="00EC19BB"/>
    <w:rsid w:val="00EC24FF"/>
    <w:rsid w:val="00ED2CD5"/>
    <w:rsid w:val="00ED42BF"/>
    <w:rsid w:val="00EF323F"/>
    <w:rsid w:val="00F01257"/>
    <w:rsid w:val="00F07C20"/>
    <w:rsid w:val="00F110B9"/>
    <w:rsid w:val="00F1650D"/>
    <w:rsid w:val="00F2212D"/>
    <w:rsid w:val="00F26BC0"/>
    <w:rsid w:val="00F26E3A"/>
    <w:rsid w:val="00F2741F"/>
    <w:rsid w:val="00F30A6B"/>
    <w:rsid w:val="00F30BDC"/>
    <w:rsid w:val="00F57F04"/>
    <w:rsid w:val="00F73627"/>
    <w:rsid w:val="00F908F2"/>
    <w:rsid w:val="00FA53EB"/>
    <w:rsid w:val="00FC3894"/>
    <w:rsid w:val="00FC45B5"/>
    <w:rsid w:val="00FC522A"/>
    <w:rsid w:val="00FC56A2"/>
    <w:rsid w:val="00FC643F"/>
    <w:rsid w:val="00FC6FBE"/>
    <w:rsid w:val="00FD0F3E"/>
    <w:rsid w:val="00FD152E"/>
    <w:rsid w:val="00FD79A1"/>
    <w:rsid w:val="00FE099E"/>
    <w:rsid w:val="00FE35FA"/>
    <w:rsid w:val="00FE3934"/>
    <w:rsid w:val="00FF6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5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EC24FF"/>
  </w:style>
  <w:style w:type="paragraph" w:customStyle="1" w:styleId="16">
    <w:name w:val="Знак Знак Знак1"/>
    <w:basedOn w:val="a"/>
    <w:rsid w:val="00EC24FF"/>
    <w:pPr>
      <w:tabs>
        <w:tab w:val="num" w:pos="360"/>
      </w:tabs>
      <w:spacing w:after="160" w:line="240" w:lineRule="exact"/>
    </w:pPr>
    <w:rPr>
      <w:rFonts w:ascii="Verdana" w:hAnsi="Verdana" w:cs="Verdana"/>
      <w:sz w:val="20"/>
      <w:szCs w:val="20"/>
      <w:lang w:val="en-US" w:eastAsia="en-US"/>
    </w:rPr>
  </w:style>
  <w:style w:type="table" w:customStyle="1" w:styleId="26">
    <w:name w:val="Сетка таблицы2"/>
    <w:basedOn w:val="a1"/>
    <w:next w:val="aa"/>
    <w:rsid w:val="00EC24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5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a2"/>
    <w:semiHidden/>
    <w:rsid w:val="00EC24FF"/>
  </w:style>
  <w:style w:type="paragraph" w:customStyle="1" w:styleId="16">
    <w:name w:val="Знак Знак Знак1"/>
    <w:basedOn w:val="a"/>
    <w:rsid w:val="00EC24FF"/>
    <w:pPr>
      <w:tabs>
        <w:tab w:val="num" w:pos="360"/>
      </w:tabs>
      <w:spacing w:after="160" w:line="240" w:lineRule="exact"/>
    </w:pPr>
    <w:rPr>
      <w:rFonts w:ascii="Verdana" w:hAnsi="Verdana" w:cs="Verdana"/>
      <w:sz w:val="20"/>
      <w:szCs w:val="20"/>
      <w:lang w:val="en-US" w:eastAsia="en-US"/>
    </w:rPr>
  </w:style>
  <w:style w:type="table" w:customStyle="1" w:styleId="26">
    <w:name w:val="Сетка таблицы2"/>
    <w:basedOn w:val="a1"/>
    <w:next w:val="aa"/>
    <w:rsid w:val="00EC24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9844">
      <w:bodyDiv w:val="1"/>
      <w:marLeft w:val="0"/>
      <w:marRight w:val="0"/>
      <w:marTop w:val="0"/>
      <w:marBottom w:val="0"/>
      <w:divBdr>
        <w:top w:val="none" w:sz="0" w:space="0" w:color="auto"/>
        <w:left w:val="none" w:sz="0" w:space="0" w:color="auto"/>
        <w:bottom w:val="none" w:sz="0" w:space="0" w:color="auto"/>
        <w:right w:val="none" w:sz="0" w:space="0" w:color="auto"/>
      </w:divBdr>
    </w:div>
    <w:div w:id="162167547">
      <w:bodyDiv w:val="1"/>
      <w:marLeft w:val="0"/>
      <w:marRight w:val="0"/>
      <w:marTop w:val="0"/>
      <w:marBottom w:val="0"/>
      <w:divBdr>
        <w:top w:val="none" w:sz="0" w:space="0" w:color="auto"/>
        <w:left w:val="none" w:sz="0" w:space="0" w:color="auto"/>
        <w:bottom w:val="none" w:sz="0" w:space="0" w:color="auto"/>
        <w:right w:val="none" w:sz="0" w:space="0" w:color="auto"/>
      </w:divBdr>
    </w:div>
    <w:div w:id="165945242">
      <w:bodyDiv w:val="1"/>
      <w:marLeft w:val="0"/>
      <w:marRight w:val="0"/>
      <w:marTop w:val="0"/>
      <w:marBottom w:val="0"/>
      <w:divBdr>
        <w:top w:val="none" w:sz="0" w:space="0" w:color="auto"/>
        <w:left w:val="none" w:sz="0" w:space="0" w:color="auto"/>
        <w:bottom w:val="none" w:sz="0" w:space="0" w:color="auto"/>
        <w:right w:val="none" w:sz="0" w:space="0" w:color="auto"/>
      </w:divBdr>
    </w:div>
    <w:div w:id="174006922">
      <w:bodyDiv w:val="1"/>
      <w:marLeft w:val="0"/>
      <w:marRight w:val="0"/>
      <w:marTop w:val="0"/>
      <w:marBottom w:val="0"/>
      <w:divBdr>
        <w:top w:val="none" w:sz="0" w:space="0" w:color="auto"/>
        <w:left w:val="none" w:sz="0" w:space="0" w:color="auto"/>
        <w:bottom w:val="none" w:sz="0" w:space="0" w:color="auto"/>
        <w:right w:val="none" w:sz="0" w:space="0" w:color="auto"/>
      </w:divBdr>
    </w:div>
    <w:div w:id="240527692">
      <w:bodyDiv w:val="1"/>
      <w:marLeft w:val="0"/>
      <w:marRight w:val="0"/>
      <w:marTop w:val="0"/>
      <w:marBottom w:val="0"/>
      <w:divBdr>
        <w:top w:val="none" w:sz="0" w:space="0" w:color="auto"/>
        <w:left w:val="none" w:sz="0" w:space="0" w:color="auto"/>
        <w:bottom w:val="none" w:sz="0" w:space="0" w:color="auto"/>
        <w:right w:val="none" w:sz="0" w:space="0" w:color="auto"/>
      </w:divBdr>
    </w:div>
    <w:div w:id="261114900">
      <w:bodyDiv w:val="1"/>
      <w:marLeft w:val="0"/>
      <w:marRight w:val="0"/>
      <w:marTop w:val="0"/>
      <w:marBottom w:val="0"/>
      <w:divBdr>
        <w:top w:val="none" w:sz="0" w:space="0" w:color="auto"/>
        <w:left w:val="none" w:sz="0" w:space="0" w:color="auto"/>
        <w:bottom w:val="none" w:sz="0" w:space="0" w:color="auto"/>
        <w:right w:val="none" w:sz="0" w:space="0" w:color="auto"/>
      </w:divBdr>
    </w:div>
    <w:div w:id="648439527">
      <w:bodyDiv w:val="1"/>
      <w:marLeft w:val="0"/>
      <w:marRight w:val="0"/>
      <w:marTop w:val="0"/>
      <w:marBottom w:val="0"/>
      <w:divBdr>
        <w:top w:val="none" w:sz="0" w:space="0" w:color="auto"/>
        <w:left w:val="none" w:sz="0" w:space="0" w:color="auto"/>
        <w:bottom w:val="none" w:sz="0" w:space="0" w:color="auto"/>
        <w:right w:val="none" w:sz="0" w:space="0" w:color="auto"/>
      </w:divBdr>
    </w:div>
    <w:div w:id="1088385942">
      <w:bodyDiv w:val="1"/>
      <w:marLeft w:val="0"/>
      <w:marRight w:val="0"/>
      <w:marTop w:val="0"/>
      <w:marBottom w:val="0"/>
      <w:divBdr>
        <w:top w:val="none" w:sz="0" w:space="0" w:color="auto"/>
        <w:left w:val="none" w:sz="0" w:space="0" w:color="auto"/>
        <w:bottom w:val="none" w:sz="0" w:space="0" w:color="auto"/>
        <w:right w:val="none" w:sz="0" w:space="0" w:color="auto"/>
      </w:divBdr>
    </w:div>
    <w:div w:id="1271550485">
      <w:bodyDiv w:val="1"/>
      <w:marLeft w:val="0"/>
      <w:marRight w:val="0"/>
      <w:marTop w:val="0"/>
      <w:marBottom w:val="0"/>
      <w:divBdr>
        <w:top w:val="none" w:sz="0" w:space="0" w:color="auto"/>
        <w:left w:val="none" w:sz="0" w:space="0" w:color="auto"/>
        <w:bottom w:val="none" w:sz="0" w:space="0" w:color="auto"/>
        <w:right w:val="none" w:sz="0" w:space="0" w:color="auto"/>
      </w:divBdr>
    </w:div>
    <w:div w:id="1477331458">
      <w:bodyDiv w:val="1"/>
      <w:marLeft w:val="0"/>
      <w:marRight w:val="0"/>
      <w:marTop w:val="0"/>
      <w:marBottom w:val="0"/>
      <w:divBdr>
        <w:top w:val="none" w:sz="0" w:space="0" w:color="auto"/>
        <w:left w:val="none" w:sz="0" w:space="0" w:color="auto"/>
        <w:bottom w:val="none" w:sz="0" w:space="0" w:color="auto"/>
        <w:right w:val="none" w:sz="0" w:space="0" w:color="auto"/>
      </w:divBdr>
    </w:div>
    <w:div w:id="198515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38439-78E6-4915-9791-D3F04B96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47</Pages>
  <Words>10231</Words>
  <Characters>58321</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priezjev</dc:creator>
  <cp:keywords/>
  <dc:description/>
  <cp:lastModifiedBy>priezjev</cp:lastModifiedBy>
  <cp:revision>127</cp:revision>
  <cp:lastPrinted>2012-06-07T07:31:00Z</cp:lastPrinted>
  <dcterms:created xsi:type="dcterms:W3CDTF">2012-06-20T11:05:00Z</dcterms:created>
  <dcterms:modified xsi:type="dcterms:W3CDTF">2012-07-30T03:53:00Z</dcterms:modified>
</cp:coreProperties>
</file>