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B1" w:rsidRDefault="00A122B9" w:rsidP="00A122B9">
      <w:pPr>
        <w:spacing w:after="0" w:line="240" w:lineRule="atLeast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</w:p>
    <w:p w:rsidR="00A122B9" w:rsidRDefault="00A122B9" w:rsidP="00A122B9">
      <w:pPr>
        <w:spacing w:after="0" w:line="240" w:lineRule="atLeast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энергетической комиссии</w:t>
      </w:r>
    </w:p>
    <w:p w:rsidR="00A122B9" w:rsidRDefault="00A122B9" w:rsidP="00A122B9">
      <w:pPr>
        <w:spacing w:after="0" w:line="240" w:lineRule="atLeast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A122B9" w:rsidRPr="002944E7" w:rsidRDefault="00A122B9" w:rsidP="00D5173B">
      <w:pPr>
        <w:spacing w:after="0" w:line="240" w:lineRule="atLeast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C276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5173B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2013 г. № </w:t>
      </w:r>
      <w:r w:rsidR="004C276D">
        <w:rPr>
          <w:rFonts w:ascii="Times New Roman" w:hAnsi="Times New Roman" w:cs="Times New Roman"/>
          <w:sz w:val="28"/>
          <w:szCs w:val="28"/>
        </w:rPr>
        <w:t>123</w:t>
      </w:r>
    </w:p>
    <w:p w:rsidR="002944E7" w:rsidRPr="002944E7" w:rsidRDefault="002944E7" w:rsidP="00A122B9">
      <w:pPr>
        <w:spacing w:after="0" w:line="240" w:lineRule="atLeast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17FF9" w:rsidRPr="002944E7" w:rsidRDefault="00417FF9" w:rsidP="002944E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1417"/>
        <w:gridCol w:w="1418"/>
        <w:gridCol w:w="1417"/>
        <w:gridCol w:w="1418"/>
      </w:tblGrid>
      <w:tr w:rsidR="00BA0BB0" w:rsidRPr="00417FF9" w:rsidTr="00A122B9">
        <w:trPr>
          <w:trHeight w:val="229"/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A0BB0" w:rsidRPr="00417FF9" w:rsidRDefault="00BA0BB0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0BB0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полугодие</w:t>
            </w: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6DB1" w:rsidRPr="00417FF9" w:rsidRDefault="00F86DB1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01.01.2013 по 30.06.2013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полугодие</w:t>
            </w:r>
          </w:p>
        </w:tc>
      </w:tr>
      <w:tr w:rsidR="00BA0BB0" w:rsidRPr="00417FF9" w:rsidTr="00A122B9">
        <w:trPr>
          <w:trHeight w:val="229"/>
          <w:tblHeader/>
        </w:trPr>
        <w:tc>
          <w:tcPr>
            <w:tcW w:w="8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0BB0" w:rsidRPr="00417FF9" w:rsidRDefault="00BA0BB0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BB0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BB0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01.07.2013</w:t>
            </w:r>
          </w:p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30.09.2013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01.10.20</w:t>
            </w:r>
            <w:r w:rsidR="00D517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по 31.12.2013</w:t>
            </w:r>
          </w:p>
        </w:tc>
      </w:tr>
      <w:tr w:rsidR="00BA0BB0" w:rsidRPr="00417FF9" w:rsidTr="00A122B9">
        <w:trPr>
          <w:trHeight w:val="308"/>
          <w:tblHeader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BB0" w:rsidRPr="00417FF9" w:rsidRDefault="00BA0BB0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Цена (тариф)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Цена (тариф)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Цена (тариф)</w:t>
            </w:r>
          </w:p>
        </w:tc>
      </w:tr>
      <w:tr w:rsidR="00BA0BB0" w:rsidRPr="00417FF9" w:rsidTr="00A122B9">
        <w:trPr>
          <w:trHeight w:val="33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0BB0" w:rsidRPr="00417FF9" w:rsidRDefault="00BA0BB0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17FF9" w:rsidRPr="00417FF9" w:rsidTr="00D033DA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3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D033DA" w:rsidRPr="00417FF9" w:rsidTr="004B3458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033DA" w:rsidRPr="00417FF9" w:rsidRDefault="00D033DA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3DA" w:rsidRPr="00A122B9" w:rsidRDefault="00D033DA" w:rsidP="00BA0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Население, за исключением </w:t>
            </w:r>
            <w:proofErr w:type="gramStart"/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>указанного</w:t>
            </w:r>
            <w:proofErr w:type="gramEnd"/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пунктах 2 и 3 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D03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3DA" w:rsidRPr="00417FF9" w:rsidTr="00767533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033DA" w:rsidRPr="00417FF9" w:rsidRDefault="00D033DA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3DA" w:rsidRPr="00A122B9" w:rsidRDefault="00D033DA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D033DA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F9" w:rsidRPr="00A122B9" w:rsidRDefault="00A122B9" w:rsidP="00A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F9" w:rsidRPr="00A122B9" w:rsidRDefault="00A122B9" w:rsidP="00A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33DA" w:rsidRPr="00417FF9" w:rsidTr="0079319F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033DA" w:rsidRPr="00417FF9" w:rsidRDefault="00D033DA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3DA" w:rsidRPr="00A122B9" w:rsidRDefault="00D033DA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33DA" w:rsidRPr="00417FF9" w:rsidTr="00D033DA">
        <w:trPr>
          <w:trHeight w:val="62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033DA" w:rsidRPr="00417FF9" w:rsidRDefault="00D033DA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33DA" w:rsidRPr="00A122B9" w:rsidRDefault="00D033DA" w:rsidP="00BA0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03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33DA" w:rsidRPr="00417FF9" w:rsidTr="00C230E7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033DA" w:rsidRPr="00417FF9" w:rsidRDefault="00D033DA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3DA" w:rsidRPr="00A122B9" w:rsidRDefault="00D033DA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D033DA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F9" w:rsidRPr="00A122B9" w:rsidRDefault="00A122B9" w:rsidP="00A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F9" w:rsidRPr="00A122B9" w:rsidRDefault="00A122B9" w:rsidP="00A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3DA" w:rsidRPr="00417FF9" w:rsidTr="00576FAB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033DA" w:rsidRPr="00417FF9" w:rsidRDefault="00D033DA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3DA" w:rsidRPr="00A122B9" w:rsidRDefault="00D033DA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122B9" w:rsidRPr="00417FF9" w:rsidTr="0086443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22B9" w:rsidRPr="00417FF9" w:rsidTr="0086443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22B9" w:rsidRPr="00417FF9" w:rsidTr="0086443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C1B" w:rsidRPr="00417FF9" w:rsidTr="00647804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67C1B" w:rsidRPr="00417FF9" w:rsidRDefault="00867C1B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C1B" w:rsidRPr="00A122B9" w:rsidRDefault="00867C1B" w:rsidP="00BA0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Население, проживающее в сельских населенных пунктах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03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7C1B" w:rsidRPr="00417FF9" w:rsidTr="0090049C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867C1B" w:rsidRPr="00417FF9" w:rsidRDefault="00867C1B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7C1B" w:rsidRPr="00A122B9" w:rsidRDefault="00867C1B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122B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2B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C1B" w:rsidRPr="00417FF9" w:rsidTr="009B4765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867C1B" w:rsidRPr="00417FF9" w:rsidRDefault="00867C1B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7C1B" w:rsidRPr="00A122B9" w:rsidRDefault="00867C1B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122B9" w:rsidRPr="00417FF9" w:rsidTr="00BD395E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22B9" w:rsidRPr="00417FF9" w:rsidTr="00BD395E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22B9" w:rsidRPr="00417FF9" w:rsidTr="00BD395E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C1B" w:rsidRPr="00417FF9" w:rsidTr="00DA3EFE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67C1B" w:rsidRPr="00417FF9" w:rsidRDefault="00867C1B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C1B" w:rsidRPr="00A122B9" w:rsidRDefault="00867C1B" w:rsidP="00BA0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Потребители, приравненные к населению (тарифы указываются с учетом НДС)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7FF9" w:rsidRPr="00417FF9" w:rsidRDefault="00867C1B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7FF9" w:rsidRPr="00417FF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22B9" w:rsidRPr="00417FF9" w:rsidTr="00334BE9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122B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22B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22B9" w:rsidRPr="00417FF9" w:rsidTr="00D139E2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122B9" w:rsidRPr="00417FF9" w:rsidTr="00F456FF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22B9" w:rsidRPr="00417FF9" w:rsidTr="00F456FF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22B9" w:rsidRPr="00417FF9" w:rsidTr="00F456FF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746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17FF9" w:rsidRDefault="00417FF9" w:rsidP="00BA0BB0">
      <w:pPr>
        <w:spacing w:after="0" w:line="240" w:lineRule="auto"/>
        <w:rPr>
          <w:rFonts w:ascii="Times New Roman" w:hAnsi="Times New Roman" w:cs="Times New Roman"/>
        </w:rPr>
      </w:pP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>Примечание.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40857">
        <w:rPr>
          <w:rFonts w:ascii="Times New Roman" w:hAnsi="Times New Roman" w:cs="Times New Roman"/>
          <w:sz w:val="24"/>
          <w:szCs w:val="24"/>
        </w:rPr>
        <w:t>Данные тарифы применяются в отношении граждан, использующих электроэнергию на коммунально-бытовые нужды, а также приравненных к населению категорий потребителей, которым электрическая энергия (мощность) поставляется по регулируемым ценам (тарифам) в соответствии с пунктом 27 Методических указаний по расчету регулируемых тарифов и цен на электрическую (тепловую) энергию на розничном (потребительском) рынке, утвержденных приказом Федеральной службы по тарифам от 06.08.2004 №20-э/2.</w:t>
      </w:r>
      <w:proofErr w:type="gramEnd"/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2. В соответствии с </w:t>
      </w:r>
      <w:hyperlink r:id="rId8" w:history="1">
        <w:r w:rsidRPr="00D408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</w:t>
        </w:r>
      </w:hyperlink>
      <w:r w:rsidRPr="00D40857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07.12.1998 № 1444 «Об основах ценообразования в отношении электрической энергии, потребляемой населением», применен понижающий коэффициент 0,7 для групп населения, проживающего в сельских населенных пунктах – пункт 3.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3. В соответствии с п. 71 Основ ценообразования в области регулируемых цен (тарифов) в электроэнергетике, утвержденных Постановлением Правительства РФ от 29.12.2011 №1178, применен понижающий коэффициент 0,7 для групп населения, проживающего в городских населенных пунктах в домах, оборудованных в установленном порядке стационарными электроплитами для </w:t>
      </w:r>
      <w:proofErr w:type="spellStart"/>
      <w:r w:rsidRPr="00D40857">
        <w:rPr>
          <w:rFonts w:ascii="Times New Roman" w:hAnsi="Times New Roman" w:cs="Times New Roman"/>
          <w:sz w:val="24"/>
          <w:szCs w:val="24"/>
        </w:rPr>
        <w:t>пищеприготовления</w:t>
      </w:r>
      <w:proofErr w:type="spellEnd"/>
      <w:r w:rsidRPr="00D40857">
        <w:rPr>
          <w:rFonts w:ascii="Times New Roman" w:hAnsi="Times New Roman" w:cs="Times New Roman"/>
          <w:sz w:val="24"/>
          <w:szCs w:val="24"/>
        </w:rPr>
        <w:t xml:space="preserve"> и (или) электроотопительными установками – пункт 2.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4. Электропотребление в местах общего пользования оплачивается по тарифу соответствующей группы населения и указанному в пунктах 1.1, 2 или 3.  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5. Интервалы тарифных зон суток ежегодно устанавливаются приказом ФСТ России. Пиковая зона в тарифе, дифференцированном по двум зонам суток, в </w:t>
      </w:r>
      <w:proofErr w:type="spellStart"/>
      <w:r w:rsidRPr="00D4085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40857">
        <w:rPr>
          <w:rFonts w:ascii="Times New Roman" w:hAnsi="Times New Roman" w:cs="Times New Roman"/>
          <w:sz w:val="24"/>
          <w:szCs w:val="24"/>
        </w:rPr>
        <w:t>. содержит время полупиковой зоны.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6. Пункт </w:t>
      </w:r>
      <w:r w:rsidR="000C2F61" w:rsidRPr="00D40857">
        <w:rPr>
          <w:rFonts w:ascii="Times New Roman" w:hAnsi="Times New Roman" w:cs="Times New Roman"/>
          <w:sz w:val="24"/>
          <w:szCs w:val="24"/>
        </w:rPr>
        <w:t>4</w:t>
      </w:r>
      <w:r w:rsidRPr="00D40857">
        <w:rPr>
          <w:rFonts w:ascii="Times New Roman" w:hAnsi="Times New Roman" w:cs="Times New Roman"/>
          <w:sz w:val="24"/>
          <w:szCs w:val="24"/>
        </w:rPr>
        <w:t xml:space="preserve"> применяется в отношении Перечня категорий потребителей, которые приравнены к населению и которым электрическая энергия (мощность) поставляется по регулируемым ценам (тарифам), утвержденного приказом ФСТ России от 31.12.2010 № 655-э (в редакции приказа ФСТ России от 15.06.2011 № 139-э/2):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40857">
        <w:rPr>
          <w:rFonts w:ascii="Times New Roman" w:hAnsi="Times New Roman" w:cs="Times New Roman"/>
          <w:sz w:val="24"/>
          <w:szCs w:val="24"/>
        </w:rPr>
        <w:t xml:space="preserve"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</w:r>
      <w:proofErr w:type="spellStart"/>
      <w:r w:rsidRPr="00D40857">
        <w:rPr>
          <w:rFonts w:ascii="Times New Roman" w:hAnsi="Times New Roman" w:cs="Times New Roman"/>
          <w:sz w:val="24"/>
          <w:szCs w:val="24"/>
        </w:rPr>
        <w:t>наймодатели</w:t>
      </w:r>
      <w:proofErr w:type="spellEnd"/>
      <w:r w:rsidRPr="00D40857">
        <w:rPr>
          <w:rFonts w:ascii="Times New Roman" w:hAnsi="Times New Roman" w:cs="Times New Roman"/>
          <w:sz w:val="24"/>
          <w:szCs w:val="24"/>
        </w:rPr>
        <w:t xml:space="preserve"> (или уполномоченные ими лица), предоставляющие гражданам жилые помещения специализированного жилищного фонда: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жилые помещения</w:t>
      </w:r>
      <w:proofErr w:type="gramEnd"/>
      <w:r w:rsidRPr="00D40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857">
        <w:rPr>
          <w:rFonts w:ascii="Times New Roman" w:hAnsi="Times New Roman" w:cs="Times New Roman"/>
          <w:sz w:val="24"/>
          <w:szCs w:val="24"/>
        </w:rPr>
        <w:t xml:space="preserve">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</w:t>
      </w:r>
      <w:r w:rsidRPr="00D40857">
        <w:rPr>
          <w:rFonts w:ascii="Times New Roman" w:hAnsi="Times New Roman" w:cs="Times New Roman"/>
          <w:sz w:val="24"/>
          <w:szCs w:val="24"/>
        </w:rPr>
        <w:lastRenderedPageBreak/>
        <w:t>населения и объемах электроэнергии, израсходованной на места общего пользования, в целях потребления на коммунально-бытовые нужды граждан и не используемого для осуществления коммерческой (профессиональной) деятельности (применяются тарифы, установленные в пункте 1.1, 2 или 3, в зависимости от структуры фактического потребления приобретающих у них</w:t>
      </w:r>
      <w:proofErr w:type="gramEnd"/>
      <w:r w:rsidRPr="00D40857">
        <w:rPr>
          <w:rFonts w:ascii="Times New Roman" w:hAnsi="Times New Roman" w:cs="Times New Roman"/>
          <w:sz w:val="24"/>
          <w:szCs w:val="24"/>
        </w:rPr>
        <w:t xml:space="preserve"> электрическую энергию потребителей-граждан); 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>-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хозяйства;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- юридические лица, в части приобретаемого объема электрической энергии (мощности) в целях потребления осужденными в помещениях для их содержания, при условии наличия раздельного учета для указанных помещений (применяются тарифы, установленные в пункте 1.1, 2 или 3, в зависимости от структуры фактического потребления приобретающих у них электрическую энергию потребителей-граждан);  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40857">
        <w:rPr>
          <w:rFonts w:ascii="Times New Roman" w:hAnsi="Times New Roman" w:cs="Times New Roman"/>
          <w:sz w:val="24"/>
          <w:szCs w:val="24"/>
        </w:rPr>
        <w:t>- юридические и физические лица, в части приобретаемого объема электрической энергии (мощности) в целях потребления на коммунально-бытовые нужды в населенных пунктах, жилых зонах при воинских частях, рассчитывающихся по договору энергоснабжения (купли-продажи) по общему счетчику (применяются тарифы, установленные в пункте 1.1, 2 или 1.3 в зависимости от структуры фактического потребления приобретающих у них электрическую энергию потребителей-граждан);</w:t>
      </w:r>
      <w:proofErr w:type="gramEnd"/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>- содержащиеся за счет прихожан религиозные организации;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40857">
        <w:rPr>
          <w:rFonts w:ascii="Times New Roman" w:hAnsi="Times New Roman" w:cs="Times New Roman"/>
          <w:sz w:val="24"/>
          <w:szCs w:val="24"/>
        </w:rPr>
        <w:t xml:space="preserve">- гарантирующие поставщики, </w:t>
      </w:r>
      <w:proofErr w:type="spellStart"/>
      <w:r w:rsidRPr="00D40857">
        <w:rPr>
          <w:rFonts w:ascii="Times New Roman" w:hAnsi="Times New Roman" w:cs="Times New Roman"/>
          <w:sz w:val="24"/>
          <w:szCs w:val="24"/>
        </w:rPr>
        <w:t>энергосбытовые</w:t>
      </w:r>
      <w:proofErr w:type="spellEnd"/>
      <w:r w:rsidRPr="00D40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857">
        <w:rPr>
          <w:rFonts w:ascii="Times New Roman" w:hAnsi="Times New Roman" w:cs="Times New Roman"/>
          <w:sz w:val="24"/>
          <w:szCs w:val="24"/>
        </w:rPr>
        <w:t>энергоснабжающие</w:t>
      </w:r>
      <w:proofErr w:type="spellEnd"/>
      <w:r w:rsidRPr="00D40857">
        <w:rPr>
          <w:rFonts w:ascii="Times New Roman" w:hAnsi="Times New Roman" w:cs="Times New Roman"/>
          <w:sz w:val="24"/>
          <w:szCs w:val="24"/>
        </w:rP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пользования, в целях потребления на коммунально-бытовые нужды граждан и не используемого для осуществления коммерческой (профессиональной) деятельности (применяются тарифы, установленные в пункте 1.1</w:t>
      </w:r>
      <w:proofErr w:type="gramEnd"/>
      <w:r w:rsidRPr="00D4085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40857">
        <w:rPr>
          <w:rFonts w:ascii="Times New Roman" w:hAnsi="Times New Roman" w:cs="Times New Roman"/>
          <w:sz w:val="24"/>
          <w:szCs w:val="24"/>
        </w:rPr>
        <w:t>2 или 1.3, в зависимости от структуры фактического потребления приобретающих у них электрическую энергию потребителей-граждан);</w:t>
      </w:r>
      <w:proofErr w:type="gramEnd"/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>- хозяйственные постройки физических лиц (погреба, сараи и иные сооружения аналогичного назначения);</w:t>
      </w:r>
    </w:p>
    <w:p w:rsidR="008A25C8" w:rsidRPr="00D40857" w:rsidRDefault="008A25C8" w:rsidP="00CA5DD6">
      <w:pPr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>- некоммерческие объединения граждан (гаражно-строительные, гаражные кооперативы) и отдельно стоящие гаражи, принадлежащие гражданам, в части приобретаемого объема электрической энергии в целях потребления на коммунально-бытовые нужды граждан и не используемого для осуществления коммерческой деятельности.</w:t>
      </w:r>
    </w:p>
    <w:sectPr w:rsidR="008A25C8" w:rsidRPr="00D40857" w:rsidSect="004768FF">
      <w:footerReference w:type="default" r:id="rId9"/>
      <w:pgSz w:w="11905" w:h="16838"/>
      <w:pgMar w:top="993" w:right="565" w:bottom="851" w:left="127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33" w:rsidRDefault="00D36A33" w:rsidP="004768FF">
      <w:pPr>
        <w:spacing w:after="0" w:line="240" w:lineRule="auto"/>
      </w:pPr>
      <w:r>
        <w:separator/>
      </w:r>
    </w:p>
  </w:endnote>
  <w:endnote w:type="continuationSeparator" w:id="0">
    <w:p w:rsidR="00D36A33" w:rsidRDefault="00D36A33" w:rsidP="0047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4432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768FF" w:rsidRPr="00045AAB" w:rsidRDefault="004768FF">
        <w:pPr>
          <w:pStyle w:val="a7"/>
          <w:jc w:val="center"/>
          <w:rPr>
            <w:rFonts w:ascii="Times New Roman" w:hAnsi="Times New Roman" w:cs="Times New Roman"/>
          </w:rPr>
        </w:pPr>
        <w:r w:rsidRPr="00045AAB">
          <w:rPr>
            <w:rFonts w:ascii="Times New Roman" w:hAnsi="Times New Roman" w:cs="Times New Roman"/>
          </w:rPr>
          <w:fldChar w:fldCharType="begin"/>
        </w:r>
        <w:r w:rsidRPr="00045AAB">
          <w:rPr>
            <w:rFonts w:ascii="Times New Roman" w:hAnsi="Times New Roman" w:cs="Times New Roman"/>
          </w:rPr>
          <w:instrText>PAGE   \* MERGEFORMAT</w:instrText>
        </w:r>
        <w:r w:rsidRPr="00045AAB">
          <w:rPr>
            <w:rFonts w:ascii="Times New Roman" w:hAnsi="Times New Roman" w:cs="Times New Roman"/>
          </w:rPr>
          <w:fldChar w:fldCharType="separate"/>
        </w:r>
        <w:r w:rsidR="0000539D">
          <w:rPr>
            <w:rFonts w:ascii="Times New Roman" w:hAnsi="Times New Roman" w:cs="Times New Roman"/>
            <w:noProof/>
          </w:rPr>
          <w:t>3</w:t>
        </w:r>
        <w:r w:rsidRPr="00045AAB">
          <w:rPr>
            <w:rFonts w:ascii="Times New Roman" w:hAnsi="Times New Roman" w:cs="Times New Roman"/>
          </w:rPr>
          <w:fldChar w:fldCharType="end"/>
        </w:r>
      </w:p>
    </w:sdtContent>
  </w:sdt>
  <w:p w:rsidR="004768FF" w:rsidRDefault="004768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33" w:rsidRDefault="00D36A33" w:rsidP="004768FF">
      <w:pPr>
        <w:spacing w:after="0" w:line="240" w:lineRule="auto"/>
      </w:pPr>
      <w:r>
        <w:separator/>
      </w:r>
    </w:p>
  </w:footnote>
  <w:footnote w:type="continuationSeparator" w:id="0">
    <w:p w:rsidR="00D36A33" w:rsidRDefault="00D36A33" w:rsidP="00476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FC4"/>
    <w:multiLevelType w:val="multilevel"/>
    <w:tmpl w:val="C31CAB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77"/>
    <w:rsid w:val="0000539D"/>
    <w:rsid w:val="00045AAB"/>
    <w:rsid w:val="00050291"/>
    <w:rsid w:val="00090CC0"/>
    <w:rsid w:val="000C2F61"/>
    <w:rsid w:val="00110649"/>
    <w:rsid w:val="00142977"/>
    <w:rsid w:val="0014564E"/>
    <w:rsid w:val="001A7244"/>
    <w:rsid w:val="002944E7"/>
    <w:rsid w:val="002B5A44"/>
    <w:rsid w:val="0038680E"/>
    <w:rsid w:val="003C3CF1"/>
    <w:rsid w:val="00417FF9"/>
    <w:rsid w:val="004768FF"/>
    <w:rsid w:val="004C276D"/>
    <w:rsid w:val="00603159"/>
    <w:rsid w:val="00705FB4"/>
    <w:rsid w:val="00746763"/>
    <w:rsid w:val="008426D3"/>
    <w:rsid w:val="00867C1B"/>
    <w:rsid w:val="008A25C8"/>
    <w:rsid w:val="00947428"/>
    <w:rsid w:val="00A122B9"/>
    <w:rsid w:val="00A47DAA"/>
    <w:rsid w:val="00AC27E0"/>
    <w:rsid w:val="00BA0BB0"/>
    <w:rsid w:val="00BA3438"/>
    <w:rsid w:val="00BC0016"/>
    <w:rsid w:val="00CA5DD6"/>
    <w:rsid w:val="00CF3A6D"/>
    <w:rsid w:val="00D033DA"/>
    <w:rsid w:val="00D36A33"/>
    <w:rsid w:val="00D40857"/>
    <w:rsid w:val="00D5173B"/>
    <w:rsid w:val="00F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17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294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">
    <w:name w:val="Iau?iue"/>
    <w:rsid w:val="002944E7"/>
    <w:pPr>
      <w:spacing w:before="120" w:after="0" w:line="360" w:lineRule="auto"/>
      <w:ind w:firstLine="680"/>
      <w:jc w:val="both"/>
    </w:pPr>
    <w:rPr>
      <w:rFonts w:ascii="TimesDL" w:eastAsia="Calibri" w:hAnsi="TimesDL" w:cs="TimesD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7DAA"/>
    <w:pPr>
      <w:ind w:left="720"/>
      <w:contextualSpacing/>
    </w:pPr>
  </w:style>
  <w:style w:type="character" w:styleId="a4">
    <w:name w:val="Hyperlink"/>
    <w:rsid w:val="008A25C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8FF"/>
  </w:style>
  <w:style w:type="paragraph" w:styleId="a7">
    <w:name w:val="footer"/>
    <w:basedOn w:val="a"/>
    <w:link w:val="a8"/>
    <w:uiPriority w:val="99"/>
    <w:unhideWhenUsed/>
    <w:rsid w:val="0047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8FF"/>
  </w:style>
  <w:style w:type="paragraph" w:styleId="a9">
    <w:name w:val="Balloon Text"/>
    <w:basedOn w:val="a"/>
    <w:link w:val="aa"/>
    <w:uiPriority w:val="99"/>
    <w:semiHidden/>
    <w:unhideWhenUsed/>
    <w:rsid w:val="0047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17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294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">
    <w:name w:val="Iau?iue"/>
    <w:rsid w:val="002944E7"/>
    <w:pPr>
      <w:spacing w:before="120" w:after="0" w:line="360" w:lineRule="auto"/>
      <w:ind w:firstLine="680"/>
      <w:jc w:val="both"/>
    </w:pPr>
    <w:rPr>
      <w:rFonts w:ascii="TimesDL" w:eastAsia="Calibri" w:hAnsi="TimesDL" w:cs="TimesD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7DAA"/>
    <w:pPr>
      <w:ind w:left="720"/>
      <w:contextualSpacing/>
    </w:pPr>
  </w:style>
  <w:style w:type="character" w:styleId="a4">
    <w:name w:val="Hyperlink"/>
    <w:rsid w:val="008A25C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8FF"/>
  </w:style>
  <w:style w:type="paragraph" w:styleId="a7">
    <w:name w:val="footer"/>
    <w:basedOn w:val="a"/>
    <w:link w:val="a8"/>
    <w:uiPriority w:val="99"/>
    <w:unhideWhenUsed/>
    <w:rsid w:val="0047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8FF"/>
  </w:style>
  <w:style w:type="paragraph" w:styleId="a9">
    <w:name w:val="Balloon Text"/>
    <w:basedOn w:val="a"/>
    <w:link w:val="aa"/>
    <w:uiPriority w:val="99"/>
    <w:semiHidden/>
    <w:unhideWhenUsed/>
    <w:rsid w:val="0047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7429;fld=134;dst=1000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nerobova</dc:creator>
  <cp:lastModifiedBy>neznanov</cp:lastModifiedBy>
  <cp:revision>3</cp:revision>
  <cp:lastPrinted>2013-07-01T03:11:00Z</cp:lastPrinted>
  <dcterms:created xsi:type="dcterms:W3CDTF">2013-07-02T03:43:00Z</dcterms:created>
  <dcterms:modified xsi:type="dcterms:W3CDTF">2013-07-02T03:43:00Z</dcterms:modified>
</cp:coreProperties>
</file>