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B7" w:rsidRDefault="00CA7EB7" w:rsidP="0060533F">
      <w:pPr>
        <w:widowControl w:val="0"/>
        <w:spacing w:after="0" w:line="240" w:lineRule="auto"/>
        <w:ind w:right="-2"/>
        <w:jc w:val="both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5094" w:type="pct"/>
        <w:tblInd w:w="-55" w:type="dxa"/>
        <w:tblLayout w:type="fixed"/>
        <w:tblLook w:val="04A0" w:firstRow="1" w:lastRow="0" w:firstColumn="1" w:lastColumn="0" w:noHBand="0" w:noVBand="1"/>
      </w:tblPr>
      <w:tblGrid>
        <w:gridCol w:w="460"/>
        <w:gridCol w:w="492"/>
        <w:gridCol w:w="2698"/>
        <w:gridCol w:w="3568"/>
        <w:gridCol w:w="30"/>
        <w:gridCol w:w="2759"/>
        <w:gridCol w:w="32"/>
      </w:tblGrid>
      <w:tr w:rsidR="00CA7EB7" w:rsidRPr="007F485B" w:rsidTr="00CB48B0">
        <w:trPr>
          <w:gridAfter w:val="1"/>
          <w:wAfter w:w="16" w:type="pct"/>
          <w:trHeight w:val="1080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9" w:rsidRDefault="00AA4409" w:rsidP="006053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EB7" w:rsidRPr="007F485B" w:rsidRDefault="00CA7EB7" w:rsidP="002E4E40">
            <w:pPr>
              <w:spacing w:after="0" w:line="240" w:lineRule="auto"/>
              <w:ind w:left="2805" w:hanging="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CA7EB7" w:rsidRPr="007F485B" w:rsidRDefault="00CA7EB7" w:rsidP="002E4E40">
            <w:pPr>
              <w:widowControl w:val="0"/>
              <w:snapToGrid w:val="0"/>
              <w:spacing w:after="0" w:line="240" w:lineRule="auto"/>
              <w:ind w:left="2805" w:hanging="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региональной энергетической комиссии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F48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Кемеровской области</w:t>
            </w:r>
          </w:p>
          <w:p w:rsidR="00CA7EB7" w:rsidRPr="007F485B" w:rsidRDefault="00CA7EB7" w:rsidP="002E4E40">
            <w:pPr>
              <w:widowControl w:val="0"/>
              <w:snapToGrid w:val="0"/>
              <w:spacing w:after="0" w:line="240" w:lineRule="auto"/>
              <w:ind w:left="2805" w:hanging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EF3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7F48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167C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октября</w:t>
            </w:r>
            <w:r w:rsidRPr="007F48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2015 года №</w:t>
            </w:r>
            <w:r w:rsidR="00EF3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351</w:t>
            </w:r>
          </w:p>
          <w:p w:rsidR="00CA7EB7" w:rsidRPr="007F485B" w:rsidRDefault="00CA7EB7" w:rsidP="002E4E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CA7EB7" w:rsidRPr="007F485B" w:rsidTr="00CB48B0">
        <w:trPr>
          <w:trHeight w:val="390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EB7" w:rsidRPr="007F485B" w:rsidRDefault="00CA7EB7" w:rsidP="00167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Стандартизированные тарифные ставки для расчета платы за технологическое присоединение к электрическим сетям </w:t>
            </w:r>
            <w:r w:rsidR="00167CB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="00167CB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Горэлектросеть</w:t>
            </w:r>
            <w:proofErr w:type="spellEnd"/>
            <w:r w:rsidR="00167CB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7F48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4132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2015 год</w:t>
            </w:r>
          </w:p>
        </w:tc>
      </w:tr>
      <w:tr w:rsidR="00CA7EB7" w:rsidRPr="007F485B" w:rsidTr="00CB48B0">
        <w:trPr>
          <w:trHeight w:val="39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A7EB7" w:rsidRPr="007F485B" w:rsidTr="00CB48B0">
        <w:trPr>
          <w:trHeight w:val="3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EB7" w:rsidRPr="007F485B" w:rsidRDefault="00CA7EB7" w:rsidP="002E4E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13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(без учета НДС)</w:t>
            </w:r>
          </w:p>
        </w:tc>
      </w:tr>
      <w:tr w:rsidR="00CA7EB7" w:rsidRPr="007F485B" w:rsidTr="00046F95">
        <w:trPr>
          <w:trHeight w:val="525"/>
        </w:trPr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B7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ставки</w:t>
            </w:r>
          </w:p>
        </w:tc>
        <w:tc>
          <w:tcPr>
            <w:tcW w:w="140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Ставка</w:t>
            </w:r>
          </w:p>
        </w:tc>
      </w:tr>
      <w:tr w:rsidR="00CA7EB7" w:rsidRPr="007F485B" w:rsidTr="00046F95">
        <w:trPr>
          <w:trHeight w:val="318"/>
        </w:trPr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46F95" w:rsidRPr="007F485B" w:rsidTr="00711AE1">
        <w:trPr>
          <w:trHeight w:val="765"/>
        </w:trPr>
        <w:tc>
          <w:tcPr>
            <w:tcW w:w="474" w:type="pct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F95" w:rsidRPr="007F485B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4526" w:type="pct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6F95" w:rsidRPr="007F485B" w:rsidRDefault="00046F95" w:rsidP="002E4E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 на покрытие расходов при технологическом присоединении по мероприятиям, не включающим в себя строительство и реконструкцию объектов электросетевого хозяйства (</w:t>
            </w:r>
            <w:proofErr w:type="spellStart"/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/кВт)</w:t>
            </w:r>
          </w:p>
        </w:tc>
      </w:tr>
      <w:tr w:rsidR="00046F95" w:rsidRPr="007F485B" w:rsidTr="00711AE1">
        <w:trPr>
          <w:trHeight w:val="360"/>
        </w:trPr>
        <w:tc>
          <w:tcPr>
            <w:tcW w:w="47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6F95" w:rsidRPr="0020398A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118,95</w:t>
            </w:r>
          </w:p>
        </w:tc>
      </w:tr>
      <w:tr w:rsidR="00046F95" w:rsidRPr="007F485B" w:rsidTr="00711AE1">
        <w:trPr>
          <w:trHeight w:val="360"/>
        </w:trPr>
        <w:tc>
          <w:tcPr>
            <w:tcW w:w="47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временной схемы электроснабжения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6F95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101,00</w:t>
            </w:r>
          </w:p>
        </w:tc>
      </w:tr>
      <w:tr w:rsidR="00046F95" w:rsidRPr="007F485B" w:rsidTr="00711AE1">
        <w:trPr>
          <w:trHeight w:val="360"/>
        </w:trPr>
        <w:tc>
          <w:tcPr>
            <w:tcW w:w="47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и до 670 кВт (включительно)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6F95" w:rsidRPr="0020398A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30,26</w:t>
            </w:r>
          </w:p>
        </w:tc>
      </w:tr>
      <w:tr w:rsidR="00046F95" w:rsidRPr="007F485B" w:rsidTr="00711AE1">
        <w:trPr>
          <w:trHeight w:val="139"/>
        </w:trPr>
        <w:tc>
          <w:tcPr>
            <w:tcW w:w="47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и до 670 кВт (включительно)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временной схемы электроснабжения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6F95" w:rsidRPr="0020398A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21,71</w:t>
            </w:r>
          </w:p>
        </w:tc>
      </w:tr>
      <w:tr w:rsidR="00046F95" w:rsidRPr="007F485B" w:rsidTr="00711AE1">
        <w:trPr>
          <w:trHeight w:val="226"/>
        </w:trPr>
        <w:tc>
          <w:tcPr>
            <w:tcW w:w="474" w:type="pct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6F95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8,34</w:t>
            </w:r>
          </w:p>
        </w:tc>
      </w:tr>
      <w:tr w:rsidR="00CA7EB7" w:rsidRPr="007F485B" w:rsidTr="00CB48B0">
        <w:trPr>
          <w:trHeight w:val="390"/>
        </w:trPr>
        <w:tc>
          <w:tcPr>
            <w:tcW w:w="474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С1.1</w:t>
            </w:r>
          </w:p>
        </w:tc>
        <w:tc>
          <w:tcPr>
            <w:tcW w:w="1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1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20398A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47,79</w:t>
            </w:r>
          </w:p>
        </w:tc>
      </w:tr>
      <w:tr w:rsidR="00046F95" w:rsidRPr="007F485B" w:rsidTr="00CB48B0">
        <w:trPr>
          <w:trHeight w:val="390"/>
        </w:trPr>
        <w:tc>
          <w:tcPr>
            <w:tcW w:w="47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временной схемы электроснабжения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F95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40,58</w:t>
            </w:r>
          </w:p>
        </w:tc>
      </w:tr>
      <w:tr w:rsidR="00CA7EB7" w:rsidRPr="007F485B" w:rsidTr="00CB48B0">
        <w:trPr>
          <w:trHeight w:val="390"/>
        </w:trPr>
        <w:tc>
          <w:tcPr>
            <w:tcW w:w="47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и до 670 кВт (включительно)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20398A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12,16</w:t>
            </w:r>
          </w:p>
        </w:tc>
      </w:tr>
      <w:tr w:rsidR="00046F95" w:rsidRPr="007F485B" w:rsidTr="00CB48B0">
        <w:trPr>
          <w:trHeight w:val="390"/>
        </w:trPr>
        <w:tc>
          <w:tcPr>
            <w:tcW w:w="47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и до 670 кВт (включительно)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временной схемы электроснабжения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F95" w:rsidRPr="0020398A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8,72</w:t>
            </w:r>
          </w:p>
        </w:tc>
      </w:tr>
      <w:tr w:rsidR="00CA7EB7" w:rsidRPr="007F485B" w:rsidTr="00CB48B0">
        <w:trPr>
          <w:trHeight w:val="390"/>
        </w:trPr>
        <w:tc>
          <w:tcPr>
            <w:tcW w:w="47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20398A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3,35</w:t>
            </w:r>
          </w:p>
        </w:tc>
      </w:tr>
      <w:tr w:rsidR="00CA7EB7" w:rsidRPr="007F485B" w:rsidTr="00CB48B0">
        <w:trPr>
          <w:trHeight w:val="375"/>
        </w:trPr>
        <w:tc>
          <w:tcPr>
            <w:tcW w:w="474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С1.2</w:t>
            </w:r>
          </w:p>
        </w:tc>
        <w:tc>
          <w:tcPr>
            <w:tcW w:w="1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сетевой организацией выполнения Заявителем ТУ</w:t>
            </w:r>
          </w:p>
        </w:tc>
        <w:tc>
          <w:tcPr>
            <w:tcW w:w="1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20398A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28,21</w:t>
            </w:r>
          </w:p>
        </w:tc>
      </w:tr>
      <w:tr w:rsidR="00046F95" w:rsidRPr="007F485B" w:rsidTr="00CB48B0">
        <w:trPr>
          <w:trHeight w:val="375"/>
        </w:trPr>
        <w:tc>
          <w:tcPr>
            <w:tcW w:w="47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временной схемы электроснабжения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F95" w:rsidRPr="0020398A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23,95</w:t>
            </w:r>
          </w:p>
        </w:tc>
      </w:tr>
      <w:tr w:rsidR="00CA7EB7" w:rsidRPr="007F485B" w:rsidTr="00CB48B0">
        <w:trPr>
          <w:trHeight w:val="375"/>
        </w:trPr>
        <w:tc>
          <w:tcPr>
            <w:tcW w:w="47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и до 670 кВт (включительно)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20398A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7,17</w:t>
            </w:r>
          </w:p>
        </w:tc>
      </w:tr>
      <w:tr w:rsidR="00046F95" w:rsidRPr="007F485B" w:rsidTr="00CB48B0">
        <w:trPr>
          <w:trHeight w:val="375"/>
        </w:trPr>
        <w:tc>
          <w:tcPr>
            <w:tcW w:w="47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и до 670 кВт (включительно)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временной схемы электроснабжения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F95" w:rsidRPr="0020398A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5,15</w:t>
            </w:r>
          </w:p>
        </w:tc>
      </w:tr>
      <w:tr w:rsidR="00CA7EB7" w:rsidRPr="007F485B" w:rsidTr="00CB48B0">
        <w:trPr>
          <w:trHeight w:val="375"/>
        </w:trPr>
        <w:tc>
          <w:tcPr>
            <w:tcW w:w="47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20398A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</w:tr>
    </w:tbl>
    <w:p w:rsidR="00046F95" w:rsidRDefault="00046F95">
      <w:r>
        <w:br w:type="page"/>
      </w:r>
    </w:p>
    <w:tbl>
      <w:tblPr>
        <w:tblW w:w="521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59"/>
        <w:gridCol w:w="2705"/>
        <w:gridCol w:w="3816"/>
        <w:gridCol w:w="2806"/>
      </w:tblGrid>
      <w:tr w:rsidR="00046F95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F95" w:rsidRPr="00CB48B0" w:rsidRDefault="00046F95" w:rsidP="002C10D3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6F95" w:rsidRPr="00CB48B0" w:rsidRDefault="00046F95" w:rsidP="002C10D3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F95" w:rsidRPr="00CB48B0" w:rsidRDefault="00046F95" w:rsidP="002C10D3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A7EB7" w:rsidRPr="007F485B" w:rsidTr="007209CC">
        <w:trPr>
          <w:trHeight w:val="77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С1.3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осмотре должностным лицом </w:t>
            </w:r>
            <w:proofErr w:type="spellStart"/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присоединяемых Устройств Заявителя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7" w:rsidRPr="0020398A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46F95" w:rsidRPr="007F485B" w:rsidTr="007209CC">
        <w:trPr>
          <w:trHeight w:val="480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F95" w:rsidRPr="007F485B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временной схемы электроснабжения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95" w:rsidRPr="0020398A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A7EB7" w:rsidRPr="007F485B" w:rsidTr="007209CC">
        <w:trPr>
          <w:trHeight w:val="480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и до 670 кВт (включительно)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7" w:rsidRPr="0020398A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46F95" w:rsidRPr="007F485B" w:rsidTr="007209CC">
        <w:trPr>
          <w:trHeight w:val="76"/>
        </w:trPr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F95" w:rsidRPr="007F485B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и до 670 кВт (включительно)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временной схемы электроснабжения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95" w:rsidRPr="0020398A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A7EB7" w:rsidRPr="007F485B" w:rsidTr="007209CC">
        <w:trPr>
          <w:trHeight w:val="76"/>
        </w:trPr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7" w:rsidRPr="0020398A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A7EB7" w:rsidRPr="007F485B" w:rsidTr="007209CC">
        <w:trPr>
          <w:trHeight w:val="375"/>
        </w:trPr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С1.4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7" w:rsidRPr="0020398A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42,95</w:t>
            </w:r>
          </w:p>
        </w:tc>
      </w:tr>
      <w:tr w:rsidR="00046F95" w:rsidRPr="007F485B" w:rsidTr="007209CC">
        <w:trPr>
          <w:trHeight w:val="375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временной схемы электроснабжения</w:t>
            </w:r>
          </w:p>
        </w:tc>
        <w:tc>
          <w:tcPr>
            <w:tcW w:w="1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95" w:rsidRPr="0020398A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36,47</w:t>
            </w:r>
          </w:p>
        </w:tc>
      </w:tr>
      <w:tr w:rsidR="00CA7EB7" w:rsidRPr="007F485B" w:rsidTr="007209CC">
        <w:trPr>
          <w:trHeight w:val="375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и до 670 кВт (включительно)</w:t>
            </w:r>
          </w:p>
        </w:tc>
        <w:tc>
          <w:tcPr>
            <w:tcW w:w="1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7" w:rsidRPr="0020398A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</w:tr>
      <w:tr w:rsidR="00046F95" w:rsidRPr="007F485B" w:rsidTr="007209CC">
        <w:trPr>
          <w:trHeight w:val="375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95" w:rsidRPr="007F485B" w:rsidRDefault="00046F95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и до 670 кВт (включительно)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временной схемы электроснабжения</w:t>
            </w:r>
          </w:p>
        </w:tc>
        <w:tc>
          <w:tcPr>
            <w:tcW w:w="1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95" w:rsidRPr="0020398A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7,84</w:t>
            </w:r>
          </w:p>
        </w:tc>
      </w:tr>
      <w:tr w:rsidR="00CA7EB7" w:rsidRPr="007F485B" w:rsidTr="007209CC">
        <w:trPr>
          <w:trHeight w:val="375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7" w:rsidRPr="0020398A" w:rsidRDefault="00046F95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</w:tr>
      <w:tr w:rsidR="00CA7EB7" w:rsidRPr="007F485B" w:rsidTr="00D23691">
        <w:trPr>
          <w:trHeight w:val="375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С2</w:t>
            </w:r>
          </w:p>
        </w:tc>
        <w:tc>
          <w:tcPr>
            <w:tcW w:w="4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B7" w:rsidRPr="007F485B" w:rsidRDefault="00CA7EB7" w:rsidP="002E4E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</w:t>
            </w:r>
            <w:proofErr w:type="spellStart"/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в части расходов на строительство и реконструкцию воздушных линий электропередачи, в расчете на 1 км линий, в ценах 2001 года, (руб./км) 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С2.1.</w:t>
            </w:r>
          </w:p>
        </w:tc>
        <w:tc>
          <w:tcPr>
            <w:tcW w:w="31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ВЛЗ-0,4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проводом СИП-2 3×70+1×95мм2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209 680,00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С2.2.</w:t>
            </w:r>
          </w:p>
        </w:tc>
        <w:tc>
          <w:tcPr>
            <w:tcW w:w="31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2×ВЛЗ-0,4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(две цепи) проводом СИП-2 3×70+1×95мм2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314 600,00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С2.3.</w:t>
            </w:r>
          </w:p>
        </w:tc>
        <w:tc>
          <w:tcPr>
            <w:tcW w:w="31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ВЛЗ-0,4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проводом СИП-4 2×25мм2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165 900,00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С2.4.</w:t>
            </w:r>
          </w:p>
        </w:tc>
        <w:tc>
          <w:tcPr>
            <w:tcW w:w="31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Строительство 1 км ВЛ-6(</w:t>
            </w:r>
            <w:proofErr w:type="gram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10)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proofErr w:type="gram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проводом АС 70 на железобетонных опорах типа СВ-110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119 180,00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С2.5.</w:t>
            </w:r>
          </w:p>
        </w:tc>
        <w:tc>
          <w:tcPr>
            <w:tcW w:w="31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Строительство 1 км 2×ВЛ-6(</w:t>
            </w:r>
            <w:proofErr w:type="gram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10)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proofErr w:type="gram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проводом АС-70 (две цепи) на железобетонных опорах типа СВ-164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344 870,00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С2.6.</w:t>
            </w:r>
          </w:p>
        </w:tc>
        <w:tc>
          <w:tcPr>
            <w:tcW w:w="31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Строительство 1 км ВЛ-6(</w:t>
            </w:r>
            <w:proofErr w:type="gram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10)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proofErr w:type="gram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проводом АС-120 на железобетонных опорах типа СВ-110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146 120,00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С2.7.</w:t>
            </w:r>
          </w:p>
        </w:tc>
        <w:tc>
          <w:tcPr>
            <w:tcW w:w="31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Строительство 1 км 2×ВЛ-6(</w:t>
            </w:r>
            <w:proofErr w:type="gram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10)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proofErr w:type="gram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проводом АС-120 (две цепи) на железобетонных опорах типа СВ-164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396 570,00</w:t>
            </w:r>
          </w:p>
        </w:tc>
      </w:tr>
      <w:tr w:rsidR="00CB48B0" w:rsidRPr="007F485B" w:rsidTr="00D23691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</w:t>
            </w:r>
          </w:p>
        </w:tc>
        <w:tc>
          <w:tcPr>
            <w:tcW w:w="45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в части расходов на строительство и реконструкцию кабельных линий электропередачи (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км)  в</w:t>
            </w:r>
            <w:proofErr w:type="gram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ценах 2001 года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С3.1.</w:t>
            </w:r>
          </w:p>
        </w:tc>
        <w:tc>
          <w:tcPr>
            <w:tcW w:w="31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КЛ-0,4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 4×70 (одна цепь) с прокладкой в блочной канализации, установкой 20 шт.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электрокабельных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колодцев,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1 744 980,00</w:t>
            </w:r>
          </w:p>
        </w:tc>
      </w:tr>
      <w:tr w:rsidR="00F71EA1" w:rsidRPr="007F485B" w:rsidTr="00683323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EA1" w:rsidRPr="00CB48B0" w:rsidRDefault="00F71EA1" w:rsidP="00683323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EA1" w:rsidRPr="00CB48B0" w:rsidRDefault="00F71EA1" w:rsidP="00683323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A1" w:rsidRPr="00CB48B0" w:rsidRDefault="00F71EA1" w:rsidP="00683323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С3.2.</w:t>
            </w:r>
          </w:p>
        </w:tc>
        <w:tc>
          <w:tcPr>
            <w:tcW w:w="31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2×КЛ-0,4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 4×70 (две цепи) с прокладкой в блочной канализации, установкой 20 шт.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электрокабельных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колодцев,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1 855 990,00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С3.3.</w:t>
            </w:r>
          </w:p>
        </w:tc>
        <w:tc>
          <w:tcPr>
            <w:tcW w:w="31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КЛ-0,4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 4×120 (одна цепь) с прокладкой в блочной канализации, установкой 20 шт.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электрокабельных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колодцев,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1 791 320,00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С3.4.</w:t>
            </w:r>
          </w:p>
        </w:tc>
        <w:tc>
          <w:tcPr>
            <w:tcW w:w="31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2×КЛ-0,4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 4×120 (две цепи) с прокладкой в блочной канализации, установкой 20 шт.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электрокабельных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колодцев,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2 051 190,00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С3.5.</w:t>
            </w:r>
          </w:p>
        </w:tc>
        <w:tc>
          <w:tcPr>
            <w:tcW w:w="31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КЛ-0,4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 4×240(одна цепь) с прокладкой в блочной канализации, установкой 20 шт.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электрокабельных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колодцев,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1 869 300,00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С3.6.</w:t>
            </w:r>
          </w:p>
        </w:tc>
        <w:tc>
          <w:tcPr>
            <w:tcW w:w="31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2×КЛ-0,4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 4×240 (две цепи) с прокладкой в блочной канализации, установкой 20 шт.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электрокабельных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колодцев,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1 946 630,00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С3.7.</w:t>
            </w:r>
          </w:p>
        </w:tc>
        <w:tc>
          <w:tcPr>
            <w:tcW w:w="31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КЛ-0,4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 4×70 (одна цепь) с прокладкой в земляной траншее с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354 360,00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С3.8.</w:t>
            </w:r>
          </w:p>
        </w:tc>
        <w:tc>
          <w:tcPr>
            <w:tcW w:w="31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2×КЛ-0,4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 4×70 (две цепи) с прокладкой в земляной траншее с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490 900,00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С3.9.</w:t>
            </w:r>
          </w:p>
        </w:tc>
        <w:tc>
          <w:tcPr>
            <w:tcW w:w="31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КЛ-0,4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 4×120 (одна цепь) с прокладкой в земляной траншее с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389 240,00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С3.10.</w:t>
            </w:r>
          </w:p>
        </w:tc>
        <w:tc>
          <w:tcPr>
            <w:tcW w:w="31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2×КЛ-0,4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 4×120 (две цепи) с прокладкой в земляной траншее с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549 160,00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С3.11.</w:t>
            </w:r>
          </w:p>
        </w:tc>
        <w:tc>
          <w:tcPr>
            <w:tcW w:w="31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КЛ-0,4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 4×240 (одна цепь) с прокладкой в земляной траншее с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457 780,00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С3.12.</w:t>
            </w:r>
          </w:p>
        </w:tc>
        <w:tc>
          <w:tcPr>
            <w:tcW w:w="31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2×КЛ-0,4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 4×240 (две цепи) с прокладкой в земляной траншее с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681 640,00</w:t>
            </w:r>
          </w:p>
        </w:tc>
      </w:tr>
    </w:tbl>
    <w:p w:rsidR="00F71EA1" w:rsidRDefault="00F71EA1">
      <w:r>
        <w:br w:type="page"/>
      </w:r>
    </w:p>
    <w:tbl>
      <w:tblPr>
        <w:tblW w:w="521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59"/>
        <w:gridCol w:w="6521"/>
        <w:gridCol w:w="2806"/>
      </w:tblGrid>
      <w:tr w:rsidR="00F71EA1" w:rsidRPr="007F485B" w:rsidTr="00683323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EA1" w:rsidRPr="00CB48B0" w:rsidRDefault="00F71EA1" w:rsidP="00683323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EA1" w:rsidRPr="00CB48B0" w:rsidRDefault="00F71EA1" w:rsidP="00683323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A1" w:rsidRPr="00CB48B0" w:rsidRDefault="00F71EA1" w:rsidP="00683323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С3.13.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КЛ-6(10)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ААШв-10 3×70 (одна цепь) с прокладкой в земляной траншее с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363 400,00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С3.14.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2×КЛ-6(10)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ААШв-10 3×70 (две цепи) с прокладкой в земляной траншее с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363 400,00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С3.15.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КЛ-6(10)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ААШв-10 3×120 (одна цепь) с прокладкой в земляной траншее с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368 340,00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С3.16.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2×КЛ-6(10)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ААШв-10 3×120 (две цепи) с прокладкой в земляной траншее с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530 340,00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С3.17.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КЛ-6(10)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ААШв-10 3×240 (одна цепь) с прокладкой в земляной траншее с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445 120,00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С3.18.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2×КЛ-6(10)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ААШв-10 3×240 (две цепи) с прокладкой в земляной траншее с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672 410,00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С3.19.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4×КЛ-6(10)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ААШв-10 3×240 (четыре цепи) с прокладкой в земляной траншее с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1 157 240,00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С3.20.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6×КЛ-6(10)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ААШв-10 3×240 (шесть цепей) с прокладкой в земляной траншее с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1 635 610,00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С3.21.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КЛ-6(10)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 3×70 (одна цепь) с прокладкой в блочной канализации, установкой 20 шт.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электрокабельных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колодцев,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1 754 980,00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С3.22.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2×КЛ-6(10)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 3×70 (две цепи) с прокладкой в блочной канализации, установкой 20 шт.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электрокабельных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колодцев,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1 876 080,00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С3.23.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КЛ-6(10)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 3×120 (одна цепь) с прокладкой в блочной канализации, установкой 20 шт.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электрокабельных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колодцев,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1 777 400,00</w:t>
            </w:r>
          </w:p>
        </w:tc>
      </w:tr>
    </w:tbl>
    <w:p w:rsidR="00F71EA1" w:rsidRDefault="00F71EA1">
      <w:r>
        <w:br w:type="page"/>
      </w:r>
    </w:p>
    <w:tbl>
      <w:tblPr>
        <w:tblW w:w="521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59"/>
        <w:gridCol w:w="6521"/>
        <w:gridCol w:w="2790"/>
        <w:gridCol w:w="16"/>
      </w:tblGrid>
      <w:tr w:rsidR="00F71EA1" w:rsidRPr="007F485B" w:rsidTr="00683323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EA1" w:rsidRPr="00CB48B0" w:rsidRDefault="00F71EA1" w:rsidP="00683323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EA1" w:rsidRPr="00CB48B0" w:rsidRDefault="00F71EA1" w:rsidP="00683323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A1" w:rsidRPr="00CB48B0" w:rsidRDefault="00F71EA1" w:rsidP="00683323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С3.24.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2×КЛ-6(10)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 3×120 (две цепи) с прокладкой в блочной канализации, установкой 20 шт.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электрокабельных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колодцев,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1 885 240,00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С3.25.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КЛ-6(10)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 3×240 (одна цепь) с прокладкой в блочной канализации, установкой 20 шт.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электрокабельных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колодцев,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1 875 150,00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С3.26.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2×КЛ-6(10)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 3×240 (две цепи) с прокладкой в блочной канализации, установкой 20 шт.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электрокабельных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колодцев,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2 170 920,00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С3.27.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4×КЛ-6(10)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 3×240 (четыре цепи) с прокладкой в блочной канализации, установкой 20 шт.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электрокабельных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колодцев,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2 406 340,00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С3.28.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6×КЛ-6(10)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 3×240 (шесть цепей) с прокладкой в блочной канализации, установкой 20 шт.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электрокабельных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колодцев,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3 081 390,00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С3.29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4×КЛ-0,4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марки ААШв-1 4×120 (четыре цепей) с прокладкой в земляной траншее с восстановлением асфальтобетонных покрытий и благоустройством территории</w:t>
            </w:r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786 384,36</w:t>
            </w:r>
          </w:p>
        </w:tc>
      </w:tr>
      <w:tr w:rsidR="00CB48B0" w:rsidRPr="007F485B" w:rsidTr="00D23691">
        <w:trPr>
          <w:gridAfter w:val="1"/>
          <w:wAfter w:w="8" w:type="pct"/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</w:t>
            </w:r>
          </w:p>
        </w:tc>
        <w:tc>
          <w:tcPr>
            <w:tcW w:w="452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в части расходов на строительство и реконструкцию подстанций, (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кВт)  в</w:t>
            </w:r>
            <w:proofErr w:type="gramEnd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ценах 2001 года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С4.1.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МТП 25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2 058,00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С4.2.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МТП 63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876,00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С4.3.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МТП 100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567,00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С4.4.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МТП 160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411,00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С4.5.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МТП 250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270,00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С4.6.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МТП 400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227,00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С4.7.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КТП 63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1 063,00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С4.8.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КТП 160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487,00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С4.9.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2×КТП 160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651,00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С4.10.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КТП 250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340,00</w:t>
            </w:r>
          </w:p>
        </w:tc>
      </w:tr>
      <w:tr w:rsidR="00F71EA1" w:rsidRPr="007F485B" w:rsidTr="00683323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EA1" w:rsidRPr="00CB48B0" w:rsidRDefault="00F71EA1" w:rsidP="00683323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EA1" w:rsidRPr="00CB48B0" w:rsidRDefault="00F71EA1" w:rsidP="00683323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A1" w:rsidRPr="00CB48B0" w:rsidRDefault="00F71EA1" w:rsidP="00683323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С4.11.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2×КТП 250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432,00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С4.12.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Строительство КТП 400кВА</w:t>
            </w:r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232,00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С4.13.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2×КТП 400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282,00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С4.14.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КТП 630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176,00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С4.15.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2×КТП 630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208,00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С4.16.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БКТП 160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1 914,00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С4.17.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2×БКТП 160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1 947,00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С4.18.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БКТП 250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1 274,00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С4.19.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2×БКТП 250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1 295,00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С4.20.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БКТП 400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830,00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С4.21.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2×БКТП 400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849,00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С4.22.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БКТП 630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610,00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С4.23.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2×БКТП </w:t>
            </w:r>
            <w:proofErr w:type="gram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630 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  <w:proofErr w:type="gramEnd"/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621,00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С4.24.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БКТП 1000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440,00</w:t>
            </w:r>
          </w:p>
        </w:tc>
      </w:tr>
      <w:tr w:rsidR="00CB48B0" w:rsidRPr="007F485B" w:rsidTr="007209CC">
        <w:trPr>
          <w:trHeight w:val="415"/>
          <w:tblHeader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С4.25.</w:t>
            </w:r>
          </w:p>
        </w:tc>
        <w:tc>
          <w:tcPr>
            <w:tcW w:w="31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B0" w:rsidRPr="00CB48B0" w:rsidRDefault="00CB48B0" w:rsidP="00CB48B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2×БКТП </w:t>
            </w:r>
            <w:proofErr w:type="gram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1000  </w:t>
            </w:r>
            <w:proofErr w:type="spellStart"/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  <w:proofErr w:type="gramEnd"/>
          </w:p>
        </w:tc>
        <w:tc>
          <w:tcPr>
            <w:tcW w:w="13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8B0" w:rsidRPr="00CB48B0" w:rsidRDefault="00CB48B0" w:rsidP="00CB48B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CB48B0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447,00</w:t>
            </w:r>
          </w:p>
        </w:tc>
      </w:tr>
    </w:tbl>
    <w:p w:rsidR="00CB48B0" w:rsidRDefault="00CB48B0" w:rsidP="00CB48B0">
      <w:pPr>
        <w:jc w:val="right"/>
      </w:pPr>
    </w:p>
    <w:p w:rsidR="004304C7" w:rsidRPr="004304C7" w:rsidRDefault="004304C7" w:rsidP="004304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304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Примечание:</w:t>
      </w:r>
    </w:p>
    <w:p w:rsidR="004304C7" w:rsidRPr="004304C7" w:rsidRDefault="004304C7" w:rsidP="004304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304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 1 октября 2015 г. размер включаемой в состав платы за технологическое присоединение </w:t>
      </w:r>
      <w:proofErr w:type="spellStart"/>
      <w:r w:rsidRPr="004304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энергопринимающих</w:t>
      </w:r>
      <w:proofErr w:type="spellEnd"/>
      <w:r w:rsidRPr="004304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4304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энергопринимающих</w:t>
      </w:r>
      <w:proofErr w:type="spellEnd"/>
      <w:r w:rsidRPr="004304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устройств и (или) объектов электроэнергетики составляет 50 процентов величины указанных расходов.</w:t>
      </w:r>
    </w:p>
    <w:sectPr w:rsidR="004304C7" w:rsidRPr="004304C7" w:rsidSect="004304C7">
      <w:headerReference w:type="default" r:id="rId6"/>
      <w:pgSz w:w="11906" w:h="16838"/>
      <w:pgMar w:top="1134" w:right="850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A1E" w:rsidRDefault="00F24A1E" w:rsidP="00F24A1E">
      <w:pPr>
        <w:spacing w:after="0" w:line="240" w:lineRule="auto"/>
      </w:pPr>
      <w:r>
        <w:separator/>
      </w:r>
    </w:p>
  </w:endnote>
  <w:endnote w:type="continuationSeparator" w:id="0">
    <w:p w:rsidR="00F24A1E" w:rsidRDefault="00F24A1E" w:rsidP="00F2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A1E" w:rsidRDefault="00F24A1E" w:rsidP="00F24A1E">
      <w:pPr>
        <w:spacing w:after="0" w:line="240" w:lineRule="auto"/>
      </w:pPr>
      <w:r>
        <w:separator/>
      </w:r>
    </w:p>
  </w:footnote>
  <w:footnote w:type="continuationSeparator" w:id="0">
    <w:p w:rsidR="00F24A1E" w:rsidRDefault="00F24A1E" w:rsidP="00F2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353554"/>
      <w:docPartObj>
        <w:docPartGallery w:val="Page Numbers (Top of Page)"/>
        <w:docPartUnique/>
      </w:docPartObj>
    </w:sdtPr>
    <w:sdtEndPr/>
    <w:sdtContent>
      <w:p w:rsidR="00F24A1E" w:rsidRDefault="00F24A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4B5">
          <w:rPr>
            <w:noProof/>
          </w:rPr>
          <w:t>6</w:t>
        </w:r>
        <w:r>
          <w:fldChar w:fldCharType="end"/>
        </w:r>
      </w:p>
    </w:sdtContent>
  </w:sdt>
  <w:p w:rsidR="00F24A1E" w:rsidRDefault="00F24A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B7"/>
    <w:rsid w:val="00046F95"/>
    <w:rsid w:val="000F2702"/>
    <w:rsid w:val="00167CB1"/>
    <w:rsid w:val="002254B5"/>
    <w:rsid w:val="003676DD"/>
    <w:rsid w:val="004304C7"/>
    <w:rsid w:val="004765F9"/>
    <w:rsid w:val="004F0857"/>
    <w:rsid w:val="0060533F"/>
    <w:rsid w:val="007209CC"/>
    <w:rsid w:val="00772368"/>
    <w:rsid w:val="00A8790F"/>
    <w:rsid w:val="00AA4409"/>
    <w:rsid w:val="00CA7EB7"/>
    <w:rsid w:val="00CB48B0"/>
    <w:rsid w:val="00D23691"/>
    <w:rsid w:val="00E90BB7"/>
    <w:rsid w:val="00ED0C34"/>
    <w:rsid w:val="00EF3AC7"/>
    <w:rsid w:val="00F24A1E"/>
    <w:rsid w:val="00F71EA1"/>
    <w:rsid w:val="00F8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89CE4-F95C-42DE-BE2B-B61863C3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E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B7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A1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A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Седашкина</dc:creator>
  <cp:lastModifiedBy>Татьяна Сафина</cp:lastModifiedBy>
  <cp:revision>13</cp:revision>
  <dcterms:created xsi:type="dcterms:W3CDTF">2015-10-01T02:53:00Z</dcterms:created>
  <dcterms:modified xsi:type="dcterms:W3CDTF">2015-10-20T08:38:00Z</dcterms:modified>
</cp:coreProperties>
</file>