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3" w:type="pct"/>
        <w:tblInd w:w="-176" w:type="dxa"/>
        <w:tblLook w:val="04A0" w:firstRow="1" w:lastRow="0" w:firstColumn="1" w:lastColumn="0" w:noHBand="0" w:noVBand="1"/>
      </w:tblPr>
      <w:tblGrid>
        <w:gridCol w:w="636"/>
        <w:gridCol w:w="1481"/>
        <w:gridCol w:w="1320"/>
        <w:gridCol w:w="601"/>
        <w:gridCol w:w="3420"/>
        <w:gridCol w:w="1224"/>
        <w:gridCol w:w="1149"/>
        <w:gridCol w:w="470"/>
      </w:tblGrid>
      <w:tr w:rsidR="005D1B1C" w:rsidRPr="00FC7CD2" w:rsidTr="00D80BFB">
        <w:trPr>
          <w:trHeight w:val="1553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7F92A4D" wp14:editId="7CD8921A">
                  <wp:simplePos x="0" y="0"/>
                  <wp:positionH relativeFrom="column">
                    <wp:posOffset>2967990</wp:posOffset>
                  </wp:positionH>
                  <wp:positionV relativeFrom="paragraph">
                    <wp:posOffset>-417195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00000"/>
                                    </a14:imgEffect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bookmarkStart w:id="1" w:name="RANGE!A1:E219"/>
            <w:bookmarkEnd w:id="1"/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 xml:space="preserve">региональной 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07563F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07563F">
              <w:rPr>
                <w:szCs w:val="28"/>
              </w:rPr>
              <w:t xml:space="preserve"> 1026</w:t>
            </w:r>
          </w:p>
          <w:p w:rsidR="00C7407D" w:rsidRPr="00FC7CD2" w:rsidRDefault="00C7407D" w:rsidP="00E909FA">
            <w:pPr>
              <w:pStyle w:val="FR1"/>
              <w:ind w:left="0"/>
              <w:rPr>
                <w:szCs w:val="28"/>
              </w:rPr>
            </w:pPr>
          </w:p>
        </w:tc>
      </w:tr>
      <w:tr w:rsidR="00A93FFA" w:rsidRPr="009D5C94" w:rsidTr="00D80BFB">
        <w:trPr>
          <w:gridAfter w:val="1"/>
          <w:wAfter w:w="243" w:type="pct"/>
          <w:trHeight w:val="390"/>
        </w:trPr>
        <w:tc>
          <w:tcPr>
            <w:tcW w:w="4757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6F1E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Стандартизированные тарифные ставки для расчета платы за технологическое прис</w:t>
            </w:r>
            <w:r w:rsidR="000F6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оединение к электрическим сетям</w:t>
            </w:r>
          </w:p>
          <w:p w:rsidR="00735041" w:rsidRDefault="00A93FFA" w:rsidP="0073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D203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ОЭСК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5F76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35041">
              <w:rPr>
                <w:rFonts w:ascii="Times New Roman" w:hAnsi="Times New Roman"/>
                <w:b/>
                <w:sz w:val="28"/>
                <w:szCs w:val="28"/>
              </w:rPr>
              <w:t>по Кемеровской области</w:t>
            </w:r>
            <w:r w:rsidR="007350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35041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7350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период</w:t>
            </w:r>
          </w:p>
          <w:p w:rsidR="00A93FFA" w:rsidRPr="0036478A" w:rsidRDefault="00735041" w:rsidP="0073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36B1">
              <w:rPr>
                <w:rFonts w:ascii="Times New Roman" w:hAnsi="Times New Roman"/>
                <w:b/>
                <w:sz w:val="28"/>
                <w:szCs w:val="28"/>
              </w:rPr>
              <w:t>с 01.01.2016 по 31.12.2016</w:t>
            </w:r>
          </w:p>
        </w:tc>
      </w:tr>
      <w:tr w:rsidR="00A93FFA" w:rsidRPr="00FC7CD2" w:rsidTr="00D80BFB">
        <w:trPr>
          <w:gridAfter w:val="1"/>
          <w:wAfter w:w="243" w:type="pct"/>
          <w:trHeight w:val="390"/>
        </w:trPr>
        <w:tc>
          <w:tcPr>
            <w:tcW w:w="4757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5D1B1C" w:rsidTr="00D80BFB">
        <w:trPr>
          <w:gridAfter w:val="1"/>
          <w:wAfter w:w="243" w:type="pct"/>
          <w:trHeight w:val="300"/>
        </w:trPr>
        <w:tc>
          <w:tcPr>
            <w:tcW w:w="4757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3FFA" w:rsidRPr="00735041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3504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(без учета НДС)</w:t>
            </w:r>
          </w:p>
        </w:tc>
      </w:tr>
      <w:tr w:rsidR="005D1B1C" w:rsidRPr="004024E9" w:rsidTr="00D80BFB">
        <w:trPr>
          <w:gridAfter w:val="1"/>
          <w:wAfter w:w="243" w:type="pct"/>
          <w:trHeight w:val="351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ставки</w:t>
            </w: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Ставка</w:t>
            </w:r>
          </w:p>
        </w:tc>
      </w:tr>
      <w:tr w:rsidR="005D1B1C" w:rsidRPr="004024E9" w:rsidTr="00D80BFB">
        <w:trPr>
          <w:gridAfter w:val="1"/>
          <w:wAfter w:w="243" w:type="pct"/>
          <w:trHeight w:val="539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632978" w:rsidRDefault="00A93FFA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Постоянная схема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632978" w:rsidRDefault="001172CF" w:rsidP="006329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Временная схема</w:t>
            </w:r>
          </w:p>
        </w:tc>
      </w:tr>
      <w:tr w:rsidR="00A93FFA" w:rsidRPr="004024E9" w:rsidTr="00D80BFB">
        <w:trPr>
          <w:gridAfter w:val="1"/>
          <w:wAfter w:w="243" w:type="pct"/>
          <w:trHeight w:val="1032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</w:t>
            </w:r>
          </w:p>
        </w:tc>
        <w:tc>
          <w:tcPr>
            <w:tcW w:w="44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632978" w:rsidRDefault="00A93FFA" w:rsidP="006329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реконструкцию объектов электросетевого хозяйства (руб</w:t>
            </w:r>
            <w:r w:rsidR="000E74CA"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/кВт)</w:t>
            </w:r>
            <w:r w:rsidR="00031F6C"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ценах 2016 года</w:t>
            </w:r>
          </w:p>
        </w:tc>
      </w:tr>
      <w:tr w:rsidR="00D20380" w:rsidRPr="004024E9" w:rsidTr="00D80BFB">
        <w:trPr>
          <w:gridAfter w:val="1"/>
          <w:wAfter w:w="243" w:type="pct"/>
          <w:trHeight w:val="24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185,70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185,70</w:t>
            </w:r>
          </w:p>
        </w:tc>
      </w:tr>
      <w:tr w:rsidR="00D20380" w:rsidRPr="004024E9" w:rsidTr="00D80BFB">
        <w:trPr>
          <w:gridAfter w:val="1"/>
          <w:wAfter w:w="243" w:type="pct"/>
          <w:trHeight w:val="24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20380" w:rsidRPr="004024E9" w:rsidTr="00D80BFB">
        <w:trPr>
          <w:gridAfter w:val="1"/>
          <w:wAfter w:w="243" w:type="pct"/>
          <w:trHeight w:val="173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6,87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6,87</w:t>
            </w:r>
          </w:p>
        </w:tc>
      </w:tr>
      <w:tr w:rsidR="00D20380" w:rsidRPr="004024E9" w:rsidTr="00D80BFB">
        <w:trPr>
          <w:gridAfter w:val="1"/>
          <w:wAfter w:w="243" w:type="pct"/>
          <w:trHeight w:val="6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С1.1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134,16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134,16</w:t>
            </w:r>
          </w:p>
        </w:tc>
      </w:tr>
      <w:tr w:rsidR="00D20380" w:rsidRPr="004024E9" w:rsidTr="00D80BFB">
        <w:trPr>
          <w:gridAfter w:val="1"/>
          <w:wAfter w:w="243" w:type="pct"/>
          <w:trHeight w:val="7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20380" w:rsidRPr="004024E9" w:rsidTr="00D80BFB">
        <w:trPr>
          <w:gridAfter w:val="1"/>
          <w:wAfter w:w="243" w:type="pct"/>
          <w:trHeight w:val="7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4,96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4,96</w:t>
            </w:r>
          </w:p>
        </w:tc>
      </w:tr>
      <w:tr w:rsidR="00D20380" w:rsidRPr="004024E9" w:rsidTr="00D80BFB">
        <w:trPr>
          <w:gridAfter w:val="1"/>
          <w:wAfter w:w="243" w:type="pct"/>
          <w:trHeight w:val="70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С1.2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51,54</w:t>
            </w:r>
          </w:p>
        </w:tc>
      </w:tr>
      <w:tr w:rsidR="00D20380" w:rsidRPr="004024E9" w:rsidTr="00D80BFB">
        <w:trPr>
          <w:gridAfter w:val="1"/>
          <w:wAfter w:w="243" w:type="pct"/>
          <w:trHeight w:val="104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20380" w:rsidRPr="004024E9" w:rsidTr="00D80BFB">
        <w:trPr>
          <w:gridAfter w:val="1"/>
          <w:wAfter w:w="243" w:type="pct"/>
          <w:trHeight w:val="7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1,91</w:t>
            </w:r>
          </w:p>
        </w:tc>
      </w:tr>
      <w:tr w:rsidR="00D20380" w:rsidRPr="004024E9" w:rsidTr="00D80BFB">
        <w:trPr>
          <w:gridAfter w:val="1"/>
          <w:wAfter w:w="243" w:type="pct"/>
          <w:trHeight w:val="50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С1.3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20380" w:rsidRPr="004024E9" w:rsidTr="00D80BFB">
        <w:trPr>
          <w:gridAfter w:val="1"/>
          <w:wAfter w:w="243" w:type="pct"/>
          <w:trHeight w:val="556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20380" w:rsidRPr="004024E9" w:rsidTr="00D80BFB">
        <w:trPr>
          <w:gridAfter w:val="1"/>
          <w:wAfter w:w="243" w:type="pct"/>
          <w:trHeight w:val="7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20380" w:rsidRPr="004024E9" w:rsidTr="00D80BFB">
        <w:trPr>
          <w:gridAfter w:val="1"/>
          <w:wAfter w:w="243" w:type="pct"/>
          <w:trHeight w:val="315"/>
        </w:trPr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С1.4</w:t>
            </w:r>
          </w:p>
        </w:tc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 150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20380" w:rsidRPr="004024E9" w:rsidTr="00D80BFB">
        <w:trPr>
          <w:gridAfter w:val="1"/>
          <w:wAfter w:w="243" w:type="pct"/>
          <w:trHeight w:val="334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150 кВт и до 670 кВт (включительно)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20380" w:rsidRPr="004024E9" w:rsidTr="00D80BFB">
        <w:trPr>
          <w:gridAfter w:val="1"/>
          <w:wAfter w:w="243" w:type="pct"/>
          <w:trHeight w:val="60"/>
        </w:trPr>
        <w:tc>
          <w:tcPr>
            <w:tcW w:w="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632978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2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свыше 670 кВт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D20380" w:rsidRDefault="00D20380" w:rsidP="00D203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0380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7D5C40" w:rsidRDefault="007D5C40" w:rsidP="00A93FF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FA" w:rsidRDefault="00A93FFA">
      <w:pPr>
        <w:sectPr w:rsidR="00A93FFA" w:rsidSect="000F26F7">
          <w:headerReference w:type="default" r:id="rId10"/>
          <w:headerReference w:type="first" r:id="rId11"/>
          <w:pgSz w:w="11906" w:h="16838"/>
          <w:pgMar w:top="1134" w:right="850" w:bottom="1134" w:left="1560" w:header="708" w:footer="708" w:gutter="0"/>
          <w:cols w:space="708"/>
          <w:titlePg/>
          <w:docGrid w:linePitch="360"/>
        </w:sect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282"/>
        <w:gridCol w:w="2759"/>
        <w:gridCol w:w="556"/>
        <w:gridCol w:w="257"/>
        <w:gridCol w:w="1437"/>
        <w:gridCol w:w="1745"/>
        <w:gridCol w:w="53"/>
        <w:gridCol w:w="1707"/>
        <w:gridCol w:w="1559"/>
        <w:gridCol w:w="1701"/>
        <w:gridCol w:w="1843"/>
      </w:tblGrid>
      <w:tr w:rsidR="00A93FFA" w:rsidRPr="004024E9" w:rsidTr="00E909FA">
        <w:trPr>
          <w:trHeight w:val="1710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2E0FA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A137CA"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к постановлению региональной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энергетической комиссии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Кемеровской области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от «</w:t>
            </w:r>
            <w:r w:rsidR="0007563F">
              <w:rPr>
                <w:szCs w:val="28"/>
              </w:rPr>
              <w:t>31</w:t>
            </w:r>
            <w:r w:rsidRPr="002E0FA2">
              <w:rPr>
                <w:szCs w:val="28"/>
              </w:rPr>
              <w:t>» декабря 2015 года №</w:t>
            </w:r>
            <w:r w:rsidR="0007563F">
              <w:rPr>
                <w:szCs w:val="28"/>
              </w:rPr>
              <w:t xml:space="preserve"> 1026</w:t>
            </w:r>
          </w:p>
          <w:p w:rsidR="00A93FFA" w:rsidRPr="00AE1586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E909FA">
        <w:trPr>
          <w:trHeight w:val="509"/>
        </w:trPr>
        <w:tc>
          <w:tcPr>
            <w:tcW w:w="1474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1F6C" w:rsidRDefault="00A93FFA" w:rsidP="00735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Ставки за единицу максимальной мощности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B4E37" w:rsidRP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расчета платы за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технологическо</w:t>
            </w:r>
            <w:r w:rsidR="00AF54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присоединени</w:t>
            </w:r>
            <w:r w:rsidR="008B58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41D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 электрическим сетям</w:t>
            </w:r>
            <w:r w:rsid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1F6C"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D2038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ОЭСК</w:t>
            </w:r>
            <w:r w:rsidR="00031F6C"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5F76FC">
              <w:rPr>
                <w:rFonts w:ascii="Times New Roman" w:hAnsi="Times New Roman"/>
                <w:b/>
                <w:sz w:val="28"/>
                <w:szCs w:val="28"/>
              </w:rPr>
              <w:t xml:space="preserve"> по Кемеровской области</w:t>
            </w:r>
            <w:r w:rsidR="00B41DD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35041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на </w:t>
            </w:r>
            <w:r w:rsidR="0073504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период </w:t>
            </w:r>
            <w:r w:rsidR="00735041" w:rsidRPr="00F436B1">
              <w:rPr>
                <w:rFonts w:ascii="Times New Roman" w:hAnsi="Times New Roman"/>
                <w:b/>
                <w:sz w:val="28"/>
                <w:szCs w:val="28"/>
              </w:rPr>
              <w:t>с 01.01.2016 по 31.12.2016</w:t>
            </w:r>
          </w:p>
          <w:p w:rsidR="00735041" w:rsidRPr="002E0FA2" w:rsidRDefault="00735041" w:rsidP="007350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4740" w:type="dxa"/>
              <w:tblLayout w:type="fixed"/>
              <w:tblLook w:val="04A0" w:firstRow="1" w:lastRow="0" w:firstColumn="1" w:lastColumn="0" w:noHBand="0" w:noVBand="1"/>
            </w:tblPr>
            <w:tblGrid>
              <w:gridCol w:w="14740"/>
            </w:tblGrid>
            <w:tr w:rsidR="00511232" w:rsidRPr="002E0FA2" w:rsidTr="002E0FA2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1232" w:rsidRPr="00D16B4A" w:rsidRDefault="002E0FA2" w:rsidP="007C46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11232" w:rsidRPr="00D16B4A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ru-RU"/>
                    </w:rPr>
                    <w:t>(без учета НДС)</w:t>
                  </w:r>
                </w:p>
              </w:tc>
            </w:tr>
          </w:tbl>
          <w:p w:rsidR="00511232" w:rsidRPr="00AE1586" w:rsidRDefault="00511232" w:rsidP="0036478A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7C342F">
        <w:trPr>
          <w:trHeight w:val="390"/>
        </w:trPr>
        <w:tc>
          <w:tcPr>
            <w:tcW w:w="14743" w:type="dxa"/>
            <w:gridSpan w:val="1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4024E9" w:rsidTr="007C342F">
        <w:trPr>
          <w:trHeight w:val="106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D16B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Разбивка НВВ по каждому мероприятию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Объем </w:t>
            </w:r>
            <w:r w:rsidR="00D16B4A"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максимальной</w:t>
            </w: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мощности (кВт)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A93FFA" w:rsidRPr="004024E9" w:rsidTr="000E579F">
        <w:trPr>
          <w:trHeight w:val="90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Постоянная схема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Временная схема </w:t>
            </w:r>
          </w:p>
        </w:tc>
      </w:tr>
      <w:tr w:rsidR="00A93FFA" w:rsidRPr="004024E9" w:rsidTr="007C342F"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1172CF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20380" w:rsidRPr="004024E9" w:rsidTr="000E579F">
        <w:trPr>
          <w:trHeight w:val="533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1172CF" w:rsidRDefault="00D20380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1172CF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1172CF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21 062,97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134,16</w:t>
            </w:r>
          </w:p>
        </w:tc>
      </w:tr>
      <w:tr w:rsidR="00D20380" w:rsidRPr="004024E9" w:rsidTr="007C342F">
        <w:trPr>
          <w:trHeight w:val="46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1172CF" w:rsidRDefault="00D20380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1172CF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1172CF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свыше 150 кВт до 670 кВт (включительно)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20380" w:rsidRPr="004024E9" w:rsidTr="000E579F">
        <w:trPr>
          <w:trHeight w:val="56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1172CF" w:rsidRDefault="00D20380" w:rsidP="00D203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80" w:rsidRPr="001172CF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380" w:rsidRPr="001172CF" w:rsidRDefault="00D20380" w:rsidP="00D203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7 020,66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1 415,00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380" w:rsidRPr="00FB59D4" w:rsidRDefault="00D20380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4,96</w:t>
            </w:r>
          </w:p>
        </w:tc>
      </w:tr>
      <w:tr w:rsidR="000E579F" w:rsidRPr="004024E9" w:rsidTr="007C342F">
        <w:trPr>
          <w:trHeight w:val="76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сетевой организацией проектной документации по строительству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сетевой организацией, мероприятий, связанных со строительством «последней мили»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воздушных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7C342F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кабельных линий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E579F" w:rsidRPr="004024E9" w:rsidTr="00E909FA">
        <w:trPr>
          <w:trHeight w:val="10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E9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59D4" w:rsidRPr="004024E9" w:rsidTr="00A513B3">
        <w:trPr>
          <w:trHeight w:val="450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D4" w:rsidRPr="001172CF" w:rsidRDefault="00FB59D4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D4" w:rsidRPr="001172CF" w:rsidRDefault="00FB59D4" w:rsidP="00FB5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D4" w:rsidRPr="001172CF" w:rsidRDefault="00FB59D4" w:rsidP="00FB5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8 092,24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51,54</w:t>
            </w:r>
          </w:p>
        </w:tc>
      </w:tr>
      <w:tr w:rsidR="00FB59D4" w:rsidRPr="004024E9" w:rsidTr="00A513B3">
        <w:trPr>
          <w:trHeight w:val="46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D4" w:rsidRPr="001172CF" w:rsidRDefault="00FB59D4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D4" w:rsidRPr="001172CF" w:rsidRDefault="00FB59D4" w:rsidP="00FB5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D4" w:rsidRPr="001172CF" w:rsidRDefault="00FB59D4" w:rsidP="00FB5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59D4" w:rsidRPr="004024E9" w:rsidTr="00A513B3">
        <w:trPr>
          <w:trHeight w:val="48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D4" w:rsidRPr="001172CF" w:rsidRDefault="00FB59D4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9D4" w:rsidRPr="001172CF" w:rsidRDefault="00FB59D4" w:rsidP="00FB5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D4" w:rsidRPr="001172CF" w:rsidRDefault="00FB59D4" w:rsidP="00FB59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2 697,41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1 415,00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9D4" w:rsidRPr="00FB59D4" w:rsidRDefault="00FB59D4" w:rsidP="00FB59D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</w:tr>
      <w:tr w:rsidR="000E579F" w:rsidRPr="004024E9" w:rsidTr="000E579F">
        <w:trPr>
          <w:trHeight w:val="728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7C342F">
        <w:trPr>
          <w:trHeight w:val="683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9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E579F" w:rsidRPr="004024E9" w:rsidTr="000E579F">
        <w:trPr>
          <w:trHeight w:val="49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59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79F" w:rsidRPr="004024E9" w:rsidTr="000E579F">
        <w:trPr>
          <w:trHeight w:val="459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579F" w:rsidRPr="004024E9" w:rsidTr="008D38D8">
        <w:trPr>
          <w:trHeight w:val="585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0E579F" w:rsidRPr="004024E9" w:rsidTr="000E579F">
        <w:trPr>
          <w:trHeight w:val="450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79F" w:rsidRPr="001172CF" w:rsidRDefault="000E579F" w:rsidP="000E57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172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79F" w:rsidRPr="00FB59D4" w:rsidRDefault="000E579F" w:rsidP="00FB59D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D5C40" w:rsidRDefault="007D5C40" w:rsidP="007D5C40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57A19" w:rsidRDefault="00757A19" w:rsidP="007D5C40">
      <w:pPr>
        <w:sectPr w:rsidR="00757A19" w:rsidSect="00A93FFA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36" w:type="pct"/>
        <w:tblInd w:w="-176" w:type="dxa"/>
        <w:tblLook w:val="04A0" w:firstRow="1" w:lastRow="0" w:firstColumn="1" w:lastColumn="0" w:noHBand="0" w:noVBand="1"/>
      </w:tblPr>
      <w:tblGrid>
        <w:gridCol w:w="4253"/>
        <w:gridCol w:w="5815"/>
      </w:tblGrid>
      <w:tr w:rsidR="000058EC" w:rsidRPr="00FC7CD2" w:rsidTr="000058EC">
        <w:trPr>
          <w:trHeight w:val="1553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EC" w:rsidRPr="00FC7CD2" w:rsidRDefault="000058EC" w:rsidP="004A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EC" w:rsidRDefault="000058EC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>региональной 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0058EC" w:rsidRPr="00FC7CD2" w:rsidRDefault="000058EC" w:rsidP="0007563F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07563F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07563F">
              <w:rPr>
                <w:szCs w:val="28"/>
              </w:rPr>
              <w:t xml:space="preserve"> 1026</w:t>
            </w:r>
          </w:p>
        </w:tc>
      </w:tr>
    </w:tbl>
    <w:p w:rsidR="000058EC" w:rsidRDefault="000058EC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Default="00F45F22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Pr="003E22BD" w:rsidRDefault="00F45F22" w:rsidP="007350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2BD">
        <w:rPr>
          <w:rFonts w:ascii="Times New Roman" w:hAnsi="Times New Roman"/>
          <w:b/>
          <w:sz w:val="28"/>
          <w:szCs w:val="28"/>
        </w:rPr>
        <w:t>Формулы платы за технологическое присоединение к электрическим</w:t>
      </w:r>
      <w:r w:rsidR="000F6F1E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сетям</w:t>
      </w:r>
      <w:r w:rsidR="0071149D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ООО «</w:t>
      </w:r>
      <w:r w:rsidR="00FB59D4">
        <w:rPr>
          <w:rFonts w:ascii="Times New Roman" w:hAnsi="Times New Roman"/>
          <w:b/>
          <w:sz w:val="28"/>
          <w:szCs w:val="28"/>
        </w:rPr>
        <w:t>ОЭСК</w:t>
      </w:r>
      <w:r w:rsidRPr="003E22BD">
        <w:rPr>
          <w:rFonts w:ascii="Times New Roman" w:hAnsi="Times New Roman"/>
          <w:b/>
          <w:sz w:val="28"/>
          <w:szCs w:val="28"/>
        </w:rPr>
        <w:t xml:space="preserve">» </w:t>
      </w:r>
      <w:r w:rsidR="005F76FC">
        <w:rPr>
          <w:rFonts w:ascii="Times New Roman" w:hAnsi="Times New Roman"/>
          <w:b/>
          <w:sz w:val="28"/>
          <w:szCs w:val="28"/>
        </w:rPr>
        <w:t xml:space="preserve">по Кемеровской области </w:t>
      </w:r>
      <w:r w:rsidR="00735041" w:rsidRPr="00900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</w:t>
      </w:r>
      <w:r w:rsidR="0073504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период </w:t>
      </w:r>
      <w:r w:rsidR="00735041" w:rsidRPr="00F436B1">
        <w:rPr>
          <w:rFonts w:ascii="Times New Roman" w:hAnsi="Times New Roman"/>
          <w:b/>
          <w:sz w:val="28"/>
          <w:szCs w:val="28"/>
        </w:rPr>
        <w:t>с 01.01.2016 по 31.12.2016</w:t>
      </w:r>
    </w:p>
    <w:p w:rsidR="00F45F22" w:rsidRDefault="00F45F22" w:rsidP="00F45F22">
      <w:pPr>
        <w:spacing w:after="0" w:line="240" w:lineRule="auto"/>
        <w:jc w:val="center"/>
        <w:rPr>
          <w:rFonts w:ascii="Times New Roman" w:hAnsi="Times New Roman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Плата за технологическое присоединение определяется следующим образом: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1) если отсутствует необходимость реализации мероприятий «последней мили»:</w:t>
      </w:r>
    </w:p>
    <w:p w:rsidR="00F45F22" w:rsidRPr="000058EC" w:rsidRDefault="00D80BFB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2)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кабельных линий:</w:t>
      </w:r>
    </w:p>
    <w:p w:rsidR="00F45F22" w:rsidRPr="000058EC" w:rsidRDefault="00D80BFB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 xml:space="preserve">3) если при технологическом присоединении Заявителя согласно техническим условиям предусматриваются мероприятия «последней мили» по строительству комплектных трансформаторных 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</w:t>
      </w:r>
      <w:r w:rsidR="000058EC">
        <w:rPr>
          <w:rFonts w:ascii="Times New Roman" w:hAnsi="Times New Roman"/>
          <w:sz w:val="28"/>
          <w:szCs w:val="28"/>
        </w:rPr>
        <w:t xml:space="preserve">     </w:t>
      </w:r>
      <w:r w:rsidRPr="000058EC">
        <w:rPr>
          <w:rFonts w:ascii="Times New Roman" w:hAnsi="Times New Roman"/>
          <w:sz w:val="28"/>
          <w:szCs w:val="28"/>
        </w:rPr>
        <w:t>напряжения 35 кВ и выше (ПС):</w:t>
      </w:r>
    </w:p>
    <w:p w:rsidR="00F45F22" w:rsidRPr="000058EC" w:rsidRDefault="00D80BFB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Где: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058EC">
        <w:rPr>
          <w:rFonts w:ascii="Times New Roman" w:hAnsi="Times New Roman"/>
          <w:i/>
          <w:sz w:val="28"/>
          <w:szCs w:val="28"/>
        </w:rPr>
        <w:t xml:space="preserve"> </w:t>
      </w:r>
      <w:r w:rsidRPr="000058EC">
        <w:rPr>
          <w:rFonts w:ascii="Times New Roman" w:hAnsi="Times New Roman"/>
          <w:sz w:val="28"/>
          <w:szCs w:val="28"/>
        </w:rPr>
        <w:t>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(кроме подпунктов «б» и «в»), в расчете на 1 кВт максимальной мощности.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</w:t>
      </w:r>
      <w:r w:rsidRPr="000058EC">
        <w:rPr>
          <w:rFonts w:ascii="Times New Roman" w:hAnsi="Times New Roman"/>
          <w:iCs/>
          <w:sz w:val="28"/>
          <w:szCs w:val="28"/>
        </w:rPr>
        <w:t>тарифная ставка на покрытие расходов сетевой организации на строительство кабельных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объем максимальной мощности, указанный в заявке на технологическое присоединение Заявителем.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lastRenderedPageBreak/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воздушных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кабельных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45F22" w:rsidRPr="00AE1586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>Примечание:</w:t>
      </w:r>
    </w:p>
    <w:p w:rsidR="008001A0" w:rsidRDefault="00735041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45F22" w:rsidRPr="00AE1586">
        <w:rPr>
          <w:rFonts w:ascii="Times New Roman" w:hAnsi="Times New Roman"/>
          <w:sz w:val="28"/>
          <w:szCs w:val="28"/>
        </w:rPr>
        <w:t xml:space="preserve">ассчитанная плата по пунктам «2» и «3»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</w:t>
      </w:r>
      <w:r w:rsidR="000058EC" w:rsidRPr="00AE1586">
        <w:rPr>
          <w:rFonts w:ascii="Times New Roman" w:hAnsi="Times New Roman"/>
          <w:sz w:val="28"/>
          <w:szCs w:val="28"/>
        </w:rPr>
        <w:t xml:space="preserve">  </w:t>
      </w:r>
      <w:r w:rsidR="00F45F22" w:rsidRPr="00AE1586">
        <w:rPr>
          <w:rFonts w:ascii="Times New Roman" w:hAnsi="Times New Roman"/>
          <w:sz w:val="28"/>
          <w:szCs w:val="28"/>
        </w:rPr>
        <w:t>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8001A0" w:rsidSect="000058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49D" w:rsidRDefault="009D049D" w:rsidP="00A93FFA">
      <w:pPr>
        <w:spacing w:after="0" w:line="240" w:lineRule="auto"/>
      </w:pPr>
      <w:r>
        <w:separator/>
      </w:r>
    </w:p>
  </w:endnote>
  <w:endnote w:type="continuationSeparator" w:id="0">
    <w:p w:rsidR="009D049D" w:rsidRDefault="009D049D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49D" w:rsidRDefault="009D049D" w:rsidP="00A93FFA">
      <w:pPr>
        <w:spacing w:after="0" w:line="240" w:lineRule="auto"/>
      </w:pPr>
      <w:r>
        <w:separator/>
      </w:r>
    </w:p>
  </w:footnote>
  <w:footnote w:type="continuationSeparator" w:id="0">
    <w:p w:rsidR="009D049D" w:rsidRDefault="009D049D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916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3FFA" w:rsidRPr="00A93FFA" w:rsidRDefault="00A93FFA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D80BFB">
          <w:rPr>
            <w:rFonts w:ascii="Times New Roman" w:hAnsi="Times New Roman"/>
            <w:noProof/>
          </w:rPr>
          <w:t>3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:rsidR="00A93FFA" w:rsidRDefault="00A93F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225804"/>
      <w:docPartObj>
        <w:docPartGallery w:val="Page Numbers (Top of Page)"/>
        <w:docPartUnique/>
      </w:docPartObj>
    </w:sdtPr>
    <w:sdtEndPr/>
    <w:sdtContent>
      <w:p w:rsidR="00A93FFA" w:rsidRDefault="00A93F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0BFB">
          <w:rPr>
            <w:noProof/>
          </w:rPr>
          <w:t>1</w:t>
        </w:r>
        <w:r>
          <w:fldChar w:fldCharType="end"/>
        </w:r>
      </w:p>
    </w:sdtContent>
  </w:sdt>
  <w:p w:rsidR="00A93FFA" w:rsidRDefault="00A93F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A"/>
    <w:rsid w:val="000058EC"/>
    <w:rsid w:val="00031F6C"/>
    <w:rsid w:val="00053BF8"/>
    <w:rsid w:val="0007563F"/>
    <w:rsid w:val="000B5F70"/>
    <w:rsid w:val="000E579F"/>
    <w:rsid w:val="000E74CA"/>
    <w:rsid w:val="000F26F7"/>
    <w:rsid w:val="000F6F1E"/>
    <w:rsid w:val="001172CF"/>
    <w:rsid w:val="001A0A55"/>
    <w:rsid w:val="001D76EA"/>
    <w:rsid w:val="00253812"/>
    <w:rsid w:val="002572EC"/>
    <w:rsid w:val="00267B24"/>
    <w:rsid w:val="002B0727"/>
    <w:rsid w:val="002C2957"/>
    <w:rsid w:val="002E0FA2"/>
    <w:rsid w:val="002F336B"/>
    <w:rsid w:val="00345306"/>
    <w:rsid w:val="0036478A"/>
    <w:rsid w:val="003676DD"/>
    <w:rsid w:val="003956BA"/>
    <w:rsid w:val="003E22BD"/>
    <w:rsid w:val="0040412C"/>
    <w:rsid w:val="004765F9"/>
    <w:rsid w:val="004D1B31"/>
    <w:rsid w:val="004F0857"/>
    <w:rsid w:val="004F72DA"/>
    <w:rsid w:val="00511232"/>
    <w:rsid w:val="005C3A6A"/>
    <w:rsid w:val="005D1B1C"/>
    <w:rsid w:val="005E7A60"/>
    <w:rsid w:val="005F76FC"/>
    <w:rsid w:val="00632978"/>
    <w:rsid w:val="006E4472"/>
    <w:rsid w:val="00700C38"/>
    <w:rsid w:val="0071149D"/>
    <w:rsid w:val="00735041"/>
    <w:rsid w:val="00757A19"/>
    <w:rsid w:val="00772368"/>
    <w:rsid w:val="007A7A62"/>
    <w:rsid w:val="007B4E37"/>
    <w:rsid w:val="007C342F"/>
    <w:rsid w:val="007D5C40"/>
    <w:rsid w:val="008001A0"/>
    <w:rsid w:val="00833B15"/>
    <w:rsid w:val="008A1491"/>
    <w:rsid w:val="008B038B"/>
    <w:rsid w:val="008B5823"/>
    <w:rsid w:val="00900EAC"/>
    <w:rsid w:val="009D049D"/>
    <w:rsid w:val="00A06084"/>
    <w:rsid w:val="00A137CA"/>
    <w:rsid w:val="00A803EB"/>
    <w:rsid w:val="00A8790F"/>
    <w:rsid w:val="00A93FFA"/>
    <w:rsid w:val="00AE1586"/>
    <w:rsid w:val="00AF540D"/>
    <w:rsid w:val="00B13AD3"/>
    <w:rsid w:val="00B37359"/>
    <w:rsid w:val="00B41DD5"/>
    <w:rsid w:val="00B84E5C"/>
    <w:rsid w:val="00BD4705"/>
    <w:rsid w:val="00C4172F"/>
    <w:rsid w:val="00C7407D"/>
    <w:rsid w:val="00C969F7"/>
    <w:rsid w:val="00CD7C25"/>
    <w:rsid w:val="00D16B4A"/>
    <w:rsid w:val="00D20380"/>
    <w:rsid w:val="00D5517C"/>
    <w:rsid w:val="00D80BFB"/>
    <w:rsid w:val="00D83968"/>
    <w:rsid w:val="00D93152"/>
    <w:rsid w:val="00DA5128"/>
    <w:rsid w:val="00E017B9"/>
    <w:rsid w:val="00E25B50"/>
    <w:rsid w:val="00ED4B67"/>
    <w:rsid w:val="00F45F22"/>
    <w:rsid w:val="00F66FEC"/>
    <w:rsid w:val="00F95510"/>
    <w:rsid w:val="00FB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0F23A-8635-44C9-9DB3-D9F65B9E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267B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8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86F7-D986-42CF-83DE-E21D92A7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51</cp:revision>
  <cp:lastPrinted>2015-12-30T07:25:00Z</cp:lastPrinted>
  <dcterms:created xsi:type="dcterms:W3CDTF">2015-12-24T05:28:00Z</dcterms:created>
  <dcterms:modified xsi:type="dcterms:W3CDTF">2016-01-08T08:07:00Z</dcterms:modified>
</cp:coreProperties>
</file>