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6704" behindDoc="0" locked="0" layoutInCell="1" allowOverlap="1" wp14:anchorId="38865557" wp14:editId="1484C98B">
            <wp:simplePos x="0" y="0"/>
            <wp:positionH relativeFrom="page">
              <wp:posOffset>3662680</wp:posOffset>
            </wp:positionH>
            <wp:positionV relativeFrom="page">
              <wp:posOffset>730885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6C1314">
      <w:pPr>
        <w:pStyle w:val="5"/>
        <w:spacing w:before="0"/>
        <w:ind w:left="709" w:right="-711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6C1314">
      <w:pPr>
        <w:pStyle w:val="4"/>
        <w:ind w:left="709" w:right="-711"/>
        <w:rPr>
          <w:color w:val="000000"/>
          <w:sz w:val="24"/>
          <w:szCs w:val="24"/>
          <w:lang w:val="ru-RU"/>
        </w:rPr>
      </w:pPr>
    </w:p>
    <w:p w:rsidR="009451D6" w:rsidRPr="00677C8E" w:rsidRDefault="002003F7" w:rsidP="006C1314">
      <w:pPr>
        <w:pStyle w:val="4"/>
        <w:ind w:left="709" w:right="-711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6C1314">
      <w:pPr>
        <w:ind w:left="709" w:right="-711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245C4B">
        <w:rPr>
          <w:color w:val="000000"/>
          <w:sz w:val="28"/>
          <w:szCs w:val="28"/>
          <w:lang w:eastAsia="ru-RU"/>
        </w:rPr>
        <w:t>«</w:t>
      </w:r>
      <w:r w:rsidR="00C54E71">
        <w:rPr>
          <w:color w:val="000000"/>
          <w:sz w:val="28"/>
          <w:szCs w:val="28"/>
          <w:lang w:eastAsia="ru-RU"/>
        </w:rPr>
        <w:t>19</w:t>
      </w:r>
      <w:r w:rsidR="00245C4B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AE3FDB">
        <w:rPr>
          <w:color w:val="000000"/>
          <w:sz w:val="28"/>
          <w:szCs w:val="28"/>
          <w:lang w:eastAsia="ru-RU"/>
        </w:rPr>
        <w:t>дека</w:t>
      </w:r>
      <w:r w:rsidR="005E05F0">
        <w:rPr>
          <w:color w:val="000000"/>
          <w:sz w:val="28"/>
          <w:szCs w:val="28"/>
          <w:lang w:eastAsia="ru-RU"/>
        </w:rPr>
        <w:t>бря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AE3FDB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proofErr w:type="gramStart"/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C54E71">
        <w:rPr>
          <w:color w:val="000000"/>
          <w:sz w:val="28"/>
          <w:szCs w:val="28"/>
          <w:lang w:eastAsia="ru-RU"/>
        </w:rPr>
        <w:t xml:space="preserve"> 574</w:t>
      </w:r>
      <w:proofErr w:type="gramEnd"/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6C1314">
      <w:pPr>
        <w:ind w:left="709" w:right="-711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6C1314">
      <w:pPr>
        <w:ind w:left="709" w:right="-711"/>
        <w:jc w:val="center"/>
        <w:rPr>
          <w:color w:val="000000"/>
          <w:lang w:eastAsia="ru-RU"/>
        </w:rPr>
      </w:pPr>
    </w:p>
    <w:p w:rsidR="00927180" w:rsidRDefault="00927180" w:rsidP="006C1314">
      <w:pPr>
        <w:ind w:left="709" w:right="-711"/>
        <w:jc w:val="center"/>
        <w:rPr>
          <w:color w:val="000000"/>
          <w:lang w:eastAsia="ru-RU"/>
        </w:rPr>
      </w:pPr>
    </w:p>
    <w:p w:rsidR="00927180" w:rsidRPr="00677C8E" w:rsidRDefault="00927180" w:rsidP="006C1314">
      <w:pPr>
        <w:ind w:left="709" w:right="-711"/>
        <w:jc w:val="center"/>
        <w:rPr>
          <w:color w:val="000000"/>
          <w:lang w:eastAsia="ru-RU"/>
        </w:rPr>
      </w:pPr>
    </w:p>
    <w:p w:rsidR="00927180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О внесении изменений в постановление региональной </w:t>
      </w:r>
    </w:p>
    <w:p w:rsidR="001A473E" w:rsidRDefault="00CE1CB9" w:rsidP="001A473E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энергетической комиссии Кемеровской области от </w:t>
      </w:r>
      <w:r w:rsidR="00F72489">
        <w:rPr>
          <w:b/>
          <w:bCs/>
          <w:color w:val="000000"/>
          <w:kern w:val="32"/>
          <w:sz w:val="28"/>
          <w:szCs w:val="28"/>
        </w:rPr>
        <w:t>27</w:t>
      </w:r>
      <w:r>
        <w:rPr>
          <w:b/>
          <w:bCs/>
          <w:color w:val="000000"/>
          <w:kern w:val="32"/>
          <w:sz w:val="28"/>
          <w:szCs w:val="28"/>
        </w:rPr>
        <w:t>.1</w:t>
      </w:r>
      <w:r w:rsidR="00F72489">
        <w:rPr>
          <w:b/>
          <w:bCs/>
          <w:color w:val="000000"/>
          <w:kern w:val="32"/>
          <w:sz w:val="28"/>
          <w:szCs w:val="28"/>
        </w:rPr>
        <w:t>1</w:t>
      </w:r>
      <w:r>
        <w:rPr>
          <w:b/>
          <w:bCs/>
          <w:color w:val="000000"/>
          <w:kern w:val="32"/>
          <w:sz w:val="28"/>
          <w:szCs w:val="28"/>
        </w:rPr>
        <w:t>.2015</w:t>
      </w:r>
      <w:r w:rsidR="000529D3">
        <w:rPr>
          <w:b/>
          <w:bCs/>
          <w:color w:val="000000"/>
          <w:kern w:val="32"/>
          <w:sz w:val="28"/>
          <w:szCs w:val="28"/>
        </w:rPr>
        <w:t xml:space="preserve"> № </w:t>
      </w:r>
      <w:r w:rsidR="00B8383B">
        <w:rPr>
          <w:b/>
          <w:bCs/>
          <w:color w:val="000000"/>
          <w:kern w:val="32"/>
          <w:sz w:val="28"/>
          <w:szCs w:val="28"/>
        </w:rPr>
        <w:t>6</w:t>
      </w:r>
      <w:r w:rsidR="00186898">
        <w:rPr>
          <w:b/>
          <w:bCs/>
          <w:color w:val="000000"/>
          <w:kern w:val="32"/>
          <w:sz w:val="28"/>
          <w:szCs w:val="28"/>
        </w:rPr>
        <w:t>51</w:t>
      </w:r>
    </w:p>
    <w:p w:rsidR="00186898" w:rsidRDefault="00C652F5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r w:rsidR="00186898" w:rsidRPr="00186898">
        <w:rPr>
          <w:b/>
          <w:bCs/>
          <w:color w:val="000000"/>
          <w:kern w:val="32"/>
          <w:sz w:val="28"/>
          <w:szCs w:val="28"/>
        </w:rPr>
        <w:t xml:space="preserve">Об установлении долгосрочных параметров регулирования и долгосрочных тарифов на теплоноситель, реализуемый </w:t>
      </w:r>
    </w:p>
    <w:p w:rsidR="00927180" w:rsidRDefault="00186898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186898">
        <w:rPr>
          <w:b/>
          <w:bCs/>
          <w:color w:val="000000"/>
          <w:kern w:val="32"/>
          <w:sz w:val="28"/>
          <w:szCs w:val="28"/>
        </w:rPr>
        <w:t>МУП ПМР «</w:t>
      </w:r>
      <w:proofErr w:type="spellStart"/>
      <w:r w:rsidRPr="00186898">
        <w:rPr>
          <w:b/>
          <w:bCs/>
          <w:color w:val="000000"/>
          <w:kern w:val="32"/>
          <w:sz w:val="28"/>
          <w:szCs w:val="28"/>
        </w:rPr>
        <w:t>Тепломир</w:t>
      </w:r>
      <w:proofErr w:type="spellEnd"/>
      <w:r w:rsidRPr="00186898">
        <w:rPr>
          <w:b/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Pr="00186898">
        <w:rPr>
          <w:b/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Pr="00186898"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EC05BE" w:rsidRPr="00677C8E" w:rsidRDefault="00186898" w:rsidP="00CB24D7">
      <w:pPr>
        <w:tabs>
          <w:tab w:val="left" w:pos="851"/>
        </w:tabs>
        <w:ind w:left="709" w:right="-142"/>
        <w:jc w:val="center"/>
        <w:rPr>
          <w:b/>
          <w:bCs/>
          <w:color w:val="000000"/>
          <w:kern w:val="32"/>
          <w:sz w:val="28"/>
          <w:szCs w:val="28"/>
        </w:rPr>
      </w:pPr>
      <w:r w:rsidRPr="00186898">
        <w:rPr>
          <w:b/>
          <w:bCs/>
          <w:color w:val="000000"/>
          <w:kern w:val="32"/>
          <w:sz w:val="28"/>
          <w:szCs w:val="28"/>
        </w:rPr>
        <w:t>района,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AE3FDB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Default="008F0D48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B6849" w:rsidRDefault="002B6849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9A6DB6">
      <w:pPr>
        <w:ind w:right="-142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51787">
      <w:pPr>
        <w:tabs>
          <w:tab w:val="left" w:pos="567"/>
          <w:tab w:val="left" w:pos="2127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0E6F8E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AE3FDB" w:rsidRPr="00AE3FDB" w:rsidRDefault="00CE1CB9" w:rsidP="00AE3FDB">
      <w:pPr>
        <w:numPr>
          <w:ilvl w:val="0"/>
          <w:numId w:val="19"/>
        </w:numPr>
        <w:tabs>
          <w:tab w:val="left" w:pos="709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 27</w:t>
      </w:r>
      <w:r w:rsidRPr="00CE1CB9">
        <w:rPr>
          <w:bCs/>
          <w:color w:val="000000"/>
          <w:kern w:val="32"/>
          <w:sz w:val="28"/>
          <w:szCs w:val="28"/>
        </w:rPr>
        <w:t>.1</w:t>
      </w:r>
      <w:r w:rsidR="00B8383B">
        <w:rPr>
          <w:bCs/>
          <w:color w:val="000000"/>
          <w:kern w:val="32"/>
          <w:sz w:val="28"/>
          <w:szCs w:val="28"/>
        </w:rPr>
        <w:t>1</w:t>
      </w:r>
      <w:r w:rsidRPr="00CE1CB9">
        <w:rPr>
          <w:bCs/>
          <w:color w:val="000000"/>
          <w:kern w:val="32"/>
          <w:sz w:val="28"/>
          <w:szCs w:val="28"/>
        </w:rPr>
        <w:t>.2015</w:t>
      </w:r>
      <w:r w:rsidR="000E6F8E">
        <w:rPr>
          <w:bCs/>
          <w:color w:val="000000"/>
          <w:kern w:val="32"/>
          <w:sz w:val="28"/>
          <w:szCs w:val="28"/>
        </w:rPr>
        <w:br/>
      </w:r>
      <w:r w:rsidR="00F10D7A" w:rsidRPr="00CE1CB9">
        <w:rPr>
          <w:bCs/>
          <w:color w:val="000000"/>
          <w:kern w:val="32"/>
          <w:sz w:val="28"/>
          <w:szCs w:val="28"/>
        </w:rPr>
        <w:t>№</w:t>
      </w:r>
      <w:r w:rsidR="009574D3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B8383B">
        <w:rPr>
          <w:bCs/>
          <w:color w:val="000000"/>
          <w:kern w:val="32"/>
          <w:sz w:val="28"/>
          <w:szCs w:val="28"/>
        </w:rPr>
        <w:t>6</w:t>
      </w:r>
      <w:r w:rsidR="00186898">
        <w:rPr>
          <w:bCs/>
          <w:color w:val="000000"/>
          <w:kern w:val="32"/>
          <w:sz w:val="28"/>
          <w:szCs w:val="28"/>
        </w:rPr>
        <w:t>51</w:t>
      </w:r>
      <w:r w:rsidR="00F10D7A" w:rsidRPr="00CE1CB9">
        <w:rPr>
          <w:bCs/>
          <w:color w:val="000000"/>
          <w:kern w:val="32"/>
          <w:sz w:val="28"/>
          <w:szCs w:val="28"/>
        </w:rPr>
        <w:t xml:space="preserve"> </w:t>
      </w:r>
      <w:r w:rsidR="00F10D7A" w:rsidRPr="00186898">
        <w:rPr>
          <w:bCs/>
          <w:color w:val="000000"/>
          <w:kern w:val="32"/>
          <w:sz w:val="28"/>
          <w:szCs w:val="28"/>
        </w:rPr>
        <w:t>«</w:t>
      </w:r>
      <w:r w:rsidR="00186898" w:rsidRPr="00186898">
        <w:rPr>
          <w:bCs/>
          <w:color w:val="000000"/>
          <w:kern w:val="32"/>
          <w:sz w:val="28"/>
          <w:szCs w:val="28"/>
        </w:rPr>
        <w:t>Об установлении долгосрочных параметров регулирования и долгосрочных тарифов на теплоноситель, реализуемый МУП ПМР «</w:t>
      </w:r>
      <w:proofErr w:type="spellStart"/>
      <w:r w:rsidR="00186898" w:rsidRPr="00186898">
        <w:rPr>
          <w:bCs/>
          <w:color w:val="000000"/>
          <w:kern w:val="32"/>
          <w:sz w:val="28"/>
          <w:szCs w:val="28"/>
        </w:rPr>
        <w:t>Тепломир</w:t>
      </w:r>
      <w:proofErr w:type="spellEnd"/>
      <w:r w:rsidR="00186898" w:rsidRPr="00186898">
        <w:rPr>
          <w:bCs/>
          <w:color w:val="000000"/>
          <w:kern w:val="32"/>
          <w:sz w:val="28"/>
          <w:szCs w:val="28"/>
        </w:rPr>
        <w:t xml:space="preserve">» на потребительском рынке </w:t>
      </w:r>
      <w:proofErr w:type="spellStart"/>
      <w:r w:rsidR="00186898" w:rsidRPr="00186898">
        <w:rPr>
          <w:bCs/>
          <w:color w:val="000000"/>
          <w:kern w:val="32"/>
          <w:sz w:val="28"/>
          <w:szCs w:val="28"/>
        </w:rPr>
        <w:t>Прокопьевского</w:t>
      </w:r>
      <w:proofErr w:type="spellEnd"/>
      <w:r w:rsidR="00186898" w:rsidRPr="00186898">
        <w:rPr>
          <w:bCs/>
          <w:color w:val="000000"/>
          <w:kern w:val="32"/>
          <w:sz w:val="28"/>
          <w:szCs w:val="28"/>
        </w:rPr>
        <w:t xml:space="preserve"> района, на 2016-2018 годы</w:t>
      </w:r>
      <w:r w:rsidRPr="00186898">
        <w:rPr>
          <w:bCs/>
          <w:color w:val="000000"/>
          <w:kern w:val="32"/>
          <w:sz w:val="28"/>
          <w:szCs w:val="28"/>
        </w:rPr>
        <w:t>»</w:t>
      </w:r>
      <w:r w:rsidR="000E6F8E">
        <w:rPr>
          <w:bCs/>
          <w:color w:val="000000"/>
          <w:kern w:val="32"/>
          <w:sz w:val="28"/>
          <w:szCs w:val="28"/>
        </w:rPr>
        <w:br/>
      </w:r>
      <w:r w:rsidR="00AE3FDB" w:rsidRPr="00AE3FDB">
        <w:rPr>
          <w:bCs/>
          <w:color w:val="000000"/>
          <w:kern w:val="32"/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AE3FDB">
        <w:rPr>
          <w:bCs/>
          <w:color w:val="000000"/>
          <w:kern w:val="32"/>
          <w:sz w:val="28"/>
          <w:szCs w:val="28"/>
        </w:rPr>
        <w:t>16</w:t>
      </w:r>
      <w:r w:rsidR="00AE3FDB" w:rsidRPr="00AE3FDB">
        <w:rPr>
          <w:bCs/>
          <w:color w:val="000000"/>
          <w:kern w:val="32"/>
          <w:sz w:val="28"/>
          <w:szCs w:val="28"/>
        </w:rPr>
        <w:t>.1</w:t>
      </w:r>
      <w:r w:rsidR="00AE3FDB">
        <w:rPr>
          <w:bCs/>
          <w:color w:val="000000"/>
          <w:kern w:val="32"/>
          <w:sz w:val="28"/>
          <w:szCs w:val="28"/>
        </w:rPr>
        <w:t>2</w:t>
      </w:r>
      <w:r w:rsidR="00AE3FDB" w:rsidRPr="00AE3FDB">
        <w:rPr>
          <w:bCs/>
          <w:color w:val="000000"/>
          <w:kern w:val="32"/>
          <w:sz w:val="28"/>
          <w:szCs w:val="28"/>
        </w:rPr>
        <w:t>.2016 № 5</w:t>
      </w:r>
      <w:r w:rsidR="00AE3FDB">
        <w:rPr>
          <w:bCs/>
          <w:color w:val="000000"/>
          <w:kern w:val="32"/>
          <w:sz w:val="28"/>
          <w:szCs w:val="28"/>
        </w:rPr>
        <w:t>24</w:t>
      </w:r>
      <w:r w:rsidR="00AE3FDB" w:rsidRPr="00AE3FDB">
        <w:rPr>
          <w:bCs/>
          <w:color w:val="000000"/>
          <w:kern w:val="32"/>
          <w:sz w:val="28"/>
          <w:szCs w:val="28"/>
        </w:rPr>
        <w:t>), изложив его в новой редакции согласно приложению к настоящему постановлению.</w:t>
      </w:r>
    </w:p>
    <w:p w:rsidR="00294F4C" w:rsidRPr="00CE1CB9" w:rsidRDefault="003B2A78" w:rsidP="00194541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3A45EB" w:rsidRPr="00927180" w:rsidRDefault="00710E02" w:rsidP="00A40678">
      <w:pPr>
        <w:numPr>
          <w:ilvl w:val="0"/>
          <w:numId w:val="19"/>
        </w:numPr>
        <w:tabs>
          <w:tab w:val="left" w:pos="567"/>
          <w:tab w:val="left" w:pos="851"/>
        </w:tabs>
        <w:ind w:left="709" w:firstLine="709"/>
        <w:jc w:val="both"/>
        <w:rPr>
          <w:color w:val="000000"/>
          <w:sz w:val="28"/>
          <w:szCs w:val="28"/>
        </w:rPr>
      </w:pPr>
      <w:r w:rsidRPr="00927180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3152D">
        <w:rPr>
          <w:bCs/>
          <w:color w:val="000000"/>
          <w:sz w:val="28"/>
          <w:szCs w:val="28"/>
        </w:rPr>
        <w:t>со дня</w:t>
      </w:r>
      <w:r w:rsidR="00927180">
        <w:rPr>
          <w:bCs/>
          <w:color w:val="000000"/>
          <w:sz w:val="28"/>
          <w:szCs w:val="28"/>
        </w:rPr>
        <w:t xml:space="preserve"> его официального опубликования.</w:t>
      </w:r>
    </w:p>
    <w:p w:rsidR="00AC4C20" w:rsidRDefault="00AC4C20" w:rsidP="00151787">
      <w:pPr>
        <w:ind w:left="709" w:firstLine="851"/>
        <w:rPr>
          <w:color w:val="000000"/>
          <w:sz w:val="28"/>
          <w:szCs w:val="28"/>
        </w:rPr>
      </w:pPr>
    </w:p>
    <w:p w:rsidR="00927180" w:rsidRDefault="00927180" w:rsidP="00151787">
      <w:pPr>
        <w:ind w:left="709" w:firstLine="851"/>
        <w:rPr>
          <w:color w:val="000000"/>
          <w:sz w:val="28"/>
          <w:szCs w:val="28"/>
        </w:rPr>
      </w:pPr>
    </w:p>
    <w:p w:rsidR="00927180" w:rsidRDefault="00927180" w:rsidP="00151787">
      <w:pPr>
        <w:ind w:left="709" w:firstLine="851"/>
        <w:rPr>
          <w:color w:val="000000"/>
          <w:sz w:val="28"/>
          <w:szCs w:val="28"/>
        </w:rPr>
      </w:pPr>
    </w:p>
    <w:p w:rsidR="00B33AD6" w:rsidRPr="00D37237" w:rsidRDefault="006E1749" w:rsidP="00CE1CB9">
      <w:pPr>
        <w:ind w:left="709" w:firstLine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CE1CB9">
      <w:pPr>
        <w:ind w:left="709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BB6544" w:rsidRPr="00D37237">
        <w:rPr>
          <w:color w:val="000000"/>
          <w:sz w:val="28"/>
          <w:szCs w:val="28"/>
        </w:rPr>
        <w:t xml:space="preserve"> </w:t>
      </w:r>
      <w:r w:rsidR="00BA55CD" w:rsidRPr="00D37237">
        <w:rPr>
          <w:color w:val="000000"/>
          <w:sz w:val="28"/>
          <w:szCs w:val="28"/>
        </w:rPr>
        <w:t xml:space="preserve">  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CE1CB9" w:rsidRDefault="00CE1CB9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2E0B67" w:rsidRDefault="002E0B67" w:rsidP="00151787">
      <w:pPr>
        <w:tabs>
          <w:tab w:val="left" w:pos="5245"/>
        </w:tabs>
        <w:ind w:left="4536" w:right="-283" w:firstLine="284"/>
        <w:jc w:val="center"/>
        <w:rPr>
          <w:sz w:val="28"/>
          <w:szCs w:val="28"/>
          <w:lang w:eastAsia="ru-RU"/>
        </w:rPr>
      </w:pPr>
    </w:p>
    <w:p w:rsidR="00F65867" w:rsidRDefault="001A7701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>иложение</w:t>
      </w:r>
    </w:p>
    <w:p w:rsidR="00F1686E" w:rsidRDefault="00F65867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375EC1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>энергетической комиссии</w:t>
      </w:r>
    </w:p>
    <w:p w:rsidR="00CE1CB9" w:rsidRDefault="00375EC1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245C4B">
        <w:rPr>
          <w:sz w:val="28"/>
          <w:szCs w:val="28"/>
          <w:lang w:eastAsia="ru-RU"/>
        </w:rPr>
        <w:t>«</w:t>
      </w:r>
      <w:r w:rsidR="00C54E71">
        <w:rPr>
          <w:sz w:val="28"/>
          <w:szCs w:val="28"/>
          <w:lang w:eastAsia="ru-RU"/>
        </w:rPr>
        <w:t>19</w:t>
      </w:r>
      <w:r w:rsidR="00245C4B">
        <w:rPr>
          <w:sz w:val="28"/>
          <w:szCs w:val="28"/>
          <w:lang w:eastAsia="ru-RU"/>
        </w:rPr>
        <w:t>»</w:t>
      </w:r>
      <w:r w:rsidR="00295318">
        <w:rPr>
          <w:sz w:val="28"/>
          <w:szCs w:val="28"/>
          <w:lang w:eastAsia="ru-RU"/>
        </w:rPr>
        <w:t xml:space="preserve"> </w:t>
      </w:r>
      <w:r w:rsidR="00AE3FDB">
        <w:rPr>
          <w:sz w:val="28"/>
          <w:szCs w:val="28"/>
          <w:lang w:eastAsia="ru-RU"/>
        </w:rPr>
        <w:t>декаб</w:t>
      </w:r>
      <w:r w:rsidR="005E05F0">
        <w:rPr>
          <w:sz w:val="28"/>
          <w:szCs w:val="28"/>
          <w:lang w:eastAsia="ru-RU"/>
        </w:rPr>
        <w:t>ря</w:t>
      </w:r>
      <w:r w:rsidR="00F65867">
        <w:rPr>
          <w:sz w:val="28"/>
          <w:szCs w:val="28"/>
          <w:lang w:eastAsia="ru-RU"/>
        </w:rPr>
        <w:t xml:space="preserve"> 201</w:t>
      </w:r>
      <w:r w:rsidR="00AE3FDB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</w:t>
      </w:r>
      <w:r w:rsidR="00C54E71">
        <w:rPr>
          <w:sz w:val="28"/>
          <w:szCs w:val="28"/>
          <w:lang w:eastAsia="ru-RU"/>
        </w:rPr>
        <w:t xml:space="preserve"> 574</w:t>
      </w:r>
      <w:bookmarkStart w:id="0" w:name="_GoBack"/>
      <w:bookmarkEnd w:id="0"/>
    </w:p>
    <w:p w:rsidR="00A93778" w:rsidRDefault="00A93778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F03762">
      <w:pPr>
        <w:tabs>
          <w:tab w:val="left" w:pos="5245"/>
        </w:tabs>
        <w:ind w:left="496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B8383B">
        <w:rPr>
          <w:sz w:val="28"/>
          <w:szCs w:val="28"/>
          <w:lang w:eastAsia="ru-RU"/>
        </w:rPr>
        <w:t xml:space="preserve">от </w:t>
      </w:r>
      <w:r w:rsidR="0063152D">
        <w:rPr>
          <w:sz w:val="28"/>
          <w:szCs w:val="28"/>
          <w:lang w:eastAsia="ru-RU"/>
        </w:rPr>
        <w:t>«</w:t>
      </w:r>
      <w:r w:rsidR="00B8383B">
        <w:rPr>
          <w:sz w:val="28"/>
          <w:szCs w:val="28"/>
          <w:lang w:eastAsia="ru-RU"/>
        </w:rPr>
        <w:t>27</w:t>
      </w:r>
      <w:r w:rsidR="0063152D">
        <w:rPr>
          <w:sz w:val="28"/>
          <w:szCs w:val="28"/>
          <w:lang w:eastAsia="ru-RU"/>
        </w:rPr>
        <w:t xml:space="preserve">» ноября </w:t>
      </w:r>
      <w:r>
        <w:rPr>
          <w:sz w:val="28"/>
          <w:szCs w:val="28"/>
          <w:lang w:eastAsia="ru-RU"/>
        </w:rPr>
        <w:t>201</w:t>
      </w:r>
      <w:r w:rsidR="00B8383B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 xml:space="preserve"> г. № </w:t>
      </w:r>
      <w:r w:rsidR="00B8383B">
        <w:rPr>
          <w:sz w:val="28"/>
          <w:szCs w:val="28"/>
          <w:lang w:eastAsia="ru-RU"/>
        </w:rPr>
        <w:t>6</w:t>
      </w:r>
      <w:r w:rsidR="00186898">
        <w:rPr>
          <w:sz w:val="28"/>
          <w:szCs w:val="28"/>
          <w:lang w:eastAsia="ru-RU"/>
        </w:rPr>
        <w:t>51</w:t>
      </w:r>
    </w:p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W w:w="11378" w:type="dxa"/>
        <w:tblInd w:w="-583" w:type="dxa"/>
        <w:tblLook w:val="04A0" w:firstRow="1" w:lastRow="0" w:firstColumn="1" w:lastColumn="0" w:noHBand="0" w:noVBand="1"/>
      </w:tblPr>
      <w:tblGrid>
        <w:gridCol w:w="11278"/>
        <w:gridCol w:w="100"/>
      </w:tblGrid>
      <w:tr w:rsidR="00CB24D7" w:rsidRPr="00CB24D7" w:rsidTr="00927180">
        <w:trPr>
          <w:trHeight w:val="1105"/>
        </w:trPr>
        <w:tc>
          <w:tcPr>
            <w:tcW w:w="11378" w:type="dxa"/>
            <w:gridSpan w:val="2"/>
            <w:vAlign w:val="bottom"/>
          </w:tcPr>
          <w:p w:rsidR="001F4FE6" w:rsidRDefault="00CB24D7" w:rsidP="00927180">
            <w:pPr>
              <w:tabs>
                <w:tab w:val="left" w:pos="10326"/>
                <w:tab w:val="left" w:pos="10844"/>
              </w:tabs>
              <w:ind w:left="496" w:right="-39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CB24D7">
              <w:rPr>
                <w:b/>
                <w:bCs/>
                <w:sz w:val="28"/>
                <w:szCs w:val="28"/>
                <w:lang w:eastAsia="ru-RU"/>
              </w:rPr>
              <w:t xml:space="preserve">Долгосрочные тарифы </w:t>
            </w:r>
            <w:r w:rsidR="00186898" w:rsidRPr="00186898">
              <w:rPr>
                <w:b/>
                <w:bCs/>
                <w:sz w:val="28"/>
                <w:szCs w:val="28"/>
                <w:lang w:eastAsia="ru-RU"/>
              </w:rPr>
              <w:t>МУП ПМР «</w:t>
            </w:r>
            <w:proofErr w:type="spellStart"/>
            <w:r w:rsidR="00186898" w:rsidRPr="00186898">
              <w:rPr>
                <w:b/>
                <w:bCs/>
                <w:sz w:val="28"/>
                <w:szCs w:val="28"/>
                <w:lang w:eastAsia="ru-RU"/>
              </w:rPr>
              <w:t>Тепломир</w:t>
            </w:r>
            <w:proofErr w:type="spellEnd"/>
            <w:r w:rsidR="00186898" w:rsidRPr="00186898">
              <w:rPr>
                <w:b/>
                <w:bCs/>
                <w:sz w:val="28"/>
                <w:szCs w:val="28"/>
                <w:lang w:eastAsia="ru-RU"/>
              </w:rPr>
              <w:t xml:space="preserve">» </w:t>
            </w:r>
          </w:p>
          <w:p w:rsidR="008E5328" w:rsidRDefault="00186898" w:rsidP="008E5328">
            <w:pPr>
              <w:tabs>
                <w:tab w:val="left" w:pos="10326"/>
                <w:tab w:val="left" w:pos="10844"/>
              </w:tabs>
              <w:ind w:left="496" w:right="-392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186898">
              <w:rPr>
                <w:b/>
                <w:bCs/>
                <w:sz w:val="28"/>
                <w:szCs w:val="28"/>
                <w:lang w:eastAsia="ru-RU"/>
              </w:rPr>
              <w:t xml:space="preserve">на потребительском рынке </w:t>
            </w:r>
            <w:proofErr w:type="spellStart"/>
            <w:r w:rsidRPr="00186898">
              <w:rPr>
                <w:b/>
                <w:bCs/>
                <w:sz w:val="28"/>
                <w:szCs w:val="28"/>
                <w:lang w:eastAsia="ru-RU"/>
              </w:rPr>
              <w:t>Прокопьевского</w:t>
            </w:r>
            <w:proofErr w:type="spellEnd"/>
            <w:r w:rsidRPr="0018689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8E5328">
              <w:rPr>
                <w:b/>
                <w:bCs/>
                <w:sz w:val="28"/>
                <w:szCs w:val="28"/>
                <w:lang w:eastAsia="ru-RU"/>
              </w:rPr>
              <w:t xml:space="preserve">муниципального </w:t>
            </w:r>
            <w:r w:rsidRPr="00186898">
              <w:rPr>
                <w:b/>
                <w:bCs/>
                <w:sz w:val="28"/>
                <w:szCs w:val="28"/>
                <w:lang w:eastAsia="ru-RU"/>
              </w:rPr>
              <w:t>района</w:t>
            </w:r>
            <w:r w:rsidR="001F4FE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B24D7" w:rsidRPr="00CB24D7">
              <w:rPr>
                <w:b/>
                <w:bCs/>
                <w:sz w:val="28"/>
                <w:szCs w:val="28"/>
                <w:lang w:eastAsia="ru-RU"/>
              </w:rPr>
              <w:t>на теплоноситель,</w:t>
            </w:r>
            <w:r w:rsidR="008E5328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="00CB24D7" w:rsidRPr="00CB24D7">
              <w:rPr>
                <w:b/>
                <w:bCs/>
                <w:sz w:val="28"/>
                <w:szCs w:val="28"/>
                <w:lang w:eastAsia="ru-RU"/>
              </w:rPr>
              <w:t>реализуемый на потребительском рынке</w:t>
            </w:r>
          </w:p>
          <w:p w:rsidR="00CB24D7" w:rsidRPr="00CB24D7" w:rsidRDefault="00CB24D7" w:rsidP="008E5328">
            <w:pPr>
              <w:tabs>
                <w:tab w:val="left" w:pos="10326"/>
                <w:tab w:val="left" w:pos="10844"/>
              </w:tabs>
              <w:ind w:left="496" w:right="-392"/>
              <w:jc w:val="center"/>
              <w:rPr>
                <w:bCs/>
                <w:sz w:val="28"/>
                <w:szCs w:val="28"/>
                <w:lang w:eastAsia="ru-RU"/>
              </w:rPr>
            </w:pPr>
            <w:r w:rsidRPr="00CB24D7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</w:tc>
      </w:tr>
      <w:tr w:rsidR="00CB24D7" w:rsidRPr="00CB24D7" w:rsidTr="00927180">
        <w:trPr>
          <w:gridAfter w:val="1"/>
          <w:wAfter w:w="554" w:type="dxa"/>
          <w:trHeight w:val="250"/>
        </w:trPr>
        <w:tc>
          <w:tcPr>
            <w:tcW w:w="10824" w:type="dxa"/>
            <w:noWrap/>
            <w:vAlign w:val="bottom"/>
          </w:tcPr>
          <w:tbl>
            <w:tblPr>
              <w:tblpPr w:leftFromText="181" w:rightFromText="181" w:vertAnchor="text" w:horzAnchor="page" w:tblpX="2393" w:tblpY="166"/>
              <w:tblOverlap w:val="never"/>
              <w:tblW w:w="110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28"/>
              <w:gridCol w:w="2589"/>
              <w:gridCol w:w="1824"/>
              <w:gridCol w:w="1985"/>
              <w:gridCol w:w="2126"/>
            </w:tblGrid>
            <w:tr w:rsidR="00A93778" w:rsidRPr="00CB24D7" w:rsidTr="0063152D">
              <w:trPr>
                <w:trHeight w:val="264"/>
              </w:trPr>
              <w:tc>
                <w:tcPr>
                  <w:tcW w:w="252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left="313"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Наименование регулируемой организации</w:t>
                  </w:r>
                </w:p>
              </w:tc>
              <w:tc>
                <w:tcPr>
                  <w:tcW w:w="2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Вид тарифа</w:t>
                  </w:r>
                </w:p>
              </w:tc>
              <w:tc>
                <w:tcPr>
                  <w:tcW w:w="182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Период</w:t>
                  </w:r>
                </w:p>
              </w:tc>
              <w:tc>
                <w:tcPr>
                  <w:tcW w:w="41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Вид теплоносителя</w:t>
                  </w:r>
                </w:p>
              </w:tc>
            </w:tr>
            <w:tr w:rsidR="00A93778" w:rsidRPr="00CB24D7" w:rsidTr="0063152D">
              <w:trPr>
                <w:trHeight w:val="621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вода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пар</w:t>
                  </w:r>
                </w:p>
              </w:tc>
            </w:tr>
            <w:tr w:rsidR="00A93778" w:rsidRPr="00CB24D7" w:rsidTr="008E5328">
              <w:trPr>
                <w:trHeight w:val="807"/>
              </w:trPr>
              <w:tc>
                <w:tcPr>
                  <w:tcW w:w="2528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</w:pPr>
                  <w:r w:rsidRPr="00122795">
                    <w:rPr>
                      <w:bCs/>
                      <w:sz w:val="28"/>
                      <w:szCs w:val="28"/>
                      <w:lang w:eastAsia="ru-RU"/>
                    </w:rPr>
                    <w:t>МУП ПМР «</w:t>
                  </w:r>
                  <w:proofErr w:type="spellStart"/>
                  <w:r w:rsidRPr="00122795">
                    <w:rPr>
                      <w:bCs/>
                      <w:sz w:val="28"/>
                      <w:szCs w:val="28"/>
                      <w:lang w:eastAsia="ru-RU"/>
                    </w:rPr>
                    <w:t>Тепломир</w:t>
                  </w:r>
                  <w:proofErr w:type="spellEnd"/>
                  <w:r w:rsidRPr="00122795">
                    <w:rPr>
                      <w:bCs/>
                      <w:sz w:val="28"/>
                      <w:szCs w:val="28"/>
                      <w:lang w:eastAsia="ru-RU"/>
                    </w:rPr>
                    <w:t>»</w:t>
                  </w:r>
                </w:p>
                <w:p w:rsidR="00A93778" w:rsidRDefault="00A93778" w:rsidP="00A93778">
                  <w:pPr>
                    <w:ind w:right="-2"/>
                    <w:jc w:val="center"/>
                  </w:pPr>
                </w:p>
              </w:tc>
              <w:tc>
                <w:tcPr>
                  <w:tcW w:w="85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3778" w:rsidRPr="00A93778" w:rsidRDefault="00A93778" w:rsidP="00A93778">
                  <w:pPr>
                    <w:ind w:right="-108"/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r w:rsidRPr="00A93778">
                    <w:rPr>
                      <w:sz w:val="28"/>
                      <w:szCs w:val="28"/>
                      <w:lang w:eastAsia="ru-RU"/>
                    </w:rPr>
                    <w:t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</w:t>
                  </w:r>
                  <w:r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A93778">
                    <w:rPr>
                      <w:sz w:val="28"/>
                      <w:szCs w:val="28"/>
                      <w:lang w:eastAsia="ru-RU"/>
                    </w:rPr>
                    <w:t>(без учета НДС)</w:t>
                  </w:r>
                </w:p>
              </w:tc>
            </w:tr>
            <w:tr w:rsidR="00A93778" w:rsidRPr="00CB24D7" w:rsidTr="008E5328">
              <w:trPr>
                <w:trHeight w:val="264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hideMark/>
                </w:tcPr>
                <w:p w:rsidR="00A93778" w:rsidRDefault="00A93778" w:rsidP="00A93778">
                  <w:pPr>
                    <w:ind w:right="-2"/>
                    <w:jc w:val="center"/>
                  </w:pPr>
                </w:p>
              </w:tc>
              <w:tc>
                <w:tcPr>
                  <w:tcW w:w="2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jc w:val="center"/>
                    <w:rPr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CB24D7">
                    <w:rPr>
                      <w:sz w:val="28"/>
                      <w:szCs w:val="28"/>
                      <w:lang w:eastAsia="ru-RU"/>
                    </w:rPr>
                    <w:t>Одноставочный</w:t>
                  </w:r>
                  <w:proofErr w:type="spellEnd"/>
                  <w:r w:rsidRPr="00CB24D7">
                    <w:rPr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sz w:val="28"/>
                      <w:szCs w:val="28"/>
                      <w:lang w:eastAsia="ru-RU"/>
                    </w:rPr>
                    <w:t>руб./</w:t>
                  </w:r>
                  <w:r w:rsidRPr="00CB24D7">
                    <w:rPr>
                      <w:rFonts w:eastAsia="Calibri"/>
                      <w:color w:val="000000"/>
                      <w:sz w:val="28"/>
                      <w:szCs w:val="28"/>
                    </w:rPr>
                    <w:t xml:space="preserve"> </w:t>
                  </w:r>
                  <w:r w:rsidRPr="00CB24D7">
                    <w:rPr>
                      <w:sz w:val="28"/>
                      <w:szCs w:val="28"/>
                      <w:lang w:eastAsia="ru-RU"/>
                    </w:rPr>
                    <w:t>м</w:t>
                  </w:r>
                  <w:r w:rsidRPr="00CB24D7">
                    <w:rPr>
                      <w:sz w:val="28"/>
                      <w:szCs w:val="28"/>
                      <w:vertAlign w:val="superscript"/>
                      <w:lang w:eastAsia="ru-RU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A93778" w:rsidRDefault="00A93778" w:rsidP="00A93778">
                  <w:pPr>
                    <w:jc w:val="center"/>
                    <w:rPr>
                      <w:b/>
                    </w:rPr>
                  </w:pPr>
                  <w:r w:rsidRPr="00A93778">
                    <w:rPr>
                      <w:b/>
                    </w:rPr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89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68,4</w:t>
                  </w:r>
                  <w:r w:rsidR="005E05F0">
                    <w:rPr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5E05F0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70,88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9C546F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9C546F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64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sz w:val="28"/>
                      <w:szCs w:val="28"/>
                      <w:lang w:eastAsia="ru-RU"/>
                    </w:rPr>
                    <w:t>Тариф на теплоноситель, поставляемый потребителям</w:t>
                  </w:r>
                </w:p>
              </w:tc>
            </w:tr>
            <w:tr w:rsidR="00A93778" w:rsidRPr="00CB24D7" w:rsidTr="008E5328">
              <w:trPr>
                <w:trHeight w:val="264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B24D7">
                    <w:rPr>
                      <w:color w:val="000000"/>
                      <w:sz w:val="28"/>
                      <w:szCs w:val="28"/>
                    </w:rPr>
                    <w:t>Одноставочный</w:t>
                  </w:r>
                  <w:proofErr w:type="spellEnd"/>
                  <w:r w:rsidRPr="00CB24D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руб./ м</w:t>
                  </w:r>
                  <w:r w:rsidRPr="00CB24D7">
                    <w:rPr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65,06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68,41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5E05F0" w:rsidRPr="00CB24D7" w:rsidTr="008E5328">
              <w:trPr>
                <w:trHeight w:val="289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5F0" w:rsidRPr="00CB24D7" w:rsidRDefault="005E05F0" w:rsidP="005E05F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5F0" w:rsidRPr="00CB24D7" w:rsidRDefault="005E05F0" w:rsidP="005E05F0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5F0" w:rsidRPr="00CB24D7" w:rsidRDefault="005E05F0" w:rsidP="005E05F0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F0" w:rsidRDefault="005E05F0" w:rsidP="005E05F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68,43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5F0" w:rsidRPr="00CB24D7" w:rsidRDefault="005E05F0" w:rsidP="005E05F0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5E05F0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5F0" w:rsidRPr="00CB24D7" w:rsidRDefault="005E05F0" w:rsidP="005E05F0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5E05F0" w:rsidRPr="00CB24D7" w:rsidRDefault="005E05F0" w:rsidP="005E05F0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5F0" w:rsidRPr="00CB24D7" w:rsidRDefault="005E05F0" w:rsidP="005E05F0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5E05F0" w:rsidRDefault="005E05F0" w:rsidP="005E05F0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70,88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5E05F0" w:rsidRPr="00CB24D7" w:rsidRDefault="005E05F0" w:rsidP="005E05F0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9C546F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8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58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9C546F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2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9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 w:rsidR="000B122B">
                    <w:rPr>
                      <w:color w:val="000000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8524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sz w:val="28"/>
                      <w:szCs w:val="28"/>
                    </w:rPr>
                    <w:t>Население (тарифы указываются с учетом НДС) *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proofErr w:type="spellStart"/>
                  <w:r w:rsidRPr="00CB24D7">
                    <w:rPr>
                      <w:color w:val="000000"/>
                      <w:sz w:val="28"/>
                      <w:szCs w:val="28"/>
                    </w:rPr>
                    <w:t>Одноставочный</w:t>
                  </w:r>
                  <w:proofErr w:type="spellEnd"/>
                  <w:r w:rsidRPr="00CB24D7">
                    <w:rPr>
                      <w:color w:val="000000"/>
                      <w:sz w:val="28"/>
                      <w:szCs w:val="28"/>
                    </w:rPr>
                    <w:t xml:space="preserve"> </w:t>
                  </w:r>
                </w:p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руб./ м</w:t>
                  </w:r>
                  <w:r w:rsidRPr="00CB24D7">
                    <w:rPr>
                      <w:color w:val="000000"/>
                      <w:sz w:val="28"/>
                      <w:szCs w:val="28"/>
                      <w:vertAlign w:val="superscript"/>
                    </w:rPr>
                    <w:t>3</w:t>
                  </w: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  <w:lang w:eastAsia="ru-RU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76,77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A93778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80,73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5E05F0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80,75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89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01.07.2017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5E05F0" w:rsidP="00A9377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83,64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77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nil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01.01.2018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0B122B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33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72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  <w:tr w:rsidR="00A93778" w:rsidRPr="00CB24D7" w:rsidTr="008E5328">
              <w:trPr>
                <w:trHeight w:val="264"/>
              </w:trPr>
              <w:tc>
                <w:tcPr>
                  <w:tcW w:w="2528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58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Pr="00CB24D7" w:rsidRDefault="00A93778" w:rsidP="00A93778">
                  <w:pPr>
                    <w:rPr>
                      <w:color w:val="000000"/>
                      <w:sz w:val="28"/>
                      <w:szCs w:val="28"/>
                      <w:vertAlign w:val="superscript"/>
                    </w:rPr>
                  </w:pPr>
                </w:p>
              </w:tc>
              <w:tc>
                <w:tcPr>
                  <w:tcW w:w="18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ind w:right="-2"/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 w:rsidRPr="00CB24D7">
                    <w:rPr>
                      <w:color w:val="000000"/>
                      <w:sz w:val="28"/>
                      <w:szCs w:val="28"/>
                    </w:rPr>
                    <w:t>с 01.07.2018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93778" w:rsidRDefault="000B122B" w:rsidP="000B122B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 w:val="28"/>
                      <w:szCs w:val="28"/>
                    </w:rPr>
                    <w:t>35</w:t>
                  </w:r>
                  <w:r w:rsidR="00A93778">
                    <w:rPr>
                      <w:color w:val="000000"/>
                      <w:sz w:val="28"/>
                      <w:szCs w:val="28"/>
                    </w:rPr>
                    <w:t>,</w:t>
                  </w:r>
                  <w:r>
                    <w:rPr>
                      <w:color w:val="000000"/>
                      <w:sz w:val="28"/>
                      <w:szCs w:val="28"/>
                    </w:rPr>
                    <w:t>05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93778" w:rsidRPr="00CB24D7" w:rsidRDefault="00A93778" w:rsidP="00A93778">
                  <w:pPr>
                    <w:jc w:val="center"/>
                  </w:pPr>
                  <w:r w:rsidRPr="00CB24D7">
                    <w:t>x</w:t>
                  </w:r>
                </w:p>
              </w:tc>
            </w:tr>
          </w:tbl>
          <w:p w:rsidR="00CB24D7" w:rsidRPr="00CB24D7" w:rsidRDefault="00CB24D7" w:rsidP="00927180">
            <w:pPr>
              <w:tabs>
                <w:tab w:val="left" w:pos="10326"/>
              </w:tabs>
              <w:ind w:left="638" w:right="-392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CB24D7" w:rsidRPr="00CB24D7" w:rsidRDefault="00CB24D7" w:rsidP="00CB24D7">
      <w:pPr>
        <w:rPr>
          <w:vanish/>
        </w:rPr>
      </w:pPr>
    </w:p>
    <w:p w:rsidR="00F03762" w:rsidRDefault="00CB24D7" w:rsidP="005E05F0">
      <w:pPr>
        <w:tabs>
          <w:tab w:val="left" w:pos="567"/>
          <w:tab w:val="left" w:pos="851"/>
        </w:tabs>
        <w:ind w:left="-284" w:firstLine="568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782523" w:rsidP="00F03762">
      <w:pPr>
        <w:tabs>
          <w:tab w:val="left" w:pos="567"/>
          <w:tab w:val="left" w:pos="851"/>
        </w:tabs>
        <w:ind w:left="-284" w:firstLine="568"/>
        <w:jc w:val="right"/>
        <w:rPr>
          <w:color w:val="000000"/>
          <w:sz w:val="28"/>
        </w:rPr>
      </w:pPr>
      <w:r>
        <w:rPr>
          <w:color w:val="000000"/>
          <w:sz w:val="28"/>
        </w:rPr>
        <w:t>»</w:t>
      </w:r>
      <w:r w:rsidR="00A93778">
        <w:rPr>
          <w:color w:val="000000"/>
          <w:sz w:val="28"/>
        </w:rPr>
        <w:t>.</w:t>
      </w:r>
    </w:p>
    <w:sectPr w:rsidR="00CB24D7" w:rsidRPr="00CB24D7" w:rsidSect="0063152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0217" w:rsidRDefault="008B0217">
      <w:r>
        <w:separator/>
      </w:r>
    </w:p>
  </w:endnote>
  <w:endnote w:type="continuationSeparator" w:id="0">
    <w:p w:rsidR="008B0217" w:rsidRDefault="008B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0217" w:rsidRDefault="008B0217">
      <w:r>
        <w:separator/>
      </w:r>
    </w:p>
  </w:footnote>
  <w:footnote w:type="continuationSeparator" w:id="0">
    <w:p w:rsidR="008B0217" w:rsidRDefault="008B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186898" w:rsidRDefault="00885B39" w:rsidP="001868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54E71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22B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E6F8E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86898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1F4FE6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45C4B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27D8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05F0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152D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5438"/>
    <w:rsid w:val="00756275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2523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331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0217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5328"/>
    <w:rsid w:val="008E6B2B"/>
    <w:rsid w:val="008E6B4E"/>
    <w:rsid w:val="008E6FB8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180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C546F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0678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93778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3FDB"/>
    <w:rsid w:val="00AE47AC"/>
    <w:rsid w:val="00AE600F"/>
    <w:rsid w:val="00AE6D08"/>
    <w:rsid w:val="00AF0B85"/>
    <w:rsid w:val="00AF5FB8"/>
    <w:rsid w:val="00AF662B"/>
    <w:rsid w:val="00AF779D"/>
    <w:rsid w:val="00B0179D"/>
    <w:rsid w:val="00B05E7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4E71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41F1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0D12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1316"/>
    <w:rsid w:val="00EF40AA"/>
    <w:rsid w:val="00EF5A98"/>
    <w:rsid w:val="00EF622D"/>
    <w:rsid w:val="00EF7B1E"/>
    <w:rsid w:val="00F02153"/>
    <w:rsid w:val="00F030A5"/>
    <w:rsid w:val="00F03762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C77AD34"/>
  <w15:docId w15:val="{8E9F2ABD-30E8-44E5-9528-FD5597D2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8C201-528B-42A2-8B4D-3CC34F44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314</TotalTime>
  <Pages>2</Pages>
  <Words>424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26</cp:revision>
  <cp:lastPrinted>2016-11-02T09:33:00Z</cp:lastPrinted>
  <dcterms:created xsi:type="dcterms:W3CDTF">2016-09-30T03:24:00Z</dcterms:created>
  <dcterms:modified xsi:type="dcterms:W3CDTF">2017-12-19T09:54:00Z</dcterms:modified>
</cp:coreProperties>
</file>