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CB2714">
        <w:rPr>
          <w:b/>
        </w:rPr>
        <w:t>7</w:t>
      </w:r>
      <w:r w:rsidR="00C31BE1">
        <w:rPr>
          <w:b/>
        </w:rPr>
        <w:t>3</w:t>
      </w:r>
      <w:r w:rsidR="008F3EB0">
        <w:rPr>
          <w:b/>
        </w:rPr>
        <w:t xml:space="preserve"> </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r w:rsidR="008F3EB0">
        <w:rPr>
          <w:b/>
        </w:rPr>
        <w:t xml:space="preserve"> (продолжение заседания правления региональной энергетической комиссии Кемеровской области после перерыва от 26.12.2017г.)</w:t>
      </w:r>
    </w:p>
    <w:p w:rsidR="003E1539" w:rsidRPr="003866BB" w:rsidRDefault="003E1539" w:rsidP="002276E4">
      <w:pPr>
        <w:tabs>
          <w:tab w:val="left" w:pos="540"/>
        </w:tabs>
        <w:jc w:val="center"/>
        <w:rPr>
          <w:b/>
        </w:rPr>
      </w:pPr>
    </w:p>
    <w:p w:rsidR="007C5E20" w:rsidRPr="003866BB" w:rsidRDefault="00C31BE1" w:rsidP="008311A7">
      <w:r>
        <w:t>2</w:t>
      </w:r>
      <w:r w:rsidR="00301138">
        <w:t>7</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712AD2"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r w:rsidR="00C31BE1">
        <w:rPr>
          <w:b/>
        </w:rPr>
        <w:t xml:space="preserve">, </w:t>
      </w:r>
      <w:proofErr w:type="spellStart"/>
      <w:r w:rsidR="00C31BE1">
        <w:rPr>
          <w:b/>
        </w:rPr>
        <w:t>Кулебякина</w:t>
      </w:r>
      <w:proofErr w:type="spellEnd"/>
      <w:r w:rsidR="00C31BE1">
        <w:rPr>
          <w:b/>
        </w:rPr>
        <w:t xml:space="preserve"> М.В.</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2D2AC2">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4"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2D2AC2">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4"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2D2AC2">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4"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203DA3" w:rsidRPr="003866BB" w:rsidTr="002D2AC2">
        <w:trPr>
          <w:trHeight w:val="555"/>
          <w:jc w:val="center"/>
        </w:trPr>
        <w:tc>
          <w:tcPr>
            <w:tcW w:w="2127" w:type="dxa"/>
            <w:shd w:val="clear" w:color="auto" w:fill="auto"/>
          </w:tcPr>
          <w:p w:rsidR="00203DA3" w:rsidRDefault="00203DA3" w:rsidP="00E341F2">
            <w:pPr>
              <w:ind w:right="-142"/>
              <w:rPr>
                <w:b/>
              </w:rPr>
            </w:pPr>
            <w:proofErr w:type="spellStart"/>
            <w:r>
              <w:rPr>
                <w:b/>
              </w:rPr>
              <w:t>Седашкина</w:t>
            </w:r>
            <w:proofErr w:type="spellEnd"/>
            <w:r>
              <w:rPr>
                <w:b/>
              </w:rPr>
              <w:t xml:space="preserve"> Г.С.</w:t>
            </w:r>
          </w:p>
        </w:tc>
        <w:tc>
          <w:tcPr>
            <w:tcW w:w="7914" w:type="dxa"/>
            <w:shd w:val="clear" w:color="auto" w:fill="auto"/>
          </w:tcPr>
          <w:p w:rsidR="00203DA3" w:rsidRDefault="00203DA3" w:rsidP="00E341F2">
            <w:pPr>
              <w:ind w:right="-142"/>
            </w:pPr>
            <w:r>
              <w:t xml:space="preserve">- ведущий консультант отдела ценообразования </w:t>
            </w:r>
            <w:r w:rsidRPr="00203DA3">
              <w:t>региональной энергетической комиссии Кемеровской области;</w:t>
            </w:r>
          </w:p>
        </w:tc>
      </w:tr>
      <w:tr w:rsidR="00203DA3" w:rsidRPr="003866BB" w:rsidTr="00203DA3">
        <w:trPr>
          <w:trHeight w:val="396"/>
          <w:jc w:val="center"/>
        </w:trPr>
        <w:tc>
          <w:tcPr>
            <w:tcW w:w="2127" w:type="dxa"/>
            <w:shd w:val="clear" w:color="auto" w:fill="auto"/>
          </w:tcPr>
          <w:p w:rsidR="00203DA3" w:rsidRDefault="00203DA3" w:rsidP="00E341F2">
            <w:pPr>
              <w:ind w:right="-142"/>
              <w:rPr>
                <w:b/>
              </w:rPr>
            </w:pPr>
            <w:proofErr w:type="spellStart"/>
            <w:r>
              <w:rPr>
                <w:b/>
              </w:rPr>
              <w:t>Унщиков</w:t>
            </w:r>
            <w:proofErr w:type="spellEnd"/>
            <w:r>
              <w:rPr>
                <w:b/>
              </w:rPr>
              <w:t xml:space="preserve"> И.А.</w:t>
            </w:r>
          </w:p>
        </w:tc>
        <w:tc>
          <w:tcPr>
            <w:tcW w:w="7914" w:type="dxa"/>
            <w:shd w:val="clear" w:color="auto" w:fill="auto"/>
          </w:tcPr>
          <w:p w:rsidR="00203DA3" w:rsidRDefault="00203DA3" w:rsidP="00E341F2">
            <w:pPr>
              <w:ind w:right="-142"/>
            </w:pPr>
            <w:r>
              <w:t>- ведущий специалист ТП ООО «</w:t>
            </w:r>
            <w:proofErr w:type="spellStart"/>
            <w:r>
              <w:t>ЭнергоПаритет</w:t>
            </w:r>
            <w:proofErr w:type="spellEnd"/>
            <w:r>
              <w:t>»</w:t>
            </w:r>
          </w:p>
        </w:tc>
      </w:tr>
    </w:tbl>
    <w:p w:rsidR="00667B2F" w:rsidRDefault="00667B2F" w:rsidP="008F3EB0">
      <w:pPr>
        <w:ind w:right="-144"/>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4"/>
        <w:gridCol w:w="8836"/>
      </w:tblGrid>
      <w:tr w:rsidR="00301138" w:rsidRPr="008B4C7B" w:rsidTr="00D127B0">
        <w:trPr>
          <w:trHeight w:val="276"/>
          <w:jc w:val="center"/>
        </w:trPr>
        <w:tc>
          <w:tcPr>
            <w:tcW w:w="544" w:type="dxa"/>
            <w:shd w:val="clear" w:color="auto" w:fill="auto"/>
            <w:vAlign w:val="center"/>
          </w:tcPr>
          <w:p w:rsidR="00301138" w:rsidRPr="00F16DE1" w:rsidRDefault="00301138" w:rsidP="00301138">
            <w:pPr>
              <w:ind w:hanging="39"/>
              <w:jc w:val="center"/>
            </w:pPr>
            <w:r>
              <w:t>1.</w:t>
            </w:r>
          </w:p>
        </w:tc>
        <w:tc>
          <w:tcPr>
            <w:tcW w:w="8836" w:type="dxa"/>
            <w:shd w:val="clear" w:color="auto" w:fill="auto"/>
            <w:vAlign w:val="center"/>
          </w:tcPr>
          <w:p w:rsidR="00301138" w:rsidRPr="00A67AEF" w:rsidRDefault="00301138" w:rsidP="00301138">
            <w:pPr>
              <w:ind w:left="79"/>
              <w:jc w:val="both"/>
              <w:rPr>
                <w:bCs/>
                <w:color w:val="000000"/>
                <w:kern w:val="32"/>
              </w:rPr>
            </w:pPr>
            <w:r w:rsidRPr="007935C8">
              <w:t>Об установлении платы за технологическое присоединение</w:t>
            </w:r>
            <w:r>
              <w:t xml:space="preserve"> </w:t>
            </w:r>
            <w:r w:rsidRPr="007935C8">
              <w:t>к электрическим сетям ООО «</w:t>
            </w:r>
            <w:proofErr w:type="spellStart"/>
            <w:r w:rsidRPr="007935C8">
              <w:t>ЭнергоПаритет</w:t>
            </w:r>
            <w:proofErr w:type="spellEnd"/>
            <w:r w:rsidRPr="007935C8">
              <w:t xml:space="preserve">» (к ПС 110/6 </w:t>
            </w:r>
            <w:proofErr w:type="spellStart"/>
            <w:r w:rsidRPr="007935C8">
              <w:t>кВ</w:t>
            </w:r>
            <w:proofErr w:type="spellEnd"/>
            <w:r w:rsidRPr="007935C8">
              <w:t xml:space="preserve"> «Угольная») энергопринимающих устройств ОАО «Шахта Заречная» по индивидуальному проекту</w:t>
            </w:r>
          </w:p>
        </w:tc>
      </w:tr>
      <w:tr w:rsidR="00301138" w:rsidRPr="008B4C7B" w:rsidTr="00D127B0">
        <w:trPr>
          <w:trHeight w:val="276"/>
          <w:jc w:val="center"/>
        </w:trPr>
        <w:tc>
          <w:tcPr>
            <w:tcW w:w="544" w:type="dxa"/>
            <w:shd w:val="clear" w:color="auto" w:fill="auto"/>
            <w:vAlign w:val="center"/>
          </w:tcPr>
          <w:p w:rsidR="00301138" w:rsidRDefault="00301138" w:rsidP="00301138">
            <w:pPr>
              <w:ind w:hanging="39"/>
              <w:jc w:val="center"/>
            </w:pPr>
            <w:r>
              <w:t>2.</w:t>
            </w:r>
          </w:p>
        </w:tc>
        <w:tc>
          <w:tcPr>
            <w:tcW w:w="8836" w:type="dxa"/>
            <w:shd w:val="clear" w:color="auto" w:fill="auto"/>
            <w:vAlign w:val="center"/>
          </w:tcPr>
          <w:p w:rsidR="00301138" w:rsidRPr="00E61EA0" w:rsidRDefault="00301138" w:rsidP="00301138">
            <w:pPr>
              <w:ind w:left="79"/>
              <w:jc w:val="both"/>
            </w:pPr>
            <w:r w:rsidRPr="007935C8">
              <w:t>Об установлении платы за технологическое присоединение</w:t>
            </w:r>
            <w:r>
              <w:t xml:space="preserve"> </w:t>
            </w:r>
            <w:r w:rsidRPr="007935C8">
              <w:t>к электрическим сетям ООО «</w:t>
            </w:r>
            <w:proofErr w:type="spellStart"/>
            <w:r w:rsidRPr="007935C8">
              <w:t>ЭнергоПаритет</w:t>
            </w:r>
            <w:proofErr w:type="spellEnd"/>
            <w:r w:rsidRPr="007935C8">
              <w:t xml:space="preserve">» (подключение ПС 110/35/6 </w:t>
            </w:r>
            <w:proofErr w:type="spellStart"/>
            <w:r w:rsidRPr="007935C8">
              <w:t>кВ</w:t>
            </w:r>
            <w:proofErr w:type="spellEnd"/>
            <w:r w:rsidRPr="007935C8">
              <w:t xml:space="preserve"> «</w:t>
            </w:r>
            <w:proofErr w:type="spellStart"/>
            <w:r w:rsidRPr="007935C8">
              <w:t>КеНоТЭК</w:t>
            </w:r>
            <w:proofErr w:type="spellEnd"/>
            <w:r w:rsidRPr="007935C8">
              <w:t>»</w:t>
            </w:r>
            <w:r>
              <w:br/>
            </w:r>
            <w:r w:rsidRPr="007935C8">
              <w:t xml:space="preserve">по уровню 110 </w:t>
            </w:r>
            <w:proofErr w:type="spellStart"/>
            <w:r w:rsidRPr="007935C8">
              <w:t>кВ</w:t>
            </w:r>
            <w:proofErr w:type="spellEnd"/>
            <w:r w:rsidRPr="007935C8">
              <w:t>) энергопринимающих устройств ПАО «Кузбасская</w:t>
            </w:r>
            <w:r>
              <w:br/>
            </w:r>
            <w:r w:rsidRPr="007935C8">
              <w:t>топливная компания» по индивидуальному проекту</w:t>
            </w:r>
          </w:p>
        </w:tc>
      </w:tr>
      <w:tr w:rsidR="00301138" w:rsidRPr="008B4C7B" w:rsidTr="00D127B0">
        <w:trPr>
          <w:trHeight w:val="276"/>
          <w:jc w:val="center"/>
        </w:trPr>
        <w:tc>
          <w:tcPr>
            <w:tcW w:w="544" w:type="dxa"/>
            <w:shd w:val="clear" w:color="auto" w:fill="auto"/>
            <w:vAlign w:val="center"/>
          </w:tcPr>
          <w:p w:rsidR="00301138" w:rsidRDefault="00301138" w:rsidP="00301138">
            <w:pPr>
              <w:ind w:hanging="39"/>
              <w:jc w:val="center"/>
            </w:pPr>
            <w:r>
              <w:t>3.</w:t>
            </w:r>
          </w:p>
        </w:tc>
        <w:tc>
          <w:tcPr>
            <w:tcW w:w="8836" w:type="dxa"/>
            <w:shd w:val="clear" w:color="auto" w:fill="auto"/>
            <w:vAlign w:val="center"/>
          </w:tcPr>
          <w:p w:rsidR="00301138" w:rsidRPr="0030522C" w:rsidRDefault="00301138" w:rsidP="00301138">
            <w:pPr>
              <w:ind w:left="79"/>
              <w:jc w:val="both"/>
            </w:pPr>
            <w:r w:rsidRPr="007935C8">
              <w:t>Об установлении платы за технологическое присоединение</w:t>
            </w:r>
            <w:r>
              <w:t xml:space="preserve"> </w:t>
            </w:r>
            <w:r w:rsidRPr="007935C8">
              <w:t>к электрическим сетям ООО «</w:t>
            </w:r>
            <w:proofErr w:type="spellStart"/>
            <w:r w:rsidRPr="007935C8">
              <w:t>ЭнергоПаритет</w:t>
            </w:r>
            <w:proofErr w:type="spellEnd"/>
            <w:r w:rsidRPr="007935C8">
              <w:t xml:space="preserve">» (к ПС 110/6 </w:t>
            </w:r>
            <w:proofErr w:type="spellStart"/>
            <w:r w:rsidRPr="007935C8">
              <w:t>кВ</w:t>
            </w:r>
            <w:proofErr w:type="spellEnd"/>
            <w:r w:rsidRPr="007935C8">
              <w:t xml:space="preserve"> «Угольная») энергопринимающих устройств ОАО «Шахта Заречная» </w:t>
            </w:r>
            <w:proofErr w:type="spellStart"/>
            <w:r w:rsidRPr="007935C8">
              <w:t>шахтоучасток</w:t>
            </w:r>
            <w:proofErr w:type="spellEnd"/>
            <w:r w:rsidRPr="007935C8">
              <w:t xml:space="preserve"> «Октябрьский»</w:t>
            </w:r>
            <w:r>
              <w:br/>
            </w:r>
            <w:r w:rsidRPr="007935C8">
              <w:t>ООО</w:t>
            </w:r>
            <w:r>
              <w:t xml:space="preserve"> </w:t>
            </w:r>
            <w:r w:rsidRPr="007935C8">
              <w:t>«УК Заречная» по индивидуальному проекту</w:t>
            </w:r>
          </w:p>
        </w:tc>
      </w:tr>
      <w:tr w:rsidR="00301138" w:rsidRPr="008B4C7B" w:rsidTr="00D127B0">
        <w:trPr>
          <w:trHeight w:val="276"/>
          <w:jc w:val="center"/>
        </w:trPr>
        <w:tc>
          <w:tcPr>
            <w:tcW w:w="544" w:type="dxa"/>
            <w:shd w:val="clear" w:color="auto" w:fill="auto"/>
            <w:vAlign w:val="center"/>
          </w:tcPr>
          <w:p w:rsidR="00301138" w:rsidRDefault="00301138" w:rsidP="00301138">
            <w:pPr>
              <w:ind w:hanging="39"/>
              <w:jc w:val="center"/>
            </w:pPr>
            <w:r>
              <w:t>4.</w:t>
            </w:r>
          </w:p>
        </w:tc>
        <w:tc>
          <w:tcPr>
            <w:tcW w:w="8836" w:type="dxa"/>
            <w:shd w:val="clear" w:color="auto" w:fill="auto"/>
            <w:vAlign w:val="center"/>
          </w:tcPr>
          <w:p w:rsidR="00301138" w:rsidRPr="0030522C" w:rsidRDefault="00301138" w:rsidP="00301138">
            <w:pPr>
              <w:ind w:left="79"/>
              <w:jc w:val="both"/>
            </w:pPr>
            <w:r w:rsidRPr="007935C8">
              <w:t>Об установлении платы за технологическое присоединение</w:t>
            </w:r>
            <w:r>
              <w:t xml:space="preserve"> </w:t>
            </w:r>
            <w:r w:rsidRPr="007935C8">
              <w:t>к электрическим сетям ООО «</w:t>
            </w:r>
            <w:proofErr w:type="spellStart"/>
            <w:r w:rsidRPr="007935C8">
              <w:t>ЭнергоПаритет</w:t>
            </w:r>
            <w:proofErr w:type="spellEnd"/>
            <w:r w:rsidRPr="007935C8">
              <w:t xml:space="preserve">» (к ПС 110/6 </w:t>
            </w:r>
            <w:proofErr w:type="spellStart"/>
            <w:r w:rsidRPr="007935C8">
              <w:t>кВ</w:t>
            </w:r>
            <w:proofErr w:type="spellEnd"/>
            <w:r w:rsidRPr="007935C8">
              <w:t xml:space="preserve"> «Угольная») энергопринимающих устройств ООО «Шахта «Сибирская» по индивидуальному проекту</w:t>
            </w:r>
          </w:p>
        </w:tc>
      </w:tr>
    </w:tbl>
    <w:p w:rsidR="00301138" w:rsidRDefault="00301138" w:rsidP="006009FD">
      <w:pPr>
        <w:ind w:firstLine="567"/>
        <w:jc w:val="both"/>
        <w:rPr>
          <w:b/>
        </w:rPr>
      </w:pPr>
      <w:bookmarkStart w:id="0" w:name="_Hlk490206666"/>
    </w:p>
    <w:p w:rsidR="006009FD" w:rsidRDefault="00970AB1" w:rsidP="006009FD">
      <w:pPr>
        <w:ind w:firstLine="567"/>
        <w:jc w:val="both"/>
      </w:pPr>
      <w:proofErr w:type="spellStart"/>
      <w:r w:rsidRPr="00974CCE">
        <w:rPr>
          <w:b/>
        </w:rPr>
        <w:lastRenderedPageBreak/>
        <w:t>Малюта</w:t>
      </w:r>
      <w:proofErr w:type="spellEnd"/>
      <w:r w:rsidRPr="00974CCE">
        <w:rPr>
          <w:b/>
        </w:rPr>
        <w:t xml:space="preserve"> Д.В.</w:t>
      </w:r>
      <w:r w:rsidRPr="00974CCE">
        <w:t xml:space="preserve"> </w:t>
      </w:r>
      <w:r w:rsidR="008F3EB0">
        <w:t xml:space="preserve">объявил заседание </w:t>
      </w:r>
      <w:r w:rsidR="00FB79C9">
        <w:t xml:space="preserve">Правления </w:t>
      </w:r>
      <w:r w:rsidR="008F3EB0">
        <w:t>региональной энергетической комиссии Кемеровской области открытым после перерыва заседания от 26.12.2017</w:t>
      </w:r>
      <w:r w:rsidRPr="00974CCE">
        <w:t xml:space="preserve"> и предоставил слово докладчик</w:t>
      </w:r>
      <w:bookmarkEnd w:id="0"/>
      <w:r w:rsidR="008F3EB0">
        <w:t>ам</w:t>
      </w:r>
      <w:r w:rsidR="008B4C7B">
        <w:t>.</w:t>
      </w:r>
    </w:p>
    <w:p w:rsidR="00712AD2" w:rsidRDefault="00712AD2" w:rsidP="00334005">
      <w:pPr>
        <w:jc w:val="both"/>
      </w:pPr>
    </w:p>
    <w:p w:rsidR="00712AD2" w:rsidRDefault="00334005" w:rsidP="00712AD2">
      <w:pPr>
        <w:ind w:firstLine="567"/>
        <w:jc w:val="both"/>
        <w:rPr>
          <w:b/>
        </w:rPr>
      </w:pPr>
      <w:r>
        <w:rPr>
          <w:b/>
        </w:rPr>
        <w:t>1</w:t>
      </w:r>
      <w:r w:rsidR="00712AD2" w:rsidRPr="00712AD2">
        <w:rPr>
          <w:b/>
        </w:rPr>
        <w:t>. Об установлении платы за технологическое присоединение к электрическим сетям ООО «</w:t>
      </w:r>
      <w:proofErr w:type="spellStart"/>
      <w:r w:rsidR="00712AD2" w:rsidRPr="00712AD2">
        <w:rPr>
          <w:b/>
        </w:rPr>
        <w:t>ЭнергоПаритет</w:t>
      </w:r>
      <w:proofErr w:type="spellEnd"/>
      <w:r w:rsidR="00712AD2" w:rsidRPr="00712AD2">
        <w:rPr>
          <w:b/>
        </w:rPr>
        <w:t>» энергопринимающих устройств</w:t>
      </w:r>
      <w:r w:rsidR="00712AD2">
        <w:rPr>
          <w:b/>
        </w:rPr>
        <w:t xml:space="preserve"> </w:t>
      </w:r>
      <w:r w:rsidR="00712AD2" w:rsidRPr="00712AD2">
        <w:rPr>
          <w:b/>
        </w:rPr>
        <w:t xml:space="preserve">ОАО «Шахта Заречная» фидеры 6-7 и 6-8 РУ 6 </w:t>
      </w:r>
      <w:proofErr w:type="spellStart"/>
      <w:r w:rsidR="00712AD2" w:rsidRPr="00712AD2">
        <w:rPr>
          <w:b/>
        </w:rPr>
        <w:t>кВ</w:t>
      </w:r>
      <w:proofErr w:type="spellEnd"/>
      <w:r w:rsidR="00712AD2" w:rsidRPr="00712AD2">
        <w:rPr>
          <w:b/>
        </w:rPr>
        <w:t xml:space="preserve"> ПС 35/6 </w:t>
      </w:r>
      <w:proofErr w:type="spellStart"/>
      <w:r w:rsidR="00712AD2" w:rsidRPr="00712AD2">
        <w:rPr>
          <w:b/>
        </w:rPr>
        <w:t>кВ</w:t>
      </w:r>
      <w:proofErr w:type="spellEnd"/>
      <w:r w:rsidR="00712AD2" w:rsidRPr="00712AD2">
        <w:rPr>
          <w:b/>
        </w:rPr>
        <w:t xml:space="preserve"> «Спутник»</w:t>
      </w:r>
      <w:r w:rsidR="00712AD2">
        <w:rPr>
          <w:b/>
        </w:rPr>
        <w:t xml:space="preserve"> </w:t>
      </w:r>
      <w:r w:rsidR="00712AD2" w:rsidRPr="00712AD2">
        <w:rPr>
          <w:b/>
        </w:rPr>
        <w:t>по индивидуальному проекту</w:t>
      </w:r>
    </w:p>
    <w:p w:rsidR="001300FB" w:rsidRDefault="001300FB" w:rsidP="00712AD2">
      <w:pPr>
        <w:ind w:firstLine="567"/>
        <w:jc w:val="both"/>
        <w:rPr>
          <w:b/>
          <w:sz w:val="23"/>
          <w:szCs w:val="23"/>
        </w:rPr>
      </w:pPr>
    </w:p>
    <w:p w:rsidR="00334005" w:rsidRPr="00334005" w:rsidRDefault="00334005" w:rsidP="00334005">
      <w:pPr>
        <w:ind w:firstLine="567"/>
        <w:jc w:val="both"/>
      </w:pPr>
      <w:r w:rsidRPr="00D127B0">
        <w:t xml:space="preserve">Докладчики </w:t>
      </w:r>
      <w:proofErr w:type="spellStart"/>
      <w:r>
        <w:rPr>
          <w:b/>
        </w:rPr>
        <w:t>Седашкина</w:t>
      </w:r>
      <w:proofErr w:type="spellEnd"/>
      <w:r>
        <w:rPr>
          <w:b/>
        </w:rPr>
        <w:t xml:space="preserve"> Г.С. </w:t>
      </w:r>
      <w:r w:rsidRPr="00D127B0">
        <w:t>и</w:t>
      </w:r>
      <w:r>
        <w:rPr>
          <w:b/>
        </w:rPr>
        <w:t xml:space="preserve"> </w:t>
      </w:r>
      <w:r w:rsidR="00A879F0">
        <w:rPr>
          <w:b/>
        </w:rPr>
        <w:t>Дюков А.В.</w:t>
      </w:r>
      <w:r>
        <w:rPr>
          <w:color w:val="000000"/>
          <w:sz w:val="28"/>
          <w:szCs w:val="28"/>
          <w:shd w:val="clear" w:color="auto" w:fill="FFFFFF"/>
        </w:rPr>
        <w:t xml:space="preserve">, </w:t>
      </w:r>
      <w:r w:rsidRPr="00FA66BA">
        <w:rPr>
          <w:color w:val="000000"/>
          <w:shd w:val="clear" w:color="auto" w:fill="FFFFFF"/>
        </w:rPr>
        <w:t>согласно экспертному заключению (приложение № 1</w:t>
      </w:r>
      <w:r w:rsidR="00FA66BA" w:rsidRPr="00FA66BA">
        <w:rPr>
          <w:color w:val="000000"/>
          <w:shd w:val="clear" w:color="auto" w:fill="FFFFFF"/>
        </w:rPr>
        <w:t xml:space="preserve"> к настоящему протоколу) </w:t>
      </w:r>
      <w:r w:rsidR="00A879F0">
        <w:rPr>
          <w:color w:val="000000"/>
          <w:shd w:val="clear" w:color="auto" w:fill="FFFFFF"/>
        </w:rPr>
        <w:t xml:space="preserve">предлагают </w:t>
      </w:r>
      <w:r w:rsidRPr="00FA66BA">
        <w:rPr>
          <w:color w:val="000000"/>
          <w:shd w:val="clear" w:color="auto" w:fill="FFFFFF"/>
        </w:rPr>
        <w:t>установить</w:t>
      </w:r>
      <w:r w:rsidRPr="00334005">
        <w:rPr>
          <w:color w:val="000000"/>
          <w:shd w:val="clear" w:color="auto" w:fill="FFFFFF"/>
        </w:rPr>
        <w:t xml:space="preserve"> плату за технологическое присоединение </w:t>
      </w:r>
      <w:r w:rsidRPr="00334005">
        <w:t>к электрическим сетям ООО «</w:t>
      </w:r>
      <w:proofErr w:type="spellStart"/>
      <w:r w:rsidRPr="00334005">
        <w:t>ЭнергоПаритет</w:t>
      </w:r>
      <w:proofErr w:type="spellEnd"/>
      <w:r w:rsidRPr="00334005">
        <w:t xml:space="preserve">», (ИНН 4205262491) энергопринимающих устройств ОАО «Шахта Заречная» (увеличение максимальной мощности на 3 000 кВт), к ПС 110/6 </w:t>
      </w:r>
      <w:proofErr w:type="spellStart"/>
      <w:r w:rsidRPr="00334005">
        <w:t>кВ</w:t>
      </w:r>
      <w:proofErr w:type="spellEnd"/>
      <w:r w:rsidRPr="00334005">
        <w:t xml:space="preserve"> «Угольная» по индивидуальному проекту согласно </w:t>
      </w:r>
      <w:proofErr w:type="spellStart"/>
      <w:r w:rsidRPr="00334005">
        <w:t>согласно</w:t>
      </w:r>
      <w:proofErr w:type="spellEnd"/>
      <w:r w:rsidRPr="00334005">
        <w:t xml:space="preserve"> приложению № 2 к настоящему протоколу.</w:t>
      </w:r>
    </w:p>
    <w:p w:rsidR="00334005" w:rsidRPr="00334005" w:rsidRDefault="00334005" w:rsidP="00712AD2">
      <w:pPr>
        <w:ind w:firstLine="567"/>
        <w:jc w:val="both"/>
        <w:rPr>
          <w:b/>
        </w:rPr>
      </w:pPr>
    </w:p>
    <w:p w:rsidR="00334005" w:rsidRPr="001300FB" w:rsidRDefault="00334005" w:rsidP="00334005">
      <w:pPr>
        <w:ind w:firstLine="567"/>
        <w:jc w:val="both"/>
      </w:pPr>
      <w:r w:rsidRPr="001300FB">
        <w:t xml:space="preserve">Отмечено, что в деле имеется особое мнение, озвученное на заседании </w:t>
      </w:r>
      <w:r w:rsidR="00FA66BA">
        <w:t xml:space="preserve">Правления РЭК КО </w:t>
      </w:r>
      <w:r w:rsidRPr="001300FB">
        <w:t xml:space="preserve">(исх. № 1172 от 27.12.2017; </w:t>
      </w:r>
      <w:proofErr w:type="spellStart"/>
      <w:r w:rsidRPr="001300FB">
        <w:t>вх</w:t>
      </w:r>
      <w:proofErr w:type="spellEnd"/>
      <w:r w:rsidRPr="001300FB">
        <w:t>. № 7114 от 27.12.2017) за подписью ведущего специалиста ТП ООО «</w:t>
      </w:r>
      <w:proofErr w:type="spellStart"/>
      <w:r w:rsidRPr="001300FB">
        <w:t>ЭнергоПаритет</w:t>
      </w:r>
      <w:proofErr w:type="spellEnd"/>
      <w:r w:rsidRPr="001300FB">
        <w:t>»</w:t>
      </w:r>
      <w:r>
        <w:t xml:space="preserve"> И.А. </w:t>
      </w:r>
      <w:proofErr w:type="spellStart"/>
      <w:r>
        <w:t>Унщикова</w:t>
      </w:r>
      <w:proofErr w:type="spellEnd"/>
      <w:r w:rsidRPr="001300FB">
        <w:t>.</w:t>
      </w:r>
    </w:p>
    <w:p w:rsidR="00334005" w:rsidRDefault="00334005" w:rsidP="00334005">
      <w:pPr>
        <w:jc w:val="both"/>
        <w:rPr>
          <w:b/>
          <w:sz w:val="23"/>
          <w:szCs w:val="23"/>
        </w:rPr>
      </w:pPr>
    </w:p>
    <w:p w:rsidR="001300FB" w:rsidRPr="00CC6257" w:rsidRDefault="001300FB" w:rsidP="001300FB">
      <w:pPr>
        <w:ind w:firstLine="567"/>
        <w:jc w:val="both"/>
      </w:pPr>
      <w:proofErr w:type="spellStart"/>
      <w:r w:rsidRPr="00CC6257">
        <w:rPr>
          <w:b/>
        </w:rPr>
        <w:t>Кулебякина</w:t>
      </w:r>
      <w:proofErr w:type="spellEnd"/>
      <w:r w:rsidRPr="00CC6257">
        <w:rPr>
          <w:b/>
        </w:rPr>
        <w:t xml:space="preserve"> М.В. </w:t>
      </w:r>
      <w:r>
        <w:t>о</w:t>
      </w:r>
      <w:r>
        <w:rPr>
          <w:color w:val="000000"/>
        </w:rPr>
        <w:t xml:space="preserve">тметила (на основании материалов, представленных на 18-00ч. </w:t>
      </w:r>
      <w:proofErr w:type="spellStart"/>
      <w:r>
        <w:rPr>
          <w:color w:val="000000"/>
        </w:rPr>
        <w:t>мос</w:t>
      </w:r>
      <w:proofErr w:type="spellEnd"/>
      <w:r>
        <w:rPr>
          <w:color w:val="000000"/>
        </w:rPr>
        <w:t>. времени 26 декабря 2017г.), что</w:t>
      </w:r>
      <w:r w:rsidRPr="009726B4">
        <w:rPr>
          <w:color w:val="000000"/>
        </w:rPr>
        <w:t xml:space="preserve"> в проекте постановления не отражена информация о размере выпадающих расходов в соответствии с пунктом 87 Основ ценообразования: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1300FB" w:rsidRDefault="001300FB" w:rsidP="00712AD2">
      <w:pPr>
        <w:ind w:firstLine="567"/>
        <w:jc w:val="both"/>
        <w:rPr>
          <w:b/>
          <w:sz w:val="23"/>
          <w:szCs w:val="23"/>
        </w:rPr>
      </w:pPr>
    </w:p>
    <w:p w:rsidR="009A45B1" w:rsidRPr="009A45B1" w:rsidRDefault="009A45B1" w:rsidP="009A45B1">
      <w:pPr>
        <w:ind w:firstLine="567"/>
        <w:jc w:val="both"/>
      </w:pPr>
      <w:r w:rsidRPr="009A45B1">
        <w:rPr>
          <w:b/>
        </w:rPr>
        <w:t xml:space="preserve">Специалисты </w:t>
      </w:r>
      <w:r w:rsidRPr="009A45B1">
        <w:rPr>
          <w:b/>
        </w:rPr>
        <w:t>региональной энергетической комиссии Кемеровской области</w:t>
      </w:r>
      <w:r w:rsidRPr="009A45B1">
        <w:rPr>
          <w:b/>
        </w:rPr>
        <w:t xml:space="preserve"> </w:t>
      </w:r>
      <w:r w:rsidRPr="009A45B1">
        <w:t>ответили, что в</w:t>
      </w:r>
      <w:r w:rsidRPr="009A45B1">
        <w:t>ыданными техническими условиями не предусмотрены мероприятия по реконструкции на существующих сетях.</w:t>
      </w:r>
    </w:p>
    <w:p w:rsidR="009A45B1" w:rsidRDefault="009A45B1" w:rsidP="00712AD2">
      <w:pPr>
        <w:ind w:firstLine="567"/>
        <w:jc w:val="both"/>
        <w:rPr>
          <w:b/>
          <w:sz w:val="23"/>
          <w:szCs w:val="23"/>
        </w:rPr>
      </w:pPr>
    </w:p>
    <w:p w:rsidR="00252666" w:rsidRDefault="00252666" w:rsidP="00252666">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252666" w:rsidRDefault="00252666" w:rsidP="00252666">
      <w:pPr>
        <w:ind w:firstLine="567"/>
        <w:jc w:val="both"/>
      </w:pPr>
    </w:p>
    <w:p w:rsidR="00252666" w:rsidRPr="00513B21" w:rsidRDefault="00252666" w:rsidP="00252666">
      <w:pPr>
        <w:ind w:firstLine="567"/>
        <w:jc w:val="both"/>
        <w:rPr>
          <w:b/>
        </w:rPr>
      </w:pPr>
      <w:r w:rsidRPr="00513B21">
        <w:rPr>
          <w:b/>
        </w:rPr>
        <w:t>ПОСТАНОВИЛО:</w:t>
      </w:r>
    </w:p>
    <w:p w:rsidR="00252666" w:rsidRDefault="00252666" w:rsidP="00252666">
      <w:pPr>
        <w:ind w:firstLine="567"/>
        <w:jc w:val="both"/>
      </w:pPr>
    </w:p>
    <w:p w:rsidR="00252666" w:rsidRPr="00513B21" w:rsidRDefault="00252666" w:rsidP="00252666">
      <w:pPr>
        <w:ind w:firstLine="567"/>
        <w:jc w:val="both"/>
      </w:pPr>
      <w:r w:rsidRPr="00513B21">
        <w:t>Согласиться с предложением докладчика.</w:t>
      </w:r>
    </w:p>
    <w:p w:rsidR="00252666" w:rsidRPr="00513B21" w:rsidRDefault="00252666" w:rsidP="00252666">
      <w:pPr>
        <w:ind w:firstLine="567"/>
        <w:jc w:val="both"/>
      </w:pPr>
    </w:p>
    <w:p w:rsidR="00FB79C9" w:rsidRDefault="00252666" w:rsidP="00252666">
      <w:pPr>
        <w:ind w:firstLine="567"/>
        <w:jc w:val="both"/>
        <w:rPr>
          <w:b/>
        </w:rPr>
      </w:pPr>
      <w:r w:rsidRPr="00C675C2">
        <w:rPr>
          <w:b/>
        </w:rPr>
        <w:t xml:space="preserve">Голосовали ЗА </w:t>
      </w:r>
      <w:r w:rsidR="00FB79C9">
        <w:rPr>
          <w:b/>
        </w:rPr>
        <w:t>– 5 человек</w:t>
      </w:r>
    </w:p>
    <w:p w:rsidR="00252666" w:rsidRDefault="00FB79C9" w:rsidP="00252666">
      <w:pPr>
        <w:ind w:firstLine="567"/>
        <w:jc w:val="both"/>
        <w:rPr>
          <w:b/>
        </w:rPr>
      </w:pPr>
      <w:r>
        <w:rPr>
          <w:b/>
        </w:rPr>
        <w:t>ПРОТИВ – 1 человек (</w:t>
      </w:r>
      <w:proofErr w:type="spellStart"/>
      <w:r>
        <w:rPr>
          <w:b/>
        </w:rPr>
        <w:t>Кулебякина</w:t>
      </w:r>
      <w:proofErr w:type="spellEnd"/>
      <w:r>
        <w:rPr>
          <w:b/>
        </w:rPr>
        <w:t xml:space="preserve"> М.В.)</w:t>
      </w:r>
      <w:r w:rsidR="00252666" w:rsidRPr="00C675C2">
        <w:rPr>
          <w:b/>
        </w:rPr>
        <w:t>.</w:t>
      </w:r>
    </w:p>
    <w:p w:rsidR="00252666" w:rsidRPr="00712AD2" w:rsidRDefault="00252666" w:rsidP="00712AD2">
      <w:pPr>
        <w:ind w:firstLine="567"/>
        <w:jc w:val="both"/>
        <w:rPr>
          <w:b/>
          <w:sz w:val="23"/>
          <w:szCs w:val="23"/>
        </w:rPr>
      </w:pPr>
    </w:p>
    <w:p w:rsidR="00712AD2" w:rsidRDefault="00252666" w:rsidP="00712AD2">
      <w:pPr>
        <w:ind w:firstLine="567"/>
        <w:jc w:val="both"/>
        <w:rPr>
          <w:b/>
        </w:rPr>
      </w:pPr>
      <w:r>
        <w:rPr>
          <w:b/>
        </w:rPr>
        <w:t>2</w:t>
      </w:r>
      <w:r w:rsidR="00712AD2" w:rsidRPr="00712AD2">
        <w:rPr>
          <w:b/>
        </w:rPr>
        <w:t>. Об установлении платы за технологическое присоединение к электрическим сетям ООО «</w:t>
      </w:r>
      <w:proofErr w:type="spellStart"/>
      <w:r w:rsidR="00712AD2" w:rsidRPr="00712AD2">
        <w:rPr>
          <w:b/>
        </w:rPr>
        <w:t>ЭнергоПаритет</w:t>
      </w:r>
      <w:proofErr w:type="spellEnd"/>
      <w:r w:rsidR="00712AD2" w:rsidRPr="00712AD2">
        <w:rPr>
          <w:b/>
        </w:rPr>
        <w:t xml:space="preserve">» энергопринимающих устройств ПАО «Кузбасская топливная компания» ЛЭП 6 </w:t>
      </w:r>
      <w:proofErr w:type="spellStart"/>
      <w:r w:rsidR="00712AD2" w:rsidRPr="00712AD2">
        <w:rPr>
          <w:b/>
        </w:rPr>
        <w:t>кВ</w:t>
      </w:r>
      <w:proofErr w:type="spellEnd"/>
      <w:r w:rsidR="00712AD2" w:rsidRPr="00712AD2">
        <w:rPr>
          <w:b/>
        </w:rPr>
        <w:t xml:space="preserve">, ЛЭП 35 </w:t>
      </w:r>
      <w:proofErr w:type="spellStart"/>
      <w:r w:rsidR="00712AD2" w:rsidRPr="00712AD2">
        <w:rPr>
          <w:b/>
        </w:rPr>
        <w:t>кВ</w:t>
      </w:r>
      <w:proofErr w:type="spellEnd"/>
      <w:r w:rsidR="00712AD2" w:rsidRPr="00712AD2">
        <w:rPr>
          <w:b/>
        </w:rPr>
        <w:t xml:space="preserve"> в линейных ячейках РУ 6 </w:t>
      </w:r>
      <w:proofErr w:type="spellStart"/>
      <w:r w:rsidR="00712AD2" w:rsidRPr="00712AD2">
        <w:rPr>
          <w:b/>
        </w:rPr>
        <w:t>кВ</w:t>
      </w:r>
      <w:proofErr w:type="spellEnd"/>
      <w:r w:rsidR="00712AD2" w:rsidRPr="00712AD2">
        <w:rPr>
          <w:b/>
        </w:rPr>
        <w:t xml:space="preserve"> №4-8, 10, 13, 17-23 и РУ 35 </w:t>
      </w:r>
      <w:proofErr w:type="spellStart"/>
      <w:r w:rsidR="00712AD2" w:rsidRPr="00712AD2">
        <w:rPr>
          <w:b/>
        </w:rPr>
        <w:t>кВ</w:t>
      </w:r>
      <w:proofErr w:type="spellEnd"/>
      <w:r w:rsidR="00712AD2" w:rsidRPr="00712AD2">
        <w:rPr>
          <w:b/>
        </w:rPr>
        <w:t xml:space="preserve"> № 1, 8 ПС 110/35/6 </w:t>
      </w:r>
      <w:proofErr w:type="spellStart"/>
      <w:r w:rsidR="00712AD2" w:rsidRPr="00712AD2">
        <w:rPr>
          <w:b/>
        </w:rPr>
        <w:t>кВ</w:t>
      </w:r>
      <w:proofErr w:type="spellEnd"/>
      <w:r w:rsidR="00712AD2" w:rsidRPr="00712AD2">
        <w:rPr>
          <w:b/>
        </w:rPr>
        <w:t xml:space="preserve"> «</w:t>
      </w:r>
      <w:proofErr w:type="spellStart"/>
      <w:r w:rsidR="00712AD2" w:rsidRPr="00712AD2">
        <w:rPr>
          <w:b/>
        </w:rPr>
        <w:t>КеНоТЭК</w:t>
      </w:r>
      <w:proofErr w:type="spellEnd"/>
      <w:r w:rsidR="00712AD2" w:rsidRPr="00712AD2">
        <w:rPr>
          <w:b/>
        </w:rPr>
        <w:t>»</w:t>
      </w:r>
      <w:r w:rsidR="00712AD2">
        <w:rPr>
          <w:b/>
        </w:rPr>
        <w:t xml:space="preserve"> </w:t>
      </w:r>
      <w:r w:rsidR="00712AD2" w:rsidRPr="00712AD2">
        <w:rPr>
          <w:b/>
        </w:rPr>
        <w:t>по индивидуальному проекту</w:t>
      </w:r>
    </w:p>
    <w:p w:rsidR="00FA66BA" w:rsidRDefault="00FA66BA" w:rsidP="00712AD2">
      <w:pPr>
        <w:ind w:firstLine="567"/>
        <w:jc w:val="both"/>
        <w:rPr>
          <w:b/>
          <w:sz w:val="23"/>
          <w:szCs w:val="23"/>
        </w:rPr>
      </w:pPr>
    </w:p>
    <w:p w:rsidR="00A879F0" w:rsidRPr="00A879F0" w:rsidRDefault="00252666" w:rsidP="00A879F0">
      <w:pPr>
        <w:ind w:firstLine="567"/>
        <w:jc w:val="both"/>
      </w:pPr>
      <w:r w:rsidRPr="00D127B0">
        <w:t xml:space="preserve">Докладчики </w:t>
      </w:r>
      <w:proofErr w:type="spellStart"/>
      <w:r>
        <w:rPr>
          <w:b/>
        </w:rPr>
        <w:t>Седашкина</w:t>
      </w:r>
      <w:proofErr w:type="spellEnd"/>
      <w:r>
        <w:rPr>
          <w:b/>
        </w:rPr>
        <w:t xml:space="preserve"> Г.С. </w:t>
      </w:r>
      <w:r w:rsidRPr="00D127B0">
        <w:t>и</w:t>
      </w:r>
      <w:r>
        <w:rPr>
          <w:b/>
        </w:rPr>
        <w:t xml:space="preserve"> </w:t>
      </w:r>
      <w:r w:rsidR="007528E1">
        <w:rPr>
          <w:b/>
        </w:rPr>
        <w:t>Дюков А.В.</w:t>
      </w:r>
      <w:r w:rsidR="007528E1">
        <w:rPr>
          <w:color w:val="000000"/>
          <w:sz w:val="28"/>
          <w:szCs w:val="28"/>
          <w:shd w:val="clear" w:color="auto" w:fill="FFFFFF"/>
        </w:rPr>
        <w:t xml:space="preserve">, </w:t>
      </w:r>
      <w:r w:rsidRPr="00FA66BA">
        <w:rPr>
          <w:color w:val="000000"/>
          <w:shd w:val="clear" w:color="auto" w:fill="FFFFFF"/>
        </w:rPr>
        <w:t xml:space="preserve">согласно экспертному заключению (приложение № </w:t>
      </w:r>
      <w:r w:rsidR="00A879F0">
        <w:rPr>
          <w:color w:val="000000"/>
          <w:shd w:val="clear" w:color="auto" w:fill="FFFFFF"/>
        </w:rPr>
        <w:t>3</w:t>
      </w:r>
      <w:r w:rsidRPr="00FA66BA">
        <w:rPr>
          <w:color w:val="000000"/>
          <w:shd w:val="clear" w:color="auto" w:fill="FFFFFF"/>
        </w:rPr>
        <w:t xml:space="preserve"> к настоящему протоколу)</w:t>
      </w:r>
      <w:r w:rsidR="00A879F0">
        <w:rPr>
          <w:color w:val="000000"/>
          <w:shd w:val="clear" w:color="auto" w:fill="FFFFFF"/>
        </w:rPr>
        <w:t xml:space="preserve"> </w:t>
      </w:r>
      <w:r w:rsidR="00A879F0" w:rsidRPr="00A879F0">
        <w:rPr>
          <w:color w:val="000000"/>
          <w:shd w:val="clear" w:color="auto" w:fill="FFFFFF"/>
        </w:rPr>
        <w:t xml:space="preserve">предлагают установить плату за технологическое присоединение </w:t>
      </w:r>
      <w:r w:rsidR="00A879F0" w:rsidRPr="00A879F0">
        <w:t>к электрическим сетям ООО «</w:t>
      </w:r>
      <w:proofErr w:type="spellStart"/>
      <w:r w:rsidR="00A879F0" w:rsidRPr="00A879F0">
        <w:t>ЭнергоПаритет</w:t>
      </w:r>
      <w:proofErr w:type="spellEnd"/>
      <w:r w:rsidR="00A879F0" w:rsidRPr="00A879F0">
        <w:t xml:space="preserve">», (ИНН 4205262491) энергопринимающих устройств ПАО «Кузбасская топливная компания» (увеличение максимальной мощности на 4 500 кВт) через подключение по уровню 110 </w:t>
      </w:r>
      <w:proofErr w:type="spellStart"/>
      <w:r w:rsidR="00A879F0" w:rsidRPr="00A879F0">
        <w:t>кВ</w:t>
      </w:r>
      <w:proofErr w:type="spellEnd"/>
      <w:r w:rsidR="00A879F0" w:rsidRPr="00A879F0">
        <w:t xml:space="preserve">  </w:t>
      </w:r>
      <w:r w:rsidR="00A879F0" w:rsidRPr="00A879F0">
        <w:lastRenderedPageBreak/>
        <w:t xml:space="preserve">ПС 110/35/6 </w:t>
      </w:r>
      <w:proofErr w:type="spellStart"/>
      <w:r w:rsidR="00A879F0" w:rsidRPr="00A879F0">
        <w:t>кВ</w:t>
      </w:r>
      <w:proofErr w:type="spellEnd"/>
      <w:r w:rsidR="00A879F0" w:rsidRPr="00A879F0">
        <w:t xml:space="preserve"> «</w:t>
      </w:r>
      <w:proofErr w:type="spellStart"/>
      <w:r w:rsidR="00A879F0" w:rsidRPr="00A879F0">
        <w:t>КеНоТЭК</w:t>
      </w:r>
      <w:proofErr w:type="spellEnd"/>
      <w:r w:rsidR="00A879F0" w:rsidRPr="00A879F0">
        <w:t xml:space="preserve">» (Кемеровская обл., </w:t>
      </w:r>
      <w:proofErr w:type="spellStart"/>
      <w:r w:rsidR="00A879F0" w:rsidRPr="00A879F0">
        <w:t>Беловский</w:t>
      </w:r>
      <w:proofErr w:type="spellEnd"/>
      <w:r w:rsidR="00A879F0" w:rsidRPr="00A879F0">
        <w:t xml:space="preserve"> р-н, разрез «</w:t>
      </w:r>
      <w:proofErr w:type="spellStart"/>
      <w:r w:rsidR="00A879F0" w:rsidRPr="00A879F0">
        <w:t>Виноградовский</w:t>
      </w:r>
      <w:proofErr w:type="spellEnd"/>
      <w:r w:rsidR="00A879F0" w:rsidRPr="00A879F0">
        <w:t xml:space="preserve">») согласно приложению </w:t>
      </w:r>
      <w:r w:rsidR="00A879F0">
        <w:t xml:space="preserve">№ 4 </w:t>
      </w:r>
      <w:r w:rsidR="00A879F0" w:rsidRPr="00A879F0">
        <w:t xml:space="preserve">к настоящему </w:t>
      </w:r>
      <w:r w:rsidR="00A879F0">
        <w:t>протоколу</w:t>
      </w:r>
      <w:r w:rsidR="00A879F0" w:rsidRPr="00A879F0">
        <w:t>.</w:t>
      </w:r>
    </w:p>
    <w:p w:rsidR="00FA66BA" w:rsidRDefault="00FA66BA" w:rsidP="00712AD2">
      <w:pPr>
        <w:ind w:firstLine="567"/>
        <w:jc w:val="both"/>
        <w:rPr>
          <w:color w:val="000000"/>
          <w:shd w:val="clear" w:color="auto" w:fill="FFFFFF"/>
        </w:rPr>
      </w:pPr>
    </w:p>
    <w:p w:rsidR="00A879F0" w:rsidRPr="009726B4" w:rsidRDefault="00A879F0" w:rsidP="00A879F0">
      <w:pPr>
        <w:ind w:firstLine="709"/>
        <w:jc w:val="both"/>
        <w:rPr>
          <w:color w:val="000000"/>
        </w:rPr>
      </w:pPr>
      <w:proofErr w:type="spellStart"/>
      <w:r w:rsidRPr="00CC6257">
        <w:rPr>
          <w:b/>
        </w:rPr>
        <w:t>Кулебякина</w:t>
      </w:r>
      <w:proofErr w:type="spellEnd"/>
      <w:r w:rsidRPr="00CC6257">
        <w:rPr>
          <w:b/>
        </w:rPr>
        <w:t xml:space="preserve"> М.В. </w:t>
      </w:r>
      <w:r>
        <w:rPr>
          <w:color w:val="000000"/>
        </w:rPr>
        <w:t xml:space="preserve">отметила (на основании материалов, представленных на 18-00ч. </w:t>
      </w:r>
      <w:proofErr w:type="spellStart"/>
      <w:r>
        <w:rPr>
          <w:color w:val="000000"/>
        </w:rPr>
        <w:t>мос</w:t>
      </w:r>
      <w:proofErr w:type="spellEnd"/>
      <w:r>
        <w:rPr>
          <w:color w:val="000000"/>
        </w:rPr>
        <w:t>. времени 26 декабря 2017г):</w:t>
      </w:r>
    </w:p>
    <w:p w:rsidR="00A879F0" w:rsidRPr="009726B4" w:rsidRDefault="00A879F0" w:rsidP="00A879F0">
      <w:pPr>
        <w:ind w:firstLine="567"/>
        <w:jc w:val="both"/>
        <w:rPr>
          <w:color w:val="000000"/>
        </w:rPr>
      </w:pPr>
      <w:r w:rsidRPr="009726B4">
        <w:rPr>
          <w:color w:val="000000"/>
        </w:rPr>
        <w:t>-  в направленных материалах отсутствует расчет стоимости строительства;</w:t>
      </w:r>
    </w:p>
    <w:p w:rsidR="00A879F0" w:rsidRDefault="00A879F0" w:rsidP="00A879F0">
      <w:pPr>
        <w:ind w:firstLine="567"/>
        <w:jc w:val="both"/>
        <w:rPr>
          <w:color w:val="000000"/>
        </w:rPr>
      </w:pPr>
      <w:r w:rsidRPr="009726B4">
        <w:rPr>
          <w:color w:val="000000"/>
        </w:rPr>
        <w:t>- не представлена дополнительно запрошенная однолинейн</w:t>
      </w:r>
      <w:r>
        <w:rPr>
          <w:color w:val="000000"/>
        </w:rPr>
        <w:t>ая</w:t>
      </w:r>
      <w:r w:rsidRPr="009726B4">
        <w:rPr>
          <w:color w:val="000000"/>
        </w:rPr>
        <w:t xml:space="preserve"> схем</w:t>
      </w:r>
      <w:r>
        <w:rPr>
          <w:color w:val="000000"/>
        </w:rPr>
        <w:t>а</w:t>
      </w:r>
      <w:r w:rsidRPr="009726B4">
        <w:rPr>
          <w:color w:val="000000"/>
        </w:rPr>
        <w:t xml:space="preserve">; </w:t>
      </w:r>
    </w:p>
    <w:p w:rsidR="00A879F0" w:rsidRPr="009726B4" w:rsidRDefault="00A879F0" w:rsidP="00A879F0">
      <w:pPr>
        <w:ind w:firstLine="567"/>
        <w:jc w:val="both"/>
        <w:rPr>
          <w:color w:val="000000"/>
        </w:rPr>
      </w:pPr>
      <w:r w:rsidRPr="009726B4">
        <w:rPr>
          <w:color w:val="000000"/>
        </w:rPr>
        <w:t>- в стоимость платы за технологическое присоединение включены мероприятия, связанные с развитием существующей инфраструктуры (пункт 2 статьи 23.2 Федерального закона от 26.03.2003 № 35-ФЗ "Об электроэнергетике);</w:t>
      </w:r>
    </w:p>
    <w:p w:rsidR="00A879F0" w:rsidRPr="009726B4" w:rsidRDefault="00A879F0" w:rsidP="00A879F0">
      <w:pPr>
        <w:ind w:firstLine="567"/>
        <w:jc w:val="both"/>
        <w:rPr>
          <w:color w:val="000000"/>
        </w:rPr>
      </w:pPr>
      <w:r w:rsidRPr="009726B4">
        <w:rPr>
          <w:color w:val="000000"/>
        </w:rPr>
        <w:t>- в соответствии с пунктом 14 Методических указаний по определению размера платы за технологическое присоединение, утвержденных приказом ФАС России от 29.08.2017 № 1135/17 (далее Методические указания) в проекте постановления не указан перечень конкретных мероприятий «последней мили», включенных в стоимость, в зависимости от способа технологического присоединения к электрическим сетям, определенного техническими условиями».</w:t>
      </w:r>
    </w:p>
    <w:p w:rsidR="00090F78" w:rsidRDefault="00090F78" w:rsidP="00712AD2">
      <w:pPr>
        <w:ind w:firstLine="567"/>
        <w:jc w:val="both"/>
        <w:rPr>
          <w:b/>
          <w:sz w:val="23"/>
          <w:szCs w:val="23"/>
        </w:rPr>
      </w:pPr>
    </w:p>
    <w:p w:rsidR="009A45B1" w:rsidRDefault="009A45B1" w:rsidP="009A45B1">
      <w:pPr>
        <w:pStyle w:val="aff"/>
        <w:ind w:firstLine="709"/>
        <w:jc w:val="both"/>
        <w:rPr>
          <w:rFonts w:ascii="Times New Roman" w:eastAsia="Times New Roman" w:hAnsi="Times New Roman"/>
          <w:color w:val="000000"/>
          <w:sz w:val="24"/>
          <w:szCs w:val="24"/>
          <w:lang w:eastAsia="ru-RU"/>
        </w:rPr>
      </w:pPr>
      <w:r w:rsidRPr="009A45B1">
        <w:rPr>
          <w:rFonts w:ascii="Times New Roman" w:eastAsia="Times New Roman" w:hAnsi="Times New Roman"/>
          <w:b/>
          <w:color w:val="000000"/>
          <w:sz w:val="24"/>
          <w:szCs w:val="24"/>
          <w:lang w:eastAsia="ru-RU"/>
        </w:rPr>
        <w:t xml:space="preserve">Специалисты </w:t>
      </w:r>
      <w:r w:rsidRPr="009A45B1">
        <w:rPr>
          <w:rFonts w:ascii="Times New Roman" w:eastAsia="Times New Roman" w:hAnsi="Times New Roman"/>
          <w:b/>
          <w:color w:val="000000"/>
          <w:sz w:val="24"/>
          <w:szCs w:val="24"/>
          <w:lang w:eastAsia="ru-RU"/>
        </w:rPr>
        <w:t xml:space="preserve">региональной энергетической комиссии Кемеровской области </w:t>
      </w:r>
      <w:r w:rsidRPr="009A45B1">
        <w:rPr>
          <w:rFonts w:ascii="Times New Roman" w:eastAsia="Times New Roman" w:hAnsi="Times New Roman"/>
          <w:color w:val="000000"/>
          <w:sz w:val="24"/>
          <w:szCs w:val="24"/>
          <w:lang w:eastAsia="ru-RU"/>
        </w:rPr>
        <w:t>ответили</w:t>
      </w:r>
      <w:r w:rsidRPr="009A45B1">
        <w:rPr>
          <w:rFonts w:ascii="Times New Roman" w:eastAsia="Times New Roman" w:hAnsi="Times New Roman"/>
          <w:color w:val="000000"/>
          <w:sz w:val="24"/>
          <w:szCs w:val="24"/>
          <w:lang w:eastAsia="ru-RU"/>
        </w:rPr>
        <w:t>:</w:t>
      </w:r>
    </w:p>
    <w:p w:rsidR="009A45B1" w:rsidRDefault="009A45B1" w:rsidP="009A45B1">
      <w:pPr>
        <w:pStyle w:val="aff"/>
        <w:ind w:firstLine="709"/>
        <w:jc w:val="both"/>
        <w:rPr>
          <w:rFonts w:ascii="Times New Roman" w:eastAsia="Times New Roman" w:hAnsi="Times New Roman"/>
          <w:color w:val="000000"/>
          <w:sz w:val="24"/>
          <w:szCs w:val="24"/>
          <w:lang w:eastAsia="ru-RU"/>
        </w:rPr>
      </w:pPr>
    </w:p>
    <w:p w:rsidR="009A45B1" w:rsidRPr="009A45B1" w:rsidRDefault="009A45B1" w:rsidP="009A45B1">
      <w:pPr>
        <w:pStyle w:val="aff"/>
        <w:ind w:firstLine="709"/>
        <w:jc w:val="both"/>
        <w:rPr>
          <w:rFonts w:ascii="Times New Roman" w:eastAsia="Times New Roman" w:hAnsi="Times New Roman"/>
          <w:color w:val="000000"/>
          <w:sz w:val="24"/>
          <w:szCs w:val="24"/>
          <w:lang w:eastAsia="ru-RU"/>
        </w:rPr>
      </w:pPr>
      <w:r w:rsidRPr="009A45B1">
        <w:rPr>
          <w:rFonts w:ascii="Times New Roman" w:eastAsia="Times New Roman" w:hAnsi="Times New Roman"/>
          <w:color w:val="000000"/>
          <w:sz w:val="24"/>
          <w:szCs w:val="24"/>
          <w:lang w:eastAsia="ru-RU"/>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9A45B1" w:rsidRPr="009A45B1" w:rsidRDefault="009A45B1" w:rsidP="009A45B1">
      <w:pPr>
        <w:pStyle w:val="aff"/>
        <w:ind w:firstLine="709"/>
        <w:jc w:val="both"/>
        <w:rPr>
          <w:rFonts w:ascii="Times New Roman" w:eastAsia="Times New Roman" w:hAnsi="Times New Roman"/>
          <w:color w:val="000000"/>
          <w:sz w:val="24"/>
          <w:szCs w:val="24"/>
          <w:lang w:eastAsia="ru-RU"/>
        </w:rPr>
      </w:pPr>
      <w:r w:rsidRPr="009A45B1">
        <w:rPr>
          <w:rFonts w:ascii="Times New Roman" w:eastAsia="Times New Roman" w:hAnsi="Times New Roman"/>
          <w:color w:val="000000"/>
          <w:sz w:val="24"/>
          <w:szCs w:val="24"/>
          <w:lang w:eastAsia="ru-RU"/>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9A45B1" w:rsidRPr="009A45B1" w:rsidRDefault="009A45B1" w:rsidP="009A45B1">
      <w:pPr>
        <w:pStyle w:val="af4"/>
        <w:ind w:left="0" w:firstLine="709"/>
        <w:jc w:val="both"/>
        <w:rPr>
          <w:color w:val="000000"/>
        </w:rPr>
      </w:pPr>
      <w:r w:rsidRPr="009A45B1">
        <w:rPr>
          <w:color w:val="000000"/>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9A45B1" w:rsidRPr="00EF7BCE" w:rsidRDefault="009A45B1" w:rsidP="009A45B1">
      <w:pPr>
        <w:tabs>
          <w:tab w:val="left" w:pos="993"/>
        </w:tabs>
        <w:ind w:firstLine="709"/>
        <w:jc w:val="both"/>
        <w:rPr>
          <w:color w:val="000000"/>
        </w:rPr>
      </w:pPr>
      <w:r w:rsidRPr="009A45B1">
        <w:rPr>
          <w:color w:val="000000"/>
        </w:rPr>
        <w:t>Выданными техническими условиями не предусмотрены мероприятия по реконструкции на существующих сетях.</w:t>
      </w:r>
    </w:p>
    <w:p w:rsidR="009A45B1" w:rsidRDefault="009A45B1" w:rsidP="00A879F0">
      <w:pPr>
        <w:ind w:firstLine="567"/>
        <w:jc w:val="both"/>
      </w:pPr>
    </w:p>
    <w:p w:rsidR="00A879F0" w:rsidRPr="001300FB" w:rsidRDefault="00A879F0" w:rsidP="00A879F0">
      <w:pPr>
        <w:ind w:firstLine="567"/>
        <w:jc w:val="both"/>
      </w:pPr>
      <w:r w:rsidRPr="001300FB">
        <w:lastRenderedPageBreak/>
        <w:t xml:space="preserve">Отмечено, что в деле имеется особое мнение, озвученное на заседании </w:t>
      </w:r>
      <w:r>
        <w:t xml:space="preserve">Правления РЭК КО </w:t>
      </w:r>
      <w:r w:rsidRPr="001300FB">
        <w:t>(исх. № 117</w:t>
      </w:r>
      <w:r>
        <w:t>4</w:t>
      </w:r>
      <w:r w:rsidRPr="001300FB">
        <w:t xml:space="preserve"> от 27.12.2017; </w:t>
      </w:r>
      <w:proofErr w:type="spellStart"/>
      <w:r w:rsidRPr="001300FB">
        <w:t>вх</w:t>
      </w:r>
      <w:proofErr w:type="spellEnd"/>
      <w:r w:rsidRPr="001300FB">
        <w:t>. № 711</w:t>
      </w:r>
      <w:r>
        <w:t>5</w:t>
      </w:r>
      <w:r w:rsidRPr="001300FB">
        <w:t xml:space="preserve"> от 27.12.2017) за подписью ведущего специалиста ТП ООО «</w:t>
      </w:r>
      <w:proofErr w:type="spellStart"/>
      <w:r w:rsidRPr="001300FB">
        <w:t>ЭнергоПаритет</w:t>
      </w:r>
      <w:proofErr w:type="spellEnd"/>
      <w:r w:rsidRPr="001300FB">
        <w:t>»</w:t>
      </w:r>
      <w:r>
        <w:t xml:space="preserve"> И.А. </w:t>
      </w:r>
      <w:proofErr w:type="spellStart"/>
      <w:r>
        <w:t>Унщикова</w:t>
      </w:r>
      <w:proofErr w:type="spellEnd"/>
      <w:r w:rsidRPr="001300FB">
        <w:t>.</w:t>
      </w:r>
    </w:p>
    <w:p w:rsidR="00A879F0" w:rsidRDefault="00A879F0" w:rsidP="00712AD2">
      <w:pPr>
        <w:ind w:firstLine="567"/>
        <w:jc w:val="both"/>
        <w:rPr>
          <w:b/>
          <w:sz w:val="23"/>
          <w:szCs w:val="23"/>
        </w:rPr>
      </w:pPr>
    </w:p>
    <w:p w:rsidR="00A879F0" w:rsidRDefault="00A879F0" w:rsidP="00A879F0">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A879F0" w:rsidRDefault="00A879F0" w:rsidP="00A879F0">
      <w:pPr>
        <w:ind w:firstLine="567"/>
        <w:jc w:val="both"/>
      </w:pPr>
    </w:p>
    <w:p w:rsidR="00A879F0" w:rsidRPr="00513B21" w:rsidRDefault="00A879F0" w:rsidP="00A879F0">
      <w:pPr>
        <w:ind w:firstLine="567"/>
        <w:jc w:val="both"/>
        <w:rPr>
          <w:b/>
        </w:rPr>
      </w:pPr>
      <w:r w:rsidRPr="00513B21">
        <w:rPr>
          <w:b/>
        </w:rPr>
        <w:t>ПОСТАНОВИЛО:</w:t>
      </w:r>
    </w:p>
    <w:p w:rsidR="00A879F0" w:rsidRDefault="00A879F0" w:rsidP="00A879F0">
      <w:pPr>
        <w:ind w:firstLine="567"/>
        <w:jc w:val="both"/>
      </w:pPr>
    </w:p>
    <w:p w:rsidR="00A879F0" w:rsidRPr="00513B21" w:rsidRDefault="00A879F0" w:rsidP="00A879F0">
      <w:pPr>
        <w:ind w:firstLine="567"/>
        <w:jc w:val="both"/>
      </w:pPr>
      <w:r w:rsidRPr="00513B21">
        <w:t>Согласиться с предложением докладчика.</w:t>
      </w:r>
    </w:p>
    <w:p w:rsidR="00A879F0" w:rsidRPr="00513B21" w:rsidRDefault="00A879F0" w:rsidP="00A879F0">
      <w:pPr>
        <w:ind w:firstLine="567"/>
        <w:jc w:val="both"/>
      </w:pPr>
    </w:p>
    <w:p w:rsidR="00A879F0" w:rsidRDefault="00A879F0" w:rsidP="00A879F0">
      <w:pPr>
        <w:ind w:firstLine="567"/>
        <w:jc w:val="both"/>
        <w:rPr>
          <w:b/>
        </w:rPr>
      </w:pPr>
      <w:r w:rsidRPr="00C675C2">
        <w:rPr>
          <w:b/>
        </w:rPr>
        <w:t xml:space="preserve">Голосовали ЗА </w:t>
      </w:r>
      <w:r>
        <w:rPr>
          <w:b/>
        </w:rPr>
        <w:t>– 5 человек</w:t>
      </w:r>
    </w:p>
    <w:p w:rsidR="00A879F0" w:rsidRDefault="00A879F0" w:rsidP="00A879F0">
      <w:pPr>
        <w:ind w:firstLine="567"/>
        <w:jc w:val="both"/>
        <w:rPr>
          <w:b/>
        </w:rPr>
      </w:pPr>
      <w:r>
        <w:rPr>
          <w:b/>
        </w:rPr>
        <w:t>ПРОТИВ – 1 человек (</w:t>
      </w:r>
      <w:proofErr w:type="spellStart"/>
      <w:r>
        <w:rPr>
          <w:b/>
        </w:rPr>
        <w:t>Кулебякина</w:t>
      </w:r>
      <w:proofErr w:type="spellEnd"/>
      <w:r>
        <w:rPr>
          <w:b/>
        </w:rPr>
        <w:t xml:space="preserve"> М.В.)</w:t>
      </w:r>
      <w:r w:rsidRPr="00C675C2">
        <w:rPr>
          <w:b/>
        </w:rPr>
        <w:t>.</w:t>
      </w:r>
    </w:p>
    <w:p w:rsidR="00A879F0" w:rsidRDefault="00A879F0" w:rsidP="00712AD2">
      <w:pPr>
        <w:ind w:firstLine="567"/>
        <w:jc w:val="both"/>
        <w:rPr>
          <w:b/>
          <w:sz w:val="23"/>
          <w:szCs w:val="23"/>
        </w:rPr>
      </w:pPr>
    </w:p>
    <w:p w:rsidR="00712AD2" w:rsidRDefault="00252666" w:rsidP="00712AD2">
      <w:pPr>
        <w:ind w:firstLine="567"/>
        <w:jc w:val="both"/>
        <w:rPr>
          <w:b/>
        </w:rPr>
      </w:pPr>
      <w:r>
        <w:rPr>
          <w:b/>
        </w:rPr>
        <w:t>3</w:t>
      </w:r>
      <w:r w:rsidR="00712AD2">
        <w:rPr>
          <w:b/>
        </w:rPr>
        <w:t xml:space="preserve">. </w:t>
      </w:r>
      <w:r w:rsidR="00712AD2" w:rsidRPr="00712AD2">
        <w:rPr>
          <w:b/>
        </w:rPr>
        <w:t>Об установлении платы за технологическое присоединение к электрическим сетям ООО «</w:t>
      </w:r>
      <w:proofErr w:type="spellStart"/>
      <w:r w:rsidR="00712AD2" w:rsidRPr="00712AD2">
        <w:rPr>
          <w:b/>
        </w:rPr>
        <w:t>ЭнергоПаритет</w:t>
      </w:r>
      <w:proofErr w:type="spellEnd"/>
      <w:r w:rsidR="00712AD2" w:rsidRPr="00712AD2">
        <w:rPr>
          <w:b/>
        </w:rPr>
        <w:t>» энергопринимающих устройств</w:t>
      </w:r>
      <w:r w:rsidR="00712AD2">
        <w:rPr>
          <w:b/>
        </w:rPr>
        <w:t xml:space="preserve"> </w:t>
      </w:r>
      <w:r w:rsidR="00712AD2" w:rsidRPr="00712AD2">
        <w:rPr>
          <w:b/>
        </w:rPr>
        <w:t xml:space="preserve">ОАО «Шахта Заречная» </w:t>
      </w:r>
      <w:proofErr w:type="spellStart"/>
      <w:r w:rsidR="00712AD2" w:rsidRPr="00712AD2">
        <w:rPr>
          <w:b/>
        </w:rPr>
        <w:t>шахтоучасток</w:t>
      </w:r>
      <w:proofErr w:type="spellEnd"/>
      <w:r w:rsidR="00712AD2" w:rsidRPr="00712AD2">
        <w:rPr>
          <w:b/>
        </w:rPr>
        <w:t xml:space="preserve"> «Октябрьский» ООО «УК Заречная» ВЛ (КЛ)-6 </w:t>
      </w:r>
      <w:proofErr w:type="spellStart"/>
      <w:r w:rsidR="00712AD2" w:rsidRPr="00712AD2">
        <w:rPr>
          <w:b/>
        </w:rPr>
        <w:t>кВ</w:t>
      </w:r>
      <w:proofErr w:type="spellEnd"/>
      <w:r w:rsidR="00712AD2" w:rsidRPr="00712AD2">
        <w:rPr>
          <w:b/>
        </w:rPr>
        <w:t xml:space="preserve"> до РПП-6 «Насосная </w:t>
      </w:r>
      <w:proofErr w:type="gramStart"/>
      <w:r w:rsidR="00712AD2" w:rsidRPr="00712AD2">
        <w:rPr>
          <w:b/>
        </w:rPr>
        <w:t>гор.-</w:t>
      </w:r>
      <w:proofErr w:type="gramEnd"/>
      <w:r w:rsidR="00712AD2" w:rsidRPr="00712AD2">
        <w:rPr>
          <w:b/>
        </w:rPr>
        <w:t xml:space="preserve">100» КРУВ- 6 </w:t>
      </w:r>
      <w:proofErr w:type="spellStart"/>
      <w:r w:rsidR="00712AD2" w:rsidRPr="00712AD2">
        <w:rPr>
          <w:b/>
        </w:rPr>
        <w:t>кВ</w:t>
      </w:r>
      <w:proofErr w:type="spellEnd"/>
      <w:r w:rsidR="00712AD2" w:rsidRPr="00712AD2">
        <w:rPr>
          <w:b/>
        </w:rPr>
        <w:t xml:space="preserve"> к ЗРУ-6 </w:t>
      </w:r>
      <w:proofErr w:type="spellStart"/>
      <w:r w:rsidR="00712AD2" w:rsidRPr="00712AD2">
        <w:rPr>
          <w:b/>
        </w:rPr>
        <w:t>кВ</w:t>
      </w:r>
      <w:proofErr w:type="spellEnd"/>
      <w:r w:rsidR="00712AD2" w:rsidRPr="00712AD2">
        <w:rPr>
          <w:b/>
        </w:rPr>
        <w:t xml:space="preserve"> ПС 35/6 </w:t>
      </w:r>
      <w:proofErr w:type="spellStart"/>
      <w:r w:rsidR="00712AD2" w:rsidRPr="00712AD2">
        <w:rPr>
          <w:b/>
        </w:rPr>
        <w:t>кВ</w:t>
      </w:r>
      <w:proofErr w:type="spellEnd"/>
      <w:r w:rsidR="00712AD2" w:rsidRPr="00712AD2">
        <w:rPr>
          <w:b/>
        </w:rPr>
        <w:t xml:space="preserve"> «Спутник» по индивидуальному проекту</w:t>
      </w:r>
    </w:p>
    <w:p w:rsidR="00A879F0" w:rsidRDefault="00A879F0" w:rsidP="00712AD2">
      <w:pPr>
        <w:ind w:firstLine="567"/>
        <w:jc w:val="both"/>
        <w:rPr>
          <w:b/>
        </w:rPr>
      </w:pPr>
    </w:p>
    <w:p w:rsidR="00A879F0" w:rsidRPr="007528E1" w:rsidRDefault="00A879F0" w:rsidP="00712AD2">
      <w:pPr>
        <w:ind w:firstLine="567"/>
        <w:jc w:val="both"/>
        <w:rPr>
          <w:color w:val="000000"/>
          <w:shd w:val="clear" w:color="auto" w:fill="FFFFFF"/>
        </w:rPr>
      </w:pPr>
      <w:r w:rsidRPr="00D127B0">
        <w:t xml:space="preserve">Докладчики </w:t>
      </w:r>
      <w:proofErr w:type="spellStart"/>
      <w:r>
        <w:rPr>
          <w:b/>
        </w:rPr>
        <w:t>Седашкина</w:t>
      </w:r>
      <w:proofErr w:type="spellEnd"/>
      <w:r>
        <w:rPr>
          <w:b/>
        </w:rPr>
        <w:t xml:space="preserve"> Г.С. </w:t>
      </w:r>
      <w:r w:rsidRPr="00D127B0">
        <w:t>и</w:t>
      </w:r>
      <w:r>
        <w:rPr>
          <w:b/>
        </w:rPr>
        <w:t xml:space="preserve"> </w:t>
      </w:r>
      <w:r w:rsidR="007528E1">
        <w:rPr>
          <w:b/>
        </w:rPr>
        <w:t>Дюков А.В.</w:t>
      </w:r>
      <w:r w:rsidR="007528E1">
        <w:rPr>
          <w:color w:val="000000"/>
          <w:sz w:val="28"/>
          <w:szCs w:val="28"/>
          <w:shd w:val="clear" w:color="auto" w:fill="FFFFFF"/>
        </w:rPr>
        <w:t xml:space="preserve">, </w:t>
      </w:r>
      <w:r w:rsidRPr="00FA66BA">
        <w:rPr>
          <w:color w:val="000000"/>
          <w:shd w:val="clear" w:color="auto" w:fill="FFFFFF"/>
        </w:rPr>
        <w:t xml:space="preserve">согласно экспертному заключению (приложение № </w:t>
      </w:r>
      <w:r>
        <w:rPr>
          <w:color w:val="000000"/>
          <w:shd w:val="clear" w:color="auto" w:fill="FFFFFF"/>
        </w:rPr>
        <w:t>5</w:t>
      </w:r>
      <w:r w:rsidRPr="00FA66BA">
        <w:rPr>
          <w:color w:val="000000"/>
          <w:shd w:val="clear" w:color="auto" w:fill="FFFFFF"/>
        </w:rPr>
        <w:t xml:space="preserve"> к настоящему протоколу)</w:t>
      </w:r>
      <w:r>
        <w:rPr>
          <w:color w:val="000000"/>
          <w:shd w:val="clear" w:color="auto" w:fill="FFFFFF"/>
        </w:rPr>
        <w:t xml:space="preserve"> </w:t>
      </w:r>
      <w:r w:rsidRPr="00A879F0">
        <w:rPr>
          <w:color w:val="000000"/>
          <w:shd w:val="clear" w:color="auto" w:fill="FFFFFF"/>
        </w:rPr>
        <w:t>предлагают</w:t>
      </w:r>
      <w:r>
        <w:rPr>
          <w:color w:val="000000"/>
          <w:shd w:val="clear" w:color="auto" w:fill="FFFFFF"/>
        </w:rPr>
        <w:t xml:space="preserve"> </w:t>
      </w:r>
      <w:r w:rsidR="007528E1" w:rsidRPr="007528E1">
        <w:rPr>
          <w:color w:val="000000"/>
          <w:shd w:val="clear" w:color="auto" w:fill="FFFFFF"/>
        </w:rPr>
        <w:t xml:space="preserve">установить плату за технологическое присоединение </w:t>
      </w:r>
      <w:r w:rsidR="007528E1" w:rsidRPr="007528E1">
        <w:t>к электрическим сетям ООО «</w:t>
      </w:r>
      <w:proofErr w:type="spellStart"/>
      <w:r w:rsidR="007528E1" w:rsidRPr="007528E1">
        <w:t>ЭнергоПаритет</w:t>
      </w:r>
      <w:proofErr w:type="spellEnd"/>
      <w:r w:rsidR="007528E1" w:rsidRPr="007528E1">
        <w:t xml:space="preserve">», (ИНН 4205262491) энергопринимающих устройств ОАО «Шахта Заречная» </w:t>
      </w:r>
      <w:proofErr w:type="spellStart"/>
      <w:r w:rsidR="007528E1" w:rsidRPr="007528E1">
        <w:t>шахтоучасток</w:t>
      </w:r>
      <w:proofErr w:type="spellEnd"/>
      <w:r w:rsidR="007528E1" w:rsidRPr="007528E1">
        <w:t xml:space="preserve"> «Октябрьский» ООО «УК Заречная» (максимальная мощность на 7 500 кВт), подключение к ПС 110/6 </w:t>
      </w:r>
      <w:proofErr w:type="spellStart"/>
      <w:r w:rsidR="007528E1" w:rsidRPr="007528E1">
        <w:t>кВ</w:t>
      </w:r>
      <w:proofErr w:type="spellEnd"/>
      <w:r w:rsidR="007528E1" w:rsidRPr="007528E1">
        <w:t xml:space="preserve"> «Угольная» (Кемеровская обл., г. Полысаево, ул. Макаренко, 2) по индивидуальному проекту согласно приложению </w:t>
      </w:r>
      <w:r w:rsidR="007528E1">
        <w:t xml:space="preserve">№ 6 </w:t>
      </w:r>
      <w:r w:rsidR="007528E1" w:rsidRPr="007528E1">
        <w:t xml:space="preserve">к настоящему </w:t>
      </w:r>
      <w:r w:rsidR="007528E1">
        <w:t>протоколу.</w:t>
      </w:r>
    </w:p>
    <w:p w:rsidR="00A879F0" w:rsidRDefault="00A879F0" w:rsidP="00712AD2">
      <w:pPr>
        <w:ind w:firstLine="567"/>
        <w:jc w:val="both"/>
        <w:rPr>
          <w:b/>
        </w:rPr>
      </w:pPr>
    </w:p>
    <w:p w:rsidR="007528E1" w:rsidRPr="009726B4" w:rsidRDefault="007528E1" w:rsidP="007528E1">
      <w:pPr>
        <w:ind w:firstLine="709"/>
        <w:jc w:val="both"/>
        <w:rPr>
          <w:color w:val="000000"/>
        </w:rPr>
      </w:pPr>
      <w:proofErr w:type="spellStart"/>
      <w:r w:rsidRPr="00CC6257">
        <w:rPr>
          <w:b/>
        </w:rPr>
        <w:t>Кулебякина</w:t>
      </w:r>
      <w:proofErr w:type="spellEnd"/>
      <w:r w:rsidRPr="00CC6257">
        <w:rPr>
          <w:b/>
        </w:rPr>
        <w:t xml:space="preserve"> М.В. </w:t>
      </w:r>
      <w:r>
        <w:rPr>
          <w:color w:val="000000"/>
        </w:rPr>
        <w:t xml:space="preserve">отметила (на основании материалов, представленных на 18-00ч. </w:t>
      </w:r>
      <w:proofErr w:type="spellStart"/>
      <w:r>
        <w:rPr>
          <w:color w:val="000000"/>
        </w:rPr>
        <w:t>мос</w:t>
      </w:r>
      <w:proofErr w:type="spellEnd"/>
      <w:r>
        <w:rPr>
          <w:color w:val="000000"/>
        </w:rPr>
        <w:t>. времени 26 декабря 2017г), что</w:t>
      </w:r>
      <w:r w:rsidRPr="009726B4">
        <w:rPr>
          <w:color w:val="000000"/>
        </w:rPr>
        <w:t xml:space="preserve"> в проекте постановления не отражена информация о размере выпадающих расходов в соответствии с пунктом 87 Основ ценообразования: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p>
    <w:p w:rsidR="007528E1" w:rsidRDefault="007528E1" w:rsidP="00712AD2">
      <w:pPr>
        <w:ind w:firstLine="567"/>
        <w:jc w:val="both"/>
        <w:rPr>
          <w:b/>
        </w:rPr>
      </w:pPr>
    </w:p>
    <w:p w:rsidR="009A45B1" w:rsidRPr="009A45B1" w:rsidRDefault="009A45B1" w:rsidP="009A45B1">
      <w:pPr>
        <w:ind w:firstLine="567"/>
        <w:jc w:val="both"/>
      </w:pPr>
      <w:r w:rsidRPr="009A45B1">
        <w:rPr>
          <w:b/>
        </w:rPr>
        <w:t xml:space="preserve">Специалисты региональной энергетической комиссии Кемеровской области </w:t>
      </w:r>
      <w:r w:rsidRPr="009A45B1">
        <w:t>ответили, что выданными техническими условиями не предусмотрены мероприятия по реконструкции на существующих сетях.</w:t>
      </w:r>
    </w:p>
    <w:p w:rsidR="009A45B1" w:rsidRDefault="009A45B1" w:rsidP="00712AD2">
      <w:pPr>
        <w:ind w:firstLine="567"/>
        <w:jc w:val="both"/>
        <w:rPr>
          <w:b/>
        </w:rPr>
      </w:pPr>
    </w:p>
    <w:p w:rsidR="007528E1" w:rsidRPr="001300FB" w:rsidRDefault="007528E1" w:rsidP="007528E1">
      <w:pPr>
        <w:ind w:firstLine="567"/>
        <w:jc w:val="both"/>
      </w:pPr>
      <w:r w:rsidRPr="001300FB">
        <w:t xml:space="preserve">Отмечено, что в деле имеется особое мнение, озвученное на заседании </w:t>
      </w:r>
      <w:r>
        <w:t xml:space="preserve">Правления РЭК КО </w:t>
      </w:r>
      <w:r w:rsidRPr="001300FB">
        <w:t>(исх. № 117</w:t>
      </w:r>
      <w:r>
        <w:t>5</w:t>
      </w:r>
      <w:r w:rsidRPr="001300FB">
        <w:t xml:space="preserve"> от 27.12.2017; </w:t>
      </w:r>
      <w:proofErr w:type="spellStart"/>
      <w:r w:rsidRPr="001300FB">
        <w:t>вх</w:t>
      </w:r>
      <w:proofErr w:type="spellEnd"/>
      <w:r w:rsidRPr="001300FB">
        <w:t>. № 711</w:t>
      </w:r>
      <w:r>
        <w:t>6</w:t>
      </w:r>
      <w:r w:rsidRPr="001300FB">
        <w:t xml:space="preserve"> от 27.12.2017) за подписью ведущего специалиста ТП ООО «</w:t>
      </w:r>
      <w:proofErr w:type="spellStart"/>
      <w:r w:rsidRPr="001300FB">
        <w:t>ЭнергоПаритет</w:t>
      </w:r>
      <w:proofErr w:type="spellEnd"/>
      <w:r w:rsidRPr="001300FB">
        <w:t>»</w:t>
      </w:r>
      <w:r>
        <w:t xml:space="preserve"> И.А. </w:t>
      </w:r>
      <w:proofErr w:type="spellStart"/>
      <w:r>
        <w:t>Унщикова</w:t>
      </w:r>
      <w:proofErr w:type="spellEnd"/>
      <w:r w:rsidRPr="001300FB">
        <w:t>.</w:t>
      </w:r>
    </w:p>
    <w:p w:rsidR="007528E1" w:rsidRDefault="007528E1" w:rsidP="007528E1">
      <w:pPr>
        <w:ind w:firstLine="567"/>
        <w:jc w:val="both"/>
        <w:rPr>
          <w:b/>
          <w:sz w:val="23"/>
          <w:szCs w:val="23"/>
        </w:rPr>
      </w:pPr>
    </w:p>
    <w:p w:rsidR="007528E1" w:rsidRDefault="007528E1" w:rsidP="007528E1">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7528E1" w:rsidRDefault="007528E1" w:rsidP="007528E1">
      <w:pPr>
        <w:ind w:firstLine="567"/>
        <w:jc w:val="both"/>
      </w:pPr>
    </w:p>
    <w:p w:rsidR="007528E1" w:rsidRPr="00513B21" w:rsidRDefault="007528E1" w:rsidP="007528E1">
      <w:pPr>
        <w:ind w:firstLine="567"/>
        <w:jc w:val="both"/>
        <w:rPr>
          <w:b/>
        </w:rPr>
      </w:pPr>
      <w:r w:rsidRPr="00513B21">
        <w:rPr>
          <w:b/>
        </w:rPr>
        <w:t>ПОСТАНОВИЛО:</w:t>
      </w:r>
    </w:p>
    <w:p w:rsidR="007528E1" w:rsidRDefault="007528E1" w:rsidP="007528E1">
      <w:pPr>
        <w:ind w:firstLine="567"/>
        <w:jc w:val="both"/>
      </w:pPr>
    </w:p>
    <w:p w:rsidR="007528E1" w:rsidRPr="00513B21" w:rsidRDefault="007528E1" w:rsidP="007528E1">
      <w:pPr>
        <w:ind w:firstLine="567"/>
        <w:jc w:val="both"/>
      </w:pPr>
      <w:r w:rsidRPr="00513B21">
        <w:t>Согласиться с предложением докладчика.</w:t>
      </w:r>
    </w:p>
    <w:p w:rsidR="007528E1" w:rsidRPr="00513B21" w:rsidRDefault="007528E1" w:rsidP="007528E1">
      <w:pPr>
        <w:ind w:firstLine="567"/>
        <w:jc w:val="both"/>
      </w:pPr>
    </w:p>
    <w:p w:rsidR="007528E1" w:rsidRDefault="007528E1" w:rsidP="007528E1">
      <w:pPr>
        <w:ind w:firstLine="567"/>
        <w:jc w:val="both"/>
        <w:rPr>
          <w:b/>
        </w:rPr>
      </w:pPr>
      <w:r w:rsidRPr="00C675C2">
        <w:rPr>
          <w:b/>
        </w:rPr>
        <w:t xml:space="preserve">Голосовали ЗА </w:t>
      </w:r>
      <w:r>
        <w:rPr>
          <w:b/>
        </w:rPr>
        <w:t>– 5 человек</w:t>
      </w:r>
    </w:p>
    <w:p w:rsidR="007528E1" w:rsidRDefault="007528E1" w:rsidP="007528E1">
      <w:pPr>
        <w:ind w:firstLine="567"/>
        <w:jc w:val="both"/>
        <w:rPr>
          <w:b/>
        </w:rPr>
      </w:pPr>
      <w:r>
        <w:rPr>
          <w:b/>
        </w:rPr>
        <w:t>ПРОТИВ – 1 человек (</w:t>
      </w:r>
      <w:proofErr w:type="spellStart"/>
      <w:r>
        <w:rPr>
          <w:b/>
        </w:rPr>
        <w:t>Кулебякина</w:t>
      </w:r>
      <w:proofErr w:type="spellEnd"/>
      <w:r>
        <w:rPr>
          <w:b/>
        </w:rPr>
        <w:t xml:space="preserve"> М.В.)</w:t>
      </w:r>
      <w:r w:rsidRPr="00C675C2">
        <w:rPr>
          <w:b/>
        </w:rPr>
        <w:t>.</w:t>
      </w:r>
    </w:p>
    <w:p w:rsidR="007528E1" w:rsidRPr="00712AD2" w:rsidRDefault="007528E1" w:rsidP="00712AD2">
      <w:pPr>
        <w:ind w:firstLine="567"/>
        <w:jc w:val="both"/>
        <w:rPr>
          <w:b/>
        </w:rPr>
      </w:pPr>
    </w:p>
    <w:p w:rsidR="00712AD2" w:rsidRPr="00712AD2" w:rsidRDefault="00252666" w:rsidP="00712AD2">
      <w:pPr>
        <w:ind w:firstLine="567"/>
        <w:jc w:val="both"/>
        <w:rPr>
          <w:b/>
          <w:sz w:val="23"/>
          <w:szCs w:val="23"/>
        </w:rPr>
      </w:pPr>
      <w:r>
        <w:rPr>
          <w:b/>
        </w:rPr>
        <w:t>4</w:t>
      </w:r>
      <w:r w:rsidR="00712AD2">
        <w:rPr>
          <w:b/>
        </w:rPr>
        <w:t xml:space="preserve">. </w:t>
      </w:r>
      <w:r w:rsidR="00712AD2" w:rsidRPr="00712AD2">
        <w:rPr>
          <w:b/>
        </w:rPr>
        <w:t>Об установлении платы за технологическое присоединение к электрическим сетям ООО «</w:t>
      </w:r>
      <w:proofErr w:type="spellStart"/>
      <w:r w:rsidR="00712AD2" w:rsidRPr="00712AD2">
        <w:rPr>
          <w:b/>
        </w:rPr>
        <w:t>ЭнергоПаритет</w:t>
      </w:r>
      <w:proofErr w:type="spellEnd"/>
      <w:r w:rsidR="00712AD2" w:rsidRPr="00712AD2">
        <w:rPr>
          <w:b/>
        </w:rPr>
        <w:t xml:space="preserve">» энергопринимающих устройств ООО «Шахта «Сибирская» ЛЭП-6 </w:t>
      </w:r>
      <w:proofErr w:type="spellStart"/>
      <w:r w:rsidR="00712AD2" w:rsidRPr="00712AD2">
        <w:rPr>
          <w:b/>
        </w:rPr>
        <w:t>кВ</w:t>
      </w:r>
      <w:proofErr w:type="spellEnd"/>
      <w:r w:rsidR="00712AD2" w:rsidRPr="00712AD2">
        <w:rPr>
          <w:b/>
        </w:rPr>
        <w:t xml:space="preserve"> по индивидуальному проекту</w:t>
      </w:r>
    </w:p>
    <w:p w:rsidR="002B410F" w:rsidRDefault="002B410F" w:rsidP="002B410F">
      <w:pPr>
        <w:ind w:firstLine="567"/>
        <w:jc w:val="both"/>
        <w:rPr>
          <w:b/>
          <w:bCs/>
          <w:kern w:val="32"/>
        </w:rPr>
      </w:pPr>
    </w:p>
    <w:p w:rsidR="007528E1" w:rsidRPr="007528E1" w:rsidRDefault="007528E1" w:rsidP="007528E1">
      <w:pPr>
        <w:ind w:firstLine="567"/>
        <w:jc w:val="both"/>
        <w:rPr>
          <w:color w:val="000000"/>
          <w:shd w:val="clear" w:color="auto" w:fill="FFFFFF"/>
        </w:rPr>
      </w:pPr>
      <w:r w:rsidRPr="00D127B0">
        <w:t xml:space="preserve">Докладчики </w:t>
      </w:r>
      <w:proofErr w:type="spellStart"/>
      <w:r>
        <w:rPr>
          <w:b/>
        </w:rPr>
        <w:t>Седашкина</w:t>
      </w:r>
      <w:proofErr w:type="spellEnd"/>
      <w:r>
        <w:rPr>
          <w:b/>
        </w:rPr>
        <w:t xml:space="preserve"> Г.С. </w:t>
      </w:r>
      <w:r w:rsidRPr="00D127B0">
        <w:t>и</w:t>
      </w:r>
      <w:r>
        <w:rPr>
          <w:b/>
        </w:rPr>
        <w:t xml:space="preserve"> Дюков А.В.</w:t>
      </w:r>
      <w:r>
        <w:rPr>
          <w:color w:val="000000"/>
          <w:sz w:val="28"/>
          <w:szCs w:val="28"/>
          <w:shd w:val="clear" w:color="auto" w:fill="FFFFFF"/>
        </w:rPr>
        <w:t xml:space="preserve">, </w:t>
      </w:r>
      <w:r w:rsidRPr="00FA66BA">
        <w:rPr>
          <w:color w:val="000000"/>
          <w:shd w:val="clear" w:color="auto" w:fill="FFFFFF"/>
        </w:rPr>
        <w:t xml:space="preserve">согласно экспертному заключению (приложение № </w:t>
      </w:r>
      <w:r>
        <w:rPr>
          <w:color w:val="000000"/>
          <w:shd w:val="clear" w:color="auto" w:fill="FFFFFF"/>
        </w:rPr>
        <w:t>7</w:t>
      </w:r>
      <w:r w:rsidRPr="00FA66BA">
        <w:rPr>
          <w:color w:val="000000"/>
          <w:shd w:val="clear" w:color="auto" w:fill="FFFFFF"/>
        </w:rPr>
        <w:t xml:space="preserve"> к настоящему протоколу)</w:t>
      </w:r>
      <w:r>
        <w:rPr>
          <w:color w:val="000000"/>
          <w:shd w:val="clear" w:color="auto" w:fill="FFFFFF"/>
        </w:rPr>
        <w:t xml:space="preserve"> </w:t>
      </w:r>
      <w:r w:rsidRPr="007528E1">
        <w:rPr>
          <w:color w:val="000000"/>
          <w:shd w:val="clear" w:color="auto" w:fill="FFFFFF"/>
        </w:rPr>
        <w:t>установить плату за технологическое присоединение к электрическим сетям ООО «</w:t>
      </w:r>
      <w:proofErr w:type="spellStart"/>
      <w:r w:rsidRPr="007528E1">
        <w:rPr>
          <w:color w:val="000000"/>
          <w:shd w:val="clear" w:color="auto" w:fill="FFFFFF"/>
        </w:rPr>
        <w:t>ЭнергоПаритет</w:t>
      </w:r>
      <w:proofErr w:type="spellEnd"/>
      <w:r w:rsidRPr="007528E1">
        <w:rPr>
          <w:color w:val="000000"/>
          <w:shd w:val="clear" w:color="auto" w:fill="FFFFFF"/>
        </w:rPr>
        <w:t xml:space="preserve">», (ИНН 4205262491) энергопринимающих устройств ООО «Шахта «Сибирская» (максимальная мощность 16 000 кВт), к ПС 110/6 </w:t>
      </w:r>
      <w:proofErr w:type="spellStart"/>
      <w:r w:rsidRPr="007528E1">
        <w:rPr>
          <w:color w:val="000000"/>
          <w:shd w:val="clear" w:color="auto" w:fill="FFFFFF"/>
        </w:rPr>
        <w:t>кВ</w:t>
      </w:r>
      <w:proofErr w:type="spellEnd"/>
      <w:r w:rsidRPr="007528E1">
        <w:rPr>
          <w:color w:val="000000"/>
          <w:shd w:val="clear" w:color="auto" w:fill="FFFFFF"/>
        </w:rPr>
        <w:t xml:space="preserve"> «Угольная» (Кемеровская обл., г. Полысаево, пер. Давыдова, 4) по индивидуальному проекту согласно приложению </w:t>
      </w:r>
      <w:r>
        <w:rPr>
          <w:color w:val="000000"/>
          <w:shd w:val="clear" w:color="auto" w:fill="FFFFFF"/>
        </w:rPr>
        <w:t xml:space="preserve">№ 8 </w:t>
      </w:r>
      <w:r w:rsidRPr="007528E1">
        <w:rPr>
          <w:color w:val="000000"/>
          <w:shd w:val="clear" w:color="auto" w:fill="FFFFFF"/>
        </w:rPr>
        <w:t xml:space="preserve">к настоящему </w:t>
      </w:r>
      <w:r>
        <w:rPr>
          <w:color w:val="000000"/>
          <w:shd w:val="clear" w:color="auto" w:fill="FFFFFF"/>
        </w:rPr>
        <w:t>протоколу</w:t>
      </w:r>
      <w:r w:rsidRPr="007528E1">
        <w:rPr>
          <w:color w:val="000000"/>
          <w:shd w:val="clear" w:color="auto" w:fill="FFFFFF"/>
        </w:rPr>
        <w:t>.</w:t>
      </w:r>
    </w:p>
    <w:p w:rsidR="007528E1" w:rsidRDefault="007528E1" w:rsidP="002B410F">
      <w:pPr>
        <w:ind w:firstLine="567"/>
        <w:jc w:val="both"/>
        <w:rPr>
          <w:b/>
          <w:bCs/>
          <w:kern w:val="32"/>
        </w:rPr>
      </w:pPr>
    </w:p>
    <w:p w:rsidR="007528E1" w:rsidRDefault="007528E1" w:rsidP="007528E1">
      <w:pPr>
        <w:ind w:firstLine="709"/>
        <w:jc w:val="both"/>
        <w:rPr>
          <w:color w:val="000000"/>
        </w:rPr>
      </w:pPr>
      <w:proofErr w:type="spellStart"/>
      <w:r w:rsidRPr="00CC6257">
        <w:rPr>
          <w:b/>
        </w:rPr>
        <w:t>Кулебякина</w:t>
      </w:r>
      <w:proofErr w:type="spellEnd"/>
      <w:r w:rsidRPr="00CC6257">
        <w:rPr>
          <w:b/>
        </w:rPr>
        <w:t xml:space="preserve"> М.В. </w:t>
      </w:r>
      <w:r>
        <w:rPr>
          <w:color w:val="000000"/>
        </w:rPr>
        <w:t xml:space="preserve">отметила (на основании материалов, представленных на 18-00ч. </w:t>
      </w:r>
      <w:proofErr w:type="spellStart"/>
      <w:r>
        <w:rPr>
          <w:color w:val="000000"/>
        </w:rPr>
        <w:t>мос</w:t>
      </w:r>
      <w:proofErr w:type="spellEnd"/>
      <w:r>
        <w:rPr>
          <w:color w:val="000000"/>
        </w:rPr>
        <w:t>. времени 26 декабря 2017г):</w:t>
      </w:r>
    </w:p>
    <w:p w:rsidR="007528E1" w:rsidRPr="009726B4" w:rsidRDefault="007528E1" w:rsidP="007528E1">
      <w:pPr>
        <w:ind w:firstLine="709"/>
        <w:jc w:val="both"/>
        <w:rPr>
          <w:color w:val="000000"/>
        </w:rPr>
      </w:pPr>
      <w:r w:rsidRPr="009726B4">
        <w:rPr>
          <w:color w:val="000000"/>
        </w:rPr>
        <w:t>- в направленных материалах отсутствует расчет стоимости строительства;</w:t>
      </w:r>
    </w:p>
    <w:p w:rsidR="007528E1" w:rsidRPr="009726B4" w:rsidRDefault="007528E1" w:rsidP="007528E1">
      <w:pPr>
        <w:tabs>
          <w:tab w:val="left" w:pos="993"/>
        </w:tabs>
        <w:ind w:firstLine="709"/>
        <w:jc w:val="both"/>
        <w:rPr>
          <w:color w:val="000000"/>
        </w:rPr>
      </w:pPr>
      <w:r w:rsidRPr="009726B4">
        <w:rPr>
          <w:color w:val="000000"/>
        </w:rPr>
        <w:t>- в экспертном заключении отсутствует информация об объектах, стоимость строительства которых учтена в плате за технологическое присоединение, что не позволяет оценить соответствие пункту 2 статьи 23.2 Федерального закона от 26.03.2003 № 35-ФЗ "Об электроэнергетике", согласно которому мероприятия, связанные с развитием существующей инфраструктуры не должно включаться в плату за технологическое присоединение;</w:t>
      </w:r>
    </w:p>
    <w:p w:rsidR="007528E1" w:rsidRPr="009726B4" w:rsidRDefault="007528E1" w:rsidP="007528E1">
      <w:pPr>
        <w:tabs>
          <w:tab w:val="left" w:pos="993"/>
        </w:tabs>
        <w:ind w:firstLine="709"/>
        <w:jc w:val="both"/>
        <w:rPr>
          <w:color w:val="000000"/>
        </w:rPr>
      </w:pPr>
      <w:r w:rsidRPr="009726B4">
        <w:rPr>
          <w:color w:val="000000"/>
        </w:rPr>
        <w:t>- в соответствии с пунктом 14 Методических указаний в проекте постановления не указан перечень конкретных мероприятий «последней мили», включенных в стоимость, в зависимости от способа технологического присоединения к электрическим сетям, определенного техническими условиями»;</w:t>
      </w:r>
    </w:p>
    <w:p w:rsidR="007528E1" w:rsidRPr="009726B4" w:rsidRDefault="007528E1" w:rsidP="007528E1">
      <w:pPr>
        <w:tabs>
          <w:tab w:val="left" w:pos="993"/>
        </w:tabs>
        <w:ind w:firstLine="709"/>
        <w:jc w:val="both"/>
        <w:rPr>
          <w:color w:val="000000"/>
        </w:rPr>
      </w:pPr>
      <w:r w:rsidRPr="009726B4">
        <w:rPr>
          <w:color w:val="000000"/>
        </w:rPr>
        <w:t>- в проекте постановления не отражена информация о размере выпадающих расходов в соответствии с пунктом 87 Основ ценообразования: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715C3B" w:rsidRDefault="00715C3B" w:rsidP="007A022F">
      <w:pPr>
        <w:tabs>
          <w:tab w:val="left" w:pos="1134"/>
        </w:tabs>
        <w:ind w:right="141" w:firstLine="709"/>
        <w:jc w:val="both"/>
        <w:rPr>
          <w:b/>
        </w:rPr>
      </w:pPr>
    </w:p>
    <w:p w:rsidR="009A45B1" w:rsidRDefault="009A45B1" w:rsidP="009A45B1">
      <w:pPr>
        <w:pStyle w:val="aff"/>
        <w:ind w:firstLine="709"/>
        <w:jc w:val="both"/>
        <w:rPr>
          <w:rFonts w:ascii="Times New Roman" w:eastAsia="Times New Roman" w:hAnsi="Times New Roman"/>
          <w:color w:val="000000"/>
          <w:sz w:val="24"/>
          <w:szCs w:val="24"/>
          <w:lang w:eastAsia="ru-RU"/>
        </w:rPr>
      </w:pPr>
      <w:r w:rsidRPr="009A45B1">
        <w:rPr>
          <w:rFonts w:ascii="Times New Roman" w:eastAsia="Times New Roman" w:hAnsi="Times New Roman"/>
          <w:b/>
          <w:color w:val="000000"/>
          <w:sz w:val="24"/>
          <w:szCs w:val="24"/>
          <w:lang w:eastAsia="ru-RU"/>
        </w:rPr>
        <w:t xml:space="preserve">Специалисты региональной энергетической комиссии Кемеровской области </w:t>
      </w:r>
      <w:r w:rsidRPr="009A45B1">
        <w:rPr>
          <w:rFonts w:ascii="Times New Roman" w:eastAsia="Times New Roman" w:hAnsi="Times New Roman"/>
          <w:color w:val="000000"/>
          <w:sz w:val="24"/>
          <w:szCs w:val="24"/>
          <w:lang w:eastAsia="ru-RU"/>
        </w:rPr>
        <w:t>ответили:</w:t>
      </w:r>
    </w:p>
    <w:p w:rsidR="009A45B1" w:rsidRDefault="009A45B1" w:rsidP="007A022F">
      <w:pPr>
        <w:tabs>
          <w:tab w:val="left" w:pos="1134"/>
        </w:tabs>
        <w:ind w:right="141" w:firstLine="709"/>
        <w:jc w:val="both"/>
        <w:rPr>
          <w:b/>
        </w:rPr>
      </w:pPr>
    </w:p>
    <w:p w:rsidR="009A45B1" w:rsidRPr="009A45B1" w:rsidRDefault="009A45B1" w:rsidP="009A45B1">
      <w:pPr>
        <w:tabs>
          <w:tab w:val="left" w:pos="993"/>
        </w:tabs>
        <w:ind w:firstLine="709"/>
        <w:jc w:val="both"/>
        <w:rPr>
          <w:color w:val="000000"/>
        </w:rPr>
      </w:pPr>
      <w:r w:rsidRPr="009A45B1">
        <w:rPr>
          <w:color w:val="000000"/>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9A45B1" w:rsidRPr="009A45B1" w:rsidRDefault="009A45B1" w:rsidP="009A45B1">
      <w:pPr>
        <w:tabs>
          <w:tab w:val="left" w:pos="993"/>
        </w:tabs>
        <w:ind w:firstLine="709"/>
        <w:jc w:val="both"/>
        <w:rPr>
          <w:color w:val="000000"/>
        </w:rPr>
      </w:pPr>
      <w:r w:rsidRPr="009A45B1">
        <w:rPr>
          <w:color w:val="000000"/>
        </w:rPr>
        <w:t xml:space="preserve">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w:t>
      </w:r>
      <w:r w:rsidRPr="009A45B1">
        <w:rPr>
          <w:color w:val="000000"/>
        </w:rPr>
        <w:lastRenderedPageBreak/>
        <w:t>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9A45B1" w:rsidRPr="009A45B1" w:rsidRDefault="009A45B1" w:rsidP="009A45B1">
      <w:pPr>
        <w:tabs>
          <w:tab w:val="left" w:pos="993"/>
        </w:tabs>
        <w:ind w:firstLine="709"/>
        <w:jc w:val="both"/>
        <w:rPr>
          <w:color w:val="000000"/>
        </w:rPr>
      </w:pPr>
      <w:r w:rsidRPr="009A45B1">
        <w:rPr>
          <w:color w:val="000000"/>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9A45B1" w:rsidRPr="00EF7BCE" w:rsidRDefault="009A45B1" w:rsidP="009A45B1">
      <w:pPr>
        <w:tabs>
          <w:tab w:val="left" w:pos="993"/>
        </w:tabs>
        <w:ind w:firstLine="709"/>
        <w:jc w:val="both"/>
        <w:rPr>
          <w:color w:val="000000"/>
        </w:rPr>
      </w:pPr>
      <w:r w:rsidRPr="009A45B1">
        <w:rPr>
          <w:color w:val="000000"/>
        </w:rPr>
        <w:t>Выданными техническими условиями не предусмотрены мероприятия по реконструкции на существующих сетях.</w:t>
      </w:r>
    </w:p>
    <w:p w:rsidR="009A45B1" w:rsidRDefault="009A45B1" w:rsidP="007A022F">
      <w:pPr>
        <w:tabs>
          <w:tab w:val="left" w:pos="1134"/>
        </w:tabs>
        <w:ind w:right="141" w:firstLine="709"/>
        <w:jc w:val="both"/>
        <w:rPr>
          <w:b/>
        </w:rPr>
      </w:pPr>
    </w:p>
    <w:p w:rsidR="007528E1" w:rsidRPr="00154000" w:rsidRDefault="007528E1" w:rsidP="007528E1">
      <w:pPr>
        <w:ind w:firstLine="567"/>
        <w:jc w:val="both"/>
      </w:pPr>
      <w:bookmarkStart w:id="1" w:name="_GoBack"/>
      <w:bookmarkEnd w:id="1"/>
      <w:r w:rsidRPr="00154000">
        <w:t xml:space="preserve">Отмечено, что в деле имеется особое мнение, озвученное на заседании Правления РЭК КО (исх. № 1175 от 27.12.2017; </w:t>
      </w:r>
      <w:proofErr w:type="spellStart"/>
      <w:r w:rsidRPr="00154000">
        <w:t>вх</w:t>
      </w:r>
      <w:proofErr w:type="spellEnd"/>
      <w:r w:rsidRPr="00154000">
        <w:t>. № 711</w:t>
      </w:r>
      <w:r w:rsidR="00154000" w:rsidRPr="00154000">
        <w:t>7</w:t>
      </w:r>
      <w:r w:rsidRPr="00154000">
        <w:t xml:space="preserve"> от 27.12.2017) за подписью ведущего специалиста ТП ООО «</w:t>
      </w:r>
      <w:proofErr w:type="spellStart"/>
      <w:r w:rsidRPr="00154000">
        <w:t>ЭнергоПаритет</w:t>
      </w:r>
      <w:proofErr w:type="spellEnd"/>
      <w:r w:rsidRPr="00154000">
        <w:t xml:space="preserve">» И.А. </w:t>
      </w:r>
      <w:proofErr w:type="spellStart"/>
      <w:r w:rsidRPr="00154000">
        <w:t>Унщикова</w:t>
      </w:r>
      <w:proofErr w:type="spellEnd"/>
      <w:r w:rsidRPr="00154000">
        <w:t>.</w:t>
      </w:r>
    </w:p>
    <w:p w:rsidR="007528E1" w:rsidRDefault="007528E1" w:rsidP="007A022F">
      <w:pPr>
        <w:tabs>
          <w:tab w:val="left" w:pos="1134"/>
        </w:tabs>
        <w:ind w:right="141" w:firstLine="709"/>
        <w:jc w:val="both"/>
        <w:rPr>
          <w:b/>
        </w:rPr>
      </w:pPr>
    </w:p>
    <w:p w:rsidR="00154000" w:rsidRDefault="00154000" w:rsidP="00154000">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154000" w:rsidRDefault="00154000" w:rsidP="00154000">
      <w:pPr>
        <w:ind w:firstLine="567"/>
        <w:jc w:val="both"/>
      </w:pPr>
    </w:p>
    <w:p w:rsidR="00154000" w:rsidRPr="00513B21" w:rsidRDefault="00154000" w:rsidP="00154000">
      <w:pPr>
        <w:ind w:firstLine="567"/>
        <w:jc w:val="both"/>
        <w:rPr>
          <w:b/>
        </w:rPr>
      </w:pPr>
      <w:r w:rsidRPr="00513B21">
        <w:rPr>
          <w:b/>
        </w:rPr>
        <w:t>ПОСТАНОВИЛО:</w:t>
      </w:r>
    </w:p>
    <w:p w:rsidR="00154000" w:rsidRDefault="00154000" w:rsidP="00154000">
      <w:pPr>
        <w:ind w:firstLine="567"/>
        <w:jc w:val="both"/>
      </w:pPr>
    </w:p>
    <w:p w:rsidR="00154000" w:rsidRPr="00513B21" w:rsidRDefault="00154000" w:rsidP="00154000">
      <w:pPr>
        <w:ind w:firstLine="567"/>
        <w:jc w:val="both"/>
      </w:pPr>
      <w:r w:rsidRPr="00513B21">
        <w:t>Согласиться с предложением докладчика.</w:t>
      </w:r>
    </w:p>
    <w:p w:rsidR="00154000" w:rsidRPr="00513B21" w:rsidRDefault="00154000" w:rsidP="00154000">
      <w:pPr>
        <w:ind w:firstLine="567"/>
        <w:jc w:val="both"/>
      </w:pPr>
    </w:p>
    <w:p w:rsidR="00154000" w:rsidRDefault="00154000" w:rsidP="00154000">
      <w:pPr>
        <w:ind w:firstLine="567"/>
        <w:jc w:val="both"/>
        <w:rPr>
          <w:b/>
        </w:rPr>
      </w:pPr>
      <w:r w:rsidRPr="00C675C2">
        <w:rPr>
          <w:b/>
        </w:rPr>
        <w:t xml:space="preserve">Голосовали ЗА </w:t>
      </w:r>
      <w:r>
        <w:rPr>
          <w:b/>
        </w:rPr>
        <w:t>– 5 человек</w:t>
      </w:r>
    </w:p>
    <w:p w:rsidR="00154000" w:rsidRDefault="00154000" w:rsidP="00154000">
      <w:pPr>
        <w:ind w:firstLine="567"/>
        <w:jc w:val="both"/>
        <w:rPr>
          <w:b/>
        </w:rPr>
      </w:pPr>
      <w:r>
        <w:rPr>
          <w:b/>
        </w:rPr>
        <w:t>ПРОТИВ – 1 человек (</w:t>
      </w:r>
      <w:proofErr w:type="spellStart"/>
      <w:r>
        <w:rPr>
          <w:b/>
        </w:rPr>
        <w:t>Кулебякина</w:t>
      </w:r>
      <w:proofErr w:type="spellEnd"/>
      <w:r>
        <w:rPr>
          <w:b/>
        </w:rPr>
        <w:t xml:space="preserve"> М.В.)</w:t>
      </w:r>
      <w:r w:rsidRPr="00C675C2">
        <w:rPr>
          <w:b/>
        </w:rPr>
        <w:t>.</w:t>
      </w:r>
    </w:p>
    <w:p w:rsidR="00154000" w:rsidRPr="00D64064" w:rsidRDefault="00154000" w:rsidP="007A022F">
      <w:pPr>
        <w:tabs>
          <w:tab w:val="left" w:pos="1134"/>
        </w:tabs>
        <w:ind w:right="141" w:firstLine="709"/>
        <w:jc w:val="both"/>
        <w:rPr>
          <w:b/>
        </w:rPr>
      </w:pPr>
    </w:p>
    <w:p w:rsidR="002D3E35" w:rsidRDefault="007139FE" w:rsidP="00EB0A60">
      <w:pPr>
        <w:ind w:firstLine="709"/>
        <w:jc w:val="both"/>
        <w:rPr>
          <w:color w:val="000000"/>
        </w:rPr>
      </w:pPr>
      <w:r w:rsidRPr="00A850D5">
        <w:rPr>
          <w:color w:val="000000"/>
        </w:rPr>
        <w:t>Члены Правления РЭК КО:</w:t>
      </w:r>
    </w:p>
    <w:p w:rsidR="009320E9" w:rsidRDefault="009320E9" w:rsidP="00EB0A60">
      <w:pPr>
        <w:ind w:firstLine="709"/>
        <w:jc w:val="both"/>
        <w:rPr>
          <w:bCs/>
          <w:kern w:val="32"/>
        </w:rPr>
      </w:pPr>
    </w:p>
    <w:p w:rsidR="001068D3" w:rsidRPr="00EB0A60" w:rsidRDefault="001068D3" w:rsidP="00EB0A60">
      <w:pPr>
        <w:ind w:firstLine="709"/>
        <w:jc w:val="both"/>
        <w:rPr>
          <w:bCs/>
          <w:kern w:val="32"/>
        </w:rPr>
      </w:pPr>
    </w:p>
    <w:p w:rsidR="00807F94" w:rsidRDefault="00807F94" w:rsidP="00807F94">
      <w:pPr>
        <w:ind w:firstLine="567"/>
        <w:jc w:val="both"/>
      </w:pPr>
      <w:r w:rsidRPr="005354A6">
        <w:t>_____________________</w:t>
      </w:r>
      <w:r w:rsidR="002E48C7">
        <w:t>О.А. Чурсина</w:t>
      </w:r>
    </w:p>
    <w:p w:rsidR="00D4528F" w:rsidRDefault="00D4528F" w:rsidP="00CB452B">
      <w:pPr>
        <w:jc w:val="both"/>
      </w:pPr>
    </w:p>
    <w:p w:rsidR="00975F92" w:rsidRDefault="00975F92" w:rsidP="009320E9">
      <w:pPr>
        <w:ind w:firstLine="567"/>
        <w:jc w:val="both"/>
      </w:pPr>
    </w:p>
    <w:p w:rsidR="0057441D" w:rsidRDefault="002E48C7" w:rsidP="009320E9">
      <w:pPr>
        <w:ind w:firstLine="567"/>
        <w:jc w:val="both"/>
      </w:pPr>
      <w:r w:rsidRPr="005354A6">
        <w:t>_____________________</w:t>
      </w:r>
      <w:r>
        <w:t>А.В. Дюков</w:t>
      </w:r>
    </w:p>
    <w:p w:rsidR="00D4528F" w:rsidRDefault="00D4528F" w:rsidP="0057441D">
      <w:pPr>
        <w:ind w:firstLine="567"/>
        <w:jc w:val="both"/>
      </w:pPr>
    </w:p>
    <w:p w:rsidR="00975F92" w:rsidRDefault="00975F92" w:rsidP="0057441D">
      <w:pPr>
        <w:ind w:firstLine="567"/>
        <w:jc w:val="both"/>
      </w:pPr>
    </w:p>
    <w:p w:rsidR="0057441D" w:rsidRDefault="0057441D" w:rsidP="0057441D">
      <w:pPr>
        <w:ind w:firstLine="567"/>
        <w:jc w:val="both"/>
      </w:pPr>
      <w:r>
        <w:t>_____________________П.Г. Незнанов</w:t>
      </w:r>
    </w:p>
    <w:p w:rsidR="0057441D" w:rsidRDefault="0057441D" w:rsidP="00CB452B">
      <w:pPr>
        <w:jc w:val="both"/>
      </w:pPr>
    </w:p>
    <w:p w:rsidR="00975F92" w:rsidRDefault="00975F92" w:rsidP="00CB452B">
      <w:pPr>
        <w:jc w:val="both"/>
      </w:pPr>
    </w:p>
    <w:p w:rsidR="00D4528F" w:rsidRDefault="0057441D" w:rsidP="009320E9">
      <w:pPr>
        <w:ind w:firstLine="567"/>
        <w:jc w:val="both"/>
      </w:pPr>
      <w:r>
        <w:t>_____________________Э.Б. Гусельщиков</w:t>
      </w:r>
    </w:p>
    <w:p w:rsidR="00D4528F" w:rsidRDefault="00D4528F" w:rsidP="00CB452B">
      <w:pPr>
        <w:ind w:firstLine="567"/>
      </w:pPr>
    </w:p>
    <w:p w:rsidR="00975F92" w:rsidRDefault="00975F92" w:rsidP="00CB452B">
      <w:pPr>
        <w:ind w:firstLine="567"/>
      </w:pPr>
    </w:p>
    <w:p w:rsidR="001068D3" w:rsidRDefault="001068D3" w:rsidP="00CB452B">
      <w:pPr>
        <w:ind w:firstLine="567"/>
      </w:pPr>
      <w:r>
        <w:t xml:space="preserve">_____________________М.В. </w:t>
      </w:r>
      <w:proofErr w:type="spellStart"/>
      <w:r>
        <w:t>Кулебякина</w:t>
      </w:r>
      <w:proofErr w:type="spellEnd"/>
    </w:p>
    <w:p w:rsidR="009320E9" w:rsidRDefault="009320E9" w:rsidP="00CB452B">
      <w:pPr>
        <w:ind w:firstLine="567"/>
      </w:pPr>
    </w:p>
    <w:p w:rsidR="001068D3" w:rsidRDefault="001068D3" w:rsidP="00CB452B">
      <w:pPr>
        <w:ind w:firstLine="567"/>
      </w:pPr>
    </w:p>
    <w:p w:rsidR="008C331D" w:rsidRDefault="000F3683" w:rsidP="00CB452B">
      <w:pPr>
        <w:ind w:firstLine="567"/>
        <w:sectPr w:rsidR="008C331D" w:rsidSect="00D4528F">
          <w:headerReference w:type="default" r:id="rId8"/>
          <w:footerReference w:type="even" r:id="rId9"/>
          <w:footerReference w:type="default" r:id="rId10"/>
          <w:headerReference w:type="first" r:id="rId11"/>
          <w:footerReference w:type="first" r:id="rId12"/>
          <w:pgSz w:w="11906" w:h="16838"/>
          <w:pgMar w:top="568" w:right="851" w:bottom="426" w:left="1701" w:header="709" w:footer="709" w:gutter="0"/>
          <w:cols w:space="708"/>
          <w:docGrid w:linePitch="360"/>
        </w:sectPr>
      </w:pPr>
      <w:r w:rsidRPr="005354A6">
        <w:t xml:space="preserve">Секретарь заседания: ____________________ </w:t>
      </w:r>
      <w:r w:rsidR="00477DAB">
        <w:t>К.С. Юхневич</w:t>
      </w:r>
    </w:p>
    <w:p w:rsidR="008C331D" w:rsidRPr="00022D20" w:rsidRDefault="008C331D" w:rsidP="008C331D">
      <w:pPr>
        <w:ind w:left="-2379" w:right="-144" w:firstLine="8475"/>
        <w:jc w:val="center"/>
      </w:pPr>
      <w:r w:rsidRPr="00022D20">
        <w:lastRenderedPageBreak/>
        <w:t xml:space="preserve">Приложение № </w:t>
      </w:r>
      <w:r>
        <w:t>1</w:t>
      </w:r>
      <w:r w:rsidRPr="00022D20">
        <w:t xml:space="preserve"> к протоколу</w:t>
      </w:r>
    </w:p>
    <w:p w:rsidR="008C331D" w:rsidRPr="00022D20" w:rsidRDefault="008C331D" w:rsidP="008C331D">
      <w:pPr>
        <w:ind w:left="-2379" w:firstLine="8475"/>
        <w:jc w:val="center"/>
      </w:pPr>
      <w:r w:rsidRPr="00022D20">
        <w:t xml:space="preserve">№ </w:t>
      </w:r>
      <w:r>
        <w:t xml:space="preserve">73 </w:t>
      </w:r>
      <w:r w:rsidRPr="00022D20">
        <w:t>заседания правления</w:t>
      </w:r>
    </w:p>
    <w:p w:rsidR="008C331D" w:rsidRPr="00022D20" w:rsidRDefault="008C331D" w:rsidP="008C331D">
      <w:pPr>
        <w:ind w:left="-2379" w:firstLine="8475"/>
        <w:jc w:val="center"/>
      </w:pPr>
      <w:r w:rsidRPr="00022D20">
        <w:t>региональной энергетической</w:t>
      </w:r>
    </w:p>
    <w:p w:rsidR="008C331D" w:rsidRPr="00022D20" w:rsidRDefault="008C331D" w:rsidP="008C331D">
      <w:pPr>
        <w:ind w:left="-2379" w:firstLine="8475"/>
        <w:jc w:val="center"/>
      </w:pPr>
      <w:r w:rsidRPr="00022D20">
        <w:t xml:space="preserve">комиссии Кемеровской </w:t>
      </w:r>
    </w:p>
    <w:p w:rsidR="008C331D" w:rsidRDefault="008C331D" w:rsidP="008C331D">
      <w:pPr>
        <w:ind w:left="-2379" w:firstLine="8475"/>
        <w:jc w:val="center"/>
      </w:pPr>
      <w:r w:rsidRPr="00022D20">
        <w:t xml:space="preserve">области от </w:t>
      </w:r>
      <w:r>
        <w:t>2</w:t>
      </w:r>
      <w:r w:rsidR="00467A01">
        <w:t>7</w:t>
      </w:r>
      <w:r w:rsidRPr="00022D20">
        <w:t>.12.2017</w:t>
      </w:r>
    </w:p>
    <w:p w:rsidR="008C331D" w:rsidRDefault="008C331D" w:rsidP="008C331D">
      <w:pPr>
        <w:jc w:val="center"/>
      </w:pPr>
    </w:p>
    <w:p w:rsidR="008C331D" w:rsidRPr="008C331D" w:rsidRDefault="008C331D" w:rsidP="008C331D">
      <w:pPr>
        <w:jc w:val="center"/>
      </w:pPr>
      <w:r w:rsidRPr="008C331D">
        <w:t>Экспертное заключение</w:t>
      </w:r>
    </w:p>
    <w:p w:rsidR="008C331D" w:rsidRPr="008C331D" w:rsidRDefault="008C331D" w:rsidP="008C331D">
      <w:pPr>
        <w:jc w:val="center"/>
      </w:pPr>
      <w:r w:rsidRPr="008C331D">
        <w:t>региональной энергетической комиссии Кемеровской области</w:t>
      </w:r>
    </w:p>
    <w:p w:rsidR="008C331D" w:rsidRPr="008C331D" w:rsidRDefault="008C331D" w:rsidP="008C331D">
      <w:pPr>
        <w:jc w:val="center"/>
      </w:pPr>
      <w:r w:rsidRPr="008C331D">
        <w:t>по установлению платы за технологическое присоединение к электрическим</w:t>
      </w:r>
    </w:p>
    <w:p w:rsidR="008C331D" w:rsidRPr="008C331D" w:rsidRDefault="008C331D" w:rsidP="008C331D">
      <w:pPr>
        <w:jc w:val="center"/>
      </w:pPr>
      <w:r w:rsidRPr="008C331D">
        <w:t>сетям ООО «</w:t>
      </w:r>
      <w:proofErr w:type="spellStart"/>
      <w:r w:rsidRPr="008C331D">
        <w:t>ЭнергоПаритет</w:t>
      </w:r>
      <w:proofErr w:type="spellEnd"/>
      <w:r w:rsidRPr="008C331D">
        <w:t xml:space="preserve">» (к ПС 110/6 </w:t>
      </w:r>
      <w:proofErr w:type="spellStart"/>
      <w:r w:rsidRPr="008C331D">
        <w:t>кВ</w:t>
      </w:r>
      <w:proofErr w:type="spellEnd"/>
      <w:r w:rsidRPr="008C331D">
        <w:t xml:space="preserve"> «Угольная») энергопринимающих устройств ОАО «Шахта Заречная» по индивидуальному проекту</w:t>
      </w:r>
    </w:p>
    <w:p w:rsidR="008C331D" w:rsidRPr="00485E26" w:rsidRDefault="008C331D" w:rsidP="008C331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C331D" w:rsidRPr="008C331D" w:rsidRDefault="008C331D" w:rsidP="008C331D">
      <w:pPr>
        <w:ind w:left="-426" w:right="-144" w:firstLine="709"/>
        <w:jc w:val="both"/>
      </w:pPr>
      <w:r w:rsidRPr="008C331D">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8C331D" w:rsidRPr="008C331D" w:rsidRDefault="008C331D" w:rsidP="008C331D">
      <w:pPr>
        <w:ind w:left="-426" w:right="-144"/>
        <w:jc w:val="center"/>
        <w:rPr>
          <w:b/>
        </w:rPr>
      </w:pPr>
    </w:p>
    <w:p w:rsidR="008C331D" w:rsidRPr="008C331D" w:rsidRDefault="008C331D" w:rsidP="008C331D">
      <w:pPr>
        <w:ind w:left="-426" w:right="-144"/>
        <w:jc w:val="center"/>
        <w:rPr>
          <w:b/>
        </w:rPr>
      </w:pPr>
      <w:r w:rsidRPr="008C331D">
        <w:rPr>
          <w:b/>
        </w:rPr>
        <w:t>Анализ заявки на технологическое присоединение</w:t>
      </w:r>
    </w:p>
    <w:p w:rsidR="008C331D" w:rsidRPr="008C331D" w:rsidRDefault="008C331D" w:rsidP="008C331D">
      <w:pPr>
        <w:ind w:left="-426" w:right="-144" w:firstLine="709"/>
        <w:jc w:val="both"/>
      </w:pPr>
      <w:r w:rsidRPr="008C331D">
        <w:t>ОАО «Шахта Заречная» подало в адрес ООО «</w:t>
      </w:r>
      <w:proofErr w:type="spellStart"/>
      <w:r w:rsidRPr="008C331D">
        <w:t>ЭнергоПаритет</w:t>
      </w:r>
      <w:proofErr w:type="spellEnd"/>
      <w:r w:rsidRPr="008C331D">
        <w:t xml:space="preserve">» заявку от 27.06.2017 №539/3 на технологическое присоединение энергопринимающих устройств (фидеры 6-7 и 6-8 РУ 6 </w:t>
      </w:r>
      <w:proofErr w:type="spellStart"/>
      <w:r w:rsidRPr="008C331D">
        <w:t>кВ</w:t>
      </w:r>
      <w:proofErr w:type="spellEnd"/>
      <w:r w:rsidRPr="008C331D">
        <w:t xml:space="preserve"> ПС 35/6 </w:t>
      </w:r>
      <w:proofErr w:type="spellStart"/>
      <w:r w:rsidRPr="008C331D">
        <w:t>кВ</w:t>
      </w:r>
      <w:proofErr w:type="spellEnd"/>
      <w:r w:rsidRPr="008C331D">
        <w:t xml:space="preserve"> «Спутник»).</w:t>
      </w:r>
    </w:p>
    <w:p w:rsidR="008C331D" w:rsidRPr="008C331D" w:rsidRDefault="008C331D" w:rsidP="008C331D">
      <w:pPr>
        <w:ind w:left="-426" w:right="-144" w:firstLine="709"/>
        <w:jc w:val="both"/>
      </w:pPr>
      <w:r w:rsidRPr="008C331D">
        <w:t>В соответствии с заявкой:</w:t>
      </w:r>
    </w:p>
    <w:p w:rsidR="008C331D" w:rsidRPr="008C331D" w:rsidRDefault="008C331D" w:rsidP="008C331D">
      <w:pPr>
        <w:numPr>
          <w:ilvl w:val="0"/>
          <w:numId w:val="20"/>
        </w:numPr>
        <w:spacing w:line="276" w:lineRule="auto"/>
        <w:ind w:left="-426" w:right="-144"/>
        <w:jc w:val="both"/>
      </w:pPr>
      <w:r w:rsidRPr="008C331D">
        <w:t>Местонахождение (адрес) энергопринимающих устройств – Кемеровская обл., г. Полысаево, ул. Заречная, 1.</w:t>
      </w:r>
    </w:p>
    <w:p w:rsidR="008C331D" w:rsidRPr="008C331D" w:rsidRDefault="008C331D" w:rsidP="008C331D">
      <w:pPr>
        <w:numPr>
          <w:ilvl w:val="0"/>
          <w:numId w:val="20"/>
        </w:numPr>
        <w:spacing w:line="276" w:lineRule="auto"/>
        <w:ind w:left="-426" w:right="-144"/>
        <w:jc w:val="both"/>
      </w:pPr>
      <w:r w:rsidRPr="008C331D">
        <w:t>Максимальная мощность – 3 000 кВт. Ранее присоединенная максимальная мощность – 5 500 кВт. Общая (присоединяемая и ранее присоединенная) максимальная мощность – 8 500 кВт.</w:t>
      </w:r>
    </w:p>
    <w:p w:rsidR="008C331D" w:rsidRPr="008C331D" w:rsidRDefault="008C331D" w:rsidP="008C331D">
      <w:pPr>
        <w:numPr>
          <w:ilvl w:val="0"/>
          <w:numId w:val="20"/>
        </w:numPr>
        <w:spacing w:line="276" w:lineRule="auto"/>
        <w:ind w:left="-426" w:right="-144"/>
        <w:jc w:val="both"/>
      </w:pPr>
      <w:r w:rsidRPr="008C331D">
        <w:t xml:space="preserve">Уровень напряжения – 6 </w:t>
      </w:r>
      <w:proofErr w:type="spellStart"/>
      <w:r w:rsidRPr="008C331D">
        <w:t>кВ.</w:t>
      </w:r>
      <w:proofErr w:type="spellEnd"/>
    </w:p>
    <w:p w:rsidR="008C331D" w:rsidRPr="008C331D" w:rsidRDefault="008C331D" w:rsidP="008C331D">
      <w:pPr>
        <w:numPr>
          <w:ilvl w:val="0"/>
          <w:numId w:val="20"/>
        </w:numPr>
        <w:spacing w:line="276" w:lineRule="auto"/>
        <w:ind w:left="-426" w:right="-144"/>
        <w:jc w:val="both"/>
      </w:pPr>
      <w:r w:rsidRPr="008C331D">
        <w:t>Категория надежности электроснабжения – 1 категория.</w:t>
      </w:r>
    </w:p>
    <w:p w:rsidR="008C331D" w:rsidRPr="008C331D" w:rsidRDefault="008C331D" w:rsidP="008C331D">
      <w:pPr>
        <w:numPr>
          <w:ilvl w:val="0"/>
          <w:numId w:val="20"/>
        </w:numPr>
        <w:spacing w:line="276" w:lineRule="auto"/>
        <w:ind w:left="-426" w:right="-144"/>
        <w:jc w:val="both"/>
      </w:pPr>
      <w:r w:rsidRPr="008C331D">
        <w:t>Планируемый срок ввода энергопринимающих устройств в эксплуатацию – июнь 2019 года.</w:t>
      </w:r>
    </w:p>
    <w:p w:rsidR="008C331D" w:rsidRPr="008C331D" w:rsidRDefault="008C331D" w:rsidP="008C331D">
      <w:pPr>
        <w:ind w:left="-426" w:right="-144"/>
        <w:jc w:val="center"/>
        <w:rPr>
          <w:b/>
        </w:rPr>
      </w:pPr>
    </w:p>
    <w:p w:rsidR="008C331D" w:rsidRPr="008C331D" w:rsidRDefault="008C331D" w:rsidP="008C331D">
      <w:pPr>
        <w:ind w:left="-426" w:right="-144"/>
        <w:jc w:val="center"/>
        <w:rPr>
          <w:b/>
        </w:rPr>
      </w:pPr>
      <w:r w:rsidRPr="008C331D">
        <w:rPr>
          <w:b/>
        </w:rPr>
        <w:t>Анализ технических условий на технологическое присоединение</w:t>
      </w:r>
    </w:p>
    <w:p w:rsidR="008C331D" w:rsidRPr="008C331D" w:rsidRDefault="008C331D" w:rsidP="008C331D">
      <w:pPr>
        <w:ind w:left="-426" w:right="-144" w:firstLine="709"/>
        <w:jc w:val="both"/>
      </w:pPr>
      <w:r w:rsidRPr="008C331D">
        <w:t>Для осуществления технологического присоединения энергопринимающих устройств ОАО «Шахта Заречная» ООО «</w:t>
      </w:r>
      <w:proofErr w:type="spellStart"/>
      <w:r w:rsidRPr="008C331D">
        <w:t>ЭнергоПаритет</w:t>
      </w:r>
      <w:proofErr w:type="spellEnd"/>
      <w:r w:rsidRPr="008C331D">
        <w:t>» разработал технические условия.</w:t>
      </w:r>
    </w:p>
    <w:p w:rsidR="008C331D" w:rsidRPr="008C331D" w:rsidRDefault="008C331D" w:rsidP="008C331D">
      <w:pPr>
        <w:ind w:left="-426" w:right="-144" w:firstLine="709"/>
        <w:jc w:val="both"/>
      </w:pPr>
      <w:r w:rsidRPr="008C331D">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3 000 кВт, согласования не требуется.</w:t>
      </w:r>
    </w:p>
    <w:p w:rsidR="008C331D" w:rsidRPr="008C331D" w:rsidRDefault="008C331D" w:rsidP="008C331D">
      <w:pPr>
        <w:ind w:left="-426" w:right="-144" w:firstLine="709"/>
        <w:jc w:val="both"/>
      </w:pPr>
      <w:r w:rsidRPr="008C331D">
        <w:t>Согласно техническим условиям для присоединения заявителя ООО «</w:t>
      </w:r>
      <w:proofErr w:type="spellStart"/>
      <w:r w:rsidRPr="008C331D">
        <w:t>ЭнергоПаритет</w:t>
      </w:r>
      <w:proofErr w:type="spellEnd"/>
      <w:r w:rsidRPr="008C331D">
        <w:t>» требуется выполнить:</w:t>
      </w:r>
    </w:p>
    <w:p w:rsidR="008C331D" w:rsidRPr="008C331D" w:rsidRDefault="008C331D" w:rsidP="008C331D">
      <w:pPr>
        <w:numPr>
          <w:ilvl w:val="0"/>
          <w:numId w:val="21"/>
        </w:numPr>
        <w:spacing w:line="276" w:lineRule="auto"/>
        <w:ind w:left="-426" w:right="-144"/>
        <w:jc w:val="both"/>
      </w:pPr>
      <w:r w:rsidRPr="008C331D">
        <w:t xml:space="preserve">Реконструкцию ПС 35 </w:t>
      </w:r>
      <w:proofErr w:type="spellStart"/>
      <w:r w:rsidRPr="008C331D">
        <w:t>кВ</w:t>
      </w:r>
      <w:proofErr w:type="spellEnd"/>
      <w:r w:rsidRPr="008C331D">
        <w:t xml:space="preserve"> «Спутник» со строительством ОРУ 110 </w:t>
      </w:r>
      <w:proofErr w:type="spellStart"/>
      <w:r w:rsidRPr="008C331D">
        <w:t>кВ</w:t>
      </w:r>
      <w:proofErr w:type="spellEnd"/>
      <w:r w:rsidRPr="008C331D">
        <w:t xml:space="preserve">, установкой двух трансформаторов 110/6 </w:t>
      </w:r>
      <w:proofErr w:type="spellStart"/>
      <w:r w:rsidRPr="008C331D">
        <w:t>кВ</w:t>
      </w:r>
      <w:proofErr w:type="spellEnd"/>
      <w:r w:rsidRPr="008C331D">
        <w:t xml:space="preserve"> 40 МВА каждый и расширением РУ 6 </w:t>
      </w:r>
      <w:proofErr w:type="spellStart"/>
      <w:r w:rsidRPr="008C331D">
        <w:t>кВ</w:t>
      </w:r>
      <w:proofErr w:type="spellEnd"/>
      <w:r w:rsidRPr="008C331D">
        <w:t xml:space="preserve"> (с преобразованием в ПС 110 </w:t>
      </w:r>
      <w:proofErr w:type="spellStart"/>
      <w:r w:rsidRPr="008C331D">
        <w:t>кВ</w:t>
      </w:r>
      <w:proofErr w:type="spellEnd"/>
      <w:r w:rsidRPr="008C331D">
        <w:t xml:space="preserve"> «Угольная»).</w:t>
      </w:r>
    </w:p>
    <w:p w:rsidR="008C331D" w:rsidRPr="008C331D" w:rsidRDefault="008C331D" w:rsidP="008C331D">
      <w:pPr>
        <w:numPr>
          <w:ilvl w:val="0"/>
          <w:numId w:val="21"/>
        </w:numPr>
        <w:spacing w:line="276" w:lineRule="auto"/>
        <w:ind w:left="-426" w:right="-144"/>
        <w:jc w:val="both"/>
      </w:pPr>
      <w:r w:rsidRPr="008C331D">
        <w:t xml:space="preserve">Строительство двух одноцепных ВЛ-110 </w:t>
      </w:r>
      <w:proofErr w:type="spellStart"/>
      <w:r w:rsidRPr="008C331D">
        <w:t>кВ</w:t>
      </w:r>
      <w:proofErr w:type="spellEnd"/>
      <w:r w:rsidRPr="008C331D">
        <w:t xml:space="preserve"> от ОРУ-110 </w:t>
      </w:r>
      <w:proofErr w:type="spellStart"/>
      <w:r w:rsidRPr="008C331D">
        <w:t>кВ</w:t>
      </w:r>
      <w:proofErr w:type="spellEnd"/>
      <w:r w:rsidRPr="008C331D">
        <w:t xml:space="preserve"> </w:t>
      </w:r>
      <w:proofErr w:type="spellStart"/>
      <w:r w:rsidRPr="008C331D">
        <w:t>Беловской</w:t>
      </w:r>
      <w:proofErr w:type="spellEnd"/>
      <w:r w:rsidRPr="008C331D">
        <w:t xml:space="preserve"> ГРЭС до ПС 110 </w:t>
      </w:r>
      <w:proofErr w:type="spellStart"/>
      <w:r w:rsidRPr="008C331D">
        <w:t>кВ</w:t>
      </w:r>
      <w:proofErr w:type="spellEnd"/>
      <w:r w:rsidRPr="008C331D">
        <w:t xml:space="preserve"> «Угольная».</w:t>
      </w:r>
    </w:p>
    <w:p w:rsidR="008C331D" w:rsidRPr="008C331D" w:rsidRDefault="008C331D" w:rsidP="008C331D">
      <w:pPr>
        <w:ind w:left="-426" w:right="-144" w:firstLine="709"/>
        <w:jc w:val="both"/>
      </w:pPr>
      <w:r w:rsidRPr="008C331D">
        <w:t>Все указанные мероприятия выполняет ООО «</w:t>
      </w:r>
      <w:proofErr w:type="spellStart"/>
      <w:r w:rsidRPr="008C331D">
        <w:t>ЭнергоПаритет</w:t>
      </w:r>
      <w:proofErr w:type="spellEnd"/>
      <w:r w:rsidRPr="008C331D">
        <w:t>».</w:t>
      </w:r>
    </w:p>
    <w:p w:rsidR="008C331D" w:rsidRPr="008C331D" w:rsidRDefault="008C331D" w:rsidP="008C331D">
      <w:pPr>
        <w:autoSpaceDE w:val="0"/>
        <w:autoSpaceDN w:val="0"/>
        <w:adjustRightInd w:val="0"/>
        <w:ind w:left="-426" w:right="-144" w:firstLine="540"/>
        <w:jc w:val="both"/>
      </w:pPr>
      <w:r w:rsidRPr="008C331D">
        <w:t xml:space="preserve">Относительно содержания мероприятия «Реконструкция ПС 35 </w:t>
      </w:r>
      <w:proofErr w:type="spellStart"/>
      <w:r w:rsidRPr="008C331D">
        <w:t>кВ</w:t>
      </w:r>
      <w:proofErr w:type="spellEnd"/>
      <w:r w:rsidRPr="008C331D">
        <w:t xml:space="preserve"> «Спутник» с установкой ОРУ 110 </w:t>
      </w:r>
      <w:proofErr w:type="spellStart"/>
      <w:r w:rsidRPr="008C331D">
        <w:t>кВ</w:t>
      </w:r>
      <w:proofErr w:type="spellEnd"/>
      <w:r w:rsidRPr="008C331D">
        <w:t xml:space="preserve"> и двух трансформаторов 110/6 </w:t>
      </w:r>
      <w:proofErr w:type="spellStart"/>
      <w:r w:rsidRPr="008C331D">
        <w:t>кВ</w:t>
      </w:r>
      <w:proofErr w:type="spellEnd"/>
      <w:r w:rsidRPr="008C331D">
        <w:t xml:space="preserve"> 40 МВА каждый (с преобразованием в ПС 110 </w:t>
      </w:r>
      <w:proofErr w:type="spellStart"/>
      <w:r w:rsidRPr="008C331D">
        <w:t>кВ</w:t>
      </w:r>
      <w:proofErr w:type="spellEnd"/>
      <w:r w:rsidRPr="008C331D">
        <w:t xml:space="preserve"> «Угольная»)» экспертная группа отмечает следующее. Согласно п. 2 Правил технологического </w:t>
      </w:r>
      <w:r w:rsidRPr="008C331D">
        <w:lastRenderedPageBreak/>
        <w:t xml:space="preserve">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действие настоящих Правил распространяется на случаи присоединения впервые вводимых в эксплуатацию, </w:t>
      </w:r>
      <w:r w:rsidRPr="008C331D">
        <w:rPr>
          <w:u w:val="single"/>
        </w:rPr>
        <w:t>ранее присоединенных энергопринимающих устройств, максимальная мощность которых увеличивается</w:t>
      </w:r>
      <w:r w:rsidRPr="008C331D">
        <w:t xml:space="preserve">, а также на случаи, при которых в отношении ранее присоединенных энергопринимающих устройств изменяются категория надежности электроснабжения, </w:t>
      </w:r>
      <w:r w:rsidRPr="008C331D">
        <w:rPr>
          <w:u w:val="single"/>
        </w:rPr>
        <w:t>точки присоединения</w:t>
      </w:r>
      <w:r w:rsidRPr="008C331D">
        <w:t xml:space="preserve">,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В представленных материалах трансформаторы </w:t>
      </w:r>
      <w:bookmarkStart w:id="2" w:name="_Hlk502076697"/>
      <w:r w:rsidRPr="008C331D">
        <w:t xml:space="preserve">подстанции «Спутник» 35/6 </w:t>
      </w:r>
      <w:proofErr w:type="spellStart"/>
      <w:r w:rsidRPr="008C331D">
        <w:t>кВ</w:t>
      </w:r>
      <w:bookmarkEnd w:id="2"/>
      <w:proofErr w:type="spellEnd"/>
      <w:r w:rsidRPr="008C331D">
        <w:t xml:space="preserve"> не предполагается заменять на трансформаторы иной мощности, а также не предполагаются изменения категории надежности электроснабжения, </w:t>
      </w:r>
      <w:r w:rsidRPr="008C331D">
        <w:rPr>
          <w:u w:val="single"/>
        </w:rPr>
        <w:t>точки присоединения</w:t>
      </w:r>
      <w:r w:rsidRPr="008C331D">
        <w:t xml:space="preserve">, вида производственной деятельности, не влекущей пересмотр величины максимальной мощности. Таким образом процесс технологического присоединения к оборудованию подстанции «Спутник» 35/6 </w:t>
      </w:r>
      <w:proofErr w:type="spellStart"/>
      <w:r w:rsidRPr="008C331D">
        <w:t>кВ</w:t>
      </w:r>
      <w:proofErr w:type="spellEnd"/>
      <w:r w:rsidRPr="008C331D">
        <w:t xml:space="preserve"> не проводится. На основании анализа материалов предприятия и расшифровки понятия «реконструкция», изложенного в п.14 ст.1 Градостроительного кодекса РФ («</w:t>
      </w:r>
      <w:r w:rsidRPr="008C331D">
        <w:rPr>
          <w:b/>
        </w:rPr>
        <w:t>реконструкция объектов</w:t>
      </w:r>
      <w:r w:rsidRPr="008C331D">
        <w:t xml:space="preserve">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эксперты считают, что подстанция «Спутник» 35/6 </w:t>
      </w:r>
      <w:proofErr w:type="spellStart"/>
      <w:r w:rsidRPr="008C331D">
        <w:t>кВ</w:t>
      </w:r>
      <w:proofErr w:type="spellEnd"/>
      <w:r w:rsidRPr="008C331D">
        <w:t xml:space="preserve"> не подвергается реконструкции, а на отдельно выделенном земельном участке строиться дополнительный центр питания другого уровня напряжения, содержащий все признаки отдельной подстанции 110/6 </w:t>
      </w:r>
      <w:proofErr w:type="spellStart"/>
      <w:r w:rsidRPr="008C331D">
        <w:t>кВ</w:t>
      </w:r>
      <w:proofErr w:type="spellEnd"/>
      <w:r w:rsidRPr="008C331D">
        <w:t xml:space="preserve"> «Угольная» с техническим соединением с подстанцией «Спутник» 35/6 </w:t>
      </w:r>
      <w:proofErr w:type="spellStart"/>
      <w:r w:rsidRPr="008C331D">
        <w:t>кВ</w:t>
      </w:r>
      <w:proofErr w:type="spellEnd"/>
      <w:r w:rsidRPr="008C331D">
        <w:t xml:space="preserve"> кабельной ЛЭП по уровню 6 </w:t>
      </w:r>
      <w:proofErr w:type="spellStart"/>
      <w:r w:rsidRPr="008C331D">
        <w:t>кВ.Таким</w:t>
      </w:r>
      <w:proofErr w:type="spellEnd"/>
      <w:r w:rsidRPr="008C331D">
        <w:t xml:space="preserve"> образом данное мероприятие относиться к строительству нового электросетевого объекта.</w:t>
      </w:r>
    </w:p>
    <w:p w:rsidR="008C331D" w:rsidRPr="008C331D" w:rsidRDefault="008C331D" w:rsidP="008C331D">
      <w:pPr>
        <w:ind w:left="-426" w:right="-144" w:firstLine="709"/>
        <w:jc w:val="both"/>
      </w:pPr>
      <w:r w:rsidRPr="008C331D">
        <w:t xml:space="preserve">Относительно содержания мероприятия «Реконструкция </w:t>
      </w:r>
      <w:proofErr w:type="spellStart"/>
      <w:r w:rsidRPr="008C331D">
        <w:t>Беловской</w:t>
      </w:r>
      <w:proofErr w:type="spellEnd"/>
      <w:r w:rsidRPr="008C331D">
        <w:t xml:space="preserve"> ГРЭС с расширением ОРУ 110 </w:t>
      </w:r>
      <w:proofErr w:type="spellStart"/>
      <w:r w:rsidRPr="008C331D">
        <w:t>кВ</w:t>
      </w:r>
      <w:proofErr w:type="spellEnd"/>
      <w:r w:rsidRPr="008C331D">
        <w:t xml:space="preserve"> на 2 линейные ячейки» экспертная группа отмечает следующее. Согласно п. 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w:t>
      </w:r>
      <w:proofErr w:type="spellStart"/>
      <w:r w:rsidRPr="008C331D">
        <w:t>Беловская</w:t>
      </w:r>
      <w:proofErr w:type="spellEnd"/>
      <w:r w:rsidRPr="008C331D">
        <w:t xml:space="preserve"> ГРЭС выступает в качестве вышестоящей сетевой организации и с ней должны быть урегулированы взаимоотношения по технологическому присоединению к электрическим сетям электростанции.</w:t>
      </w:r>
    </w:p>
    <w:p w:rsidR="008C331D" w:rsidRPr="008C331D" w:rsidRDefault="008C331D" w:rsidP="008C331D">
      <w:pPr>
        <w:ind w:left="-426" w:right="-144" w:firstLine="709"/>
        <w:jc w:val="both"/>
      </w:pPr>
    </w:p>
    <w:p w:rsidR="008C331D" w:rsidRPr="008C331D" w:rsidRDefault="008C331D" w:rsidP="008C331D">
      <w:pPr>
        <w:ind w:left="-426" w:right="-144"/>
        <w:jc w:val="center"/>
        <w:rPr>
          <w:b/>
        </w:rPr>
      </w:pPr>
      <w:r w:rsidRPr="008C331D">
        <w:rPr>
          <w:b/>
        </w:rPr>
        <w:t>Анализ величины максимальной мощности</w:t>
      </w:r>
    </w:p>
    <w:p w:rsidR="008C331D" w:rsidRPr="008C331D" w:rsidRDefault="008C331D" w:rsidP="008C331D">
      <w:pPr>
        <w:ind w:left="-426" w:right="-144" w:firstLine="709"/>
        <w:jc w:val="both"/>
      </w:pPr>
      <w:r w:rsidRPr="008C331D">
        <w:t xml:space="preserve">Эксперт технического отдела предлагает при определении платы за технологическое присоединение учесть </w:t>
      </w:r>
      <w:proofErr w:type="gramStart"/>
      <w:r w:rsidRPr="008C331D">
        <w:t>величину максимальной мощности</w:t>
      </w:r>
      <w:proofErr w:type="gramEnd"/>
      <w:r w:rsidRPr="008C331D">
        <w:t xml:space="preserve"> определенную предприятием, т. к. она подтверждается заявкой ОАО «Шахта Заречная».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C331D" w:rsidRPr="008C331D" w:rsidTr="00E6002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8C331D" w:rsidRPr="008C331D" w:rsidRDefault="008C331D" w:rsidP="008C331D">
            <w:pPr>
              <w:ind w:left="-426" w:right="-144"/>
              <w:jc w:val="center"/>
            </w:pPr>
            <w:r w:rsidRPr="008C331D">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8C331D" w:rsidRPr="008C331D" w:rsidRDefault="008C331D" w:rsidP="008C331D">
            <w:pPr>
              <w:ind w:left="-426" w:right="-144"/>
              <w:jc w:val="center"/>
            </w:pPr>
            <w:r w:rsidRPr="008C331D">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8C331D" w:rsidRPr="008C331D" w:rsidRDefault="008C331D" w:rsidP="008C331D">
            <w:pPr>
              <w:ind w:left="-426" w:right="-144"/>
              <w:jc w:val="center"/>
            </w:pPr>
            <w:r w:rsidRPr="008C331D">
              <w:t>Величина корректировки мощности, кВт</w:t>
            </w:r>
          </w:p>
        </w:tc>
      </w:tr>
      <w:tr w:rsidR="008C331D" w:rsidRPr="008C331D" w:rsidTr="00E6002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8C331D" w:rsidRPr="008C331D" w:rsidRDefault="008C331D" w:rsidP="008C331D">
            <w:pPr>
              <w:ind w:left="-426" w:right="-144"/>
              <w:jc w:val="center"/>
            </w:pPr>
            <w:r w:rsidRPr="008C331D">
              <w:t>3 000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8C331D" w:rsidRPr="008C331D" w:rsidRDefault="008C331D" w:rsidP="008C331D">
            <w:pPr>
              <w:ind w:left="-426" w:right="-144"/>
              <w:jc w:val="center"/>
            </w:pPr>
            <w:r w:rsidRPr="008C331D">
              <w:t>3 000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8C331D" w:rsidRPr="008C331D" w:rsidRDefault="008C331D" w:rsidP="008C331D">
            <w:pPr>
              <w:ind w:left="-426" w:right="-144"/>
              <w:jc w:val="center"/>
            </w:pPr>
            <w:r w:rsidRPr="008C331D">
              <w:t>0</w:t>
            </w:r>
          </w:p>
        </w:tc>
      </w:tr>
    </w:tbl>
    <w:p w:rsidR="008C331D" w:rsidRPr="008C331D" w:rsidRDefault="008C331D" w:rsidP="008C331D">
      <w:pPr>
        <w:ind w:left="-426" w:right="-144" w:firstLine="720"/>
        <w:jc w:val="both"/>
      </w:pPr>
    </w:p>
    <w:p w:rsidR="008C331D" w:rsidRPr="008C331D" w:rsidRDefault="008C331D" w:rsidP="008C331D">
      <w:pPr>
        <w:ind w:left="-426" w:right="-144"/>
        <w:jc w:val="center"/>
        <w:rPr>
          <w:b/>
        </w:rPr>
      </w:pPr>
      <w:r w:rsidRPr="008C331D">
        <w:rPr>
          <w:b/>
        </w:rPr>
        <w:t>Объем капитальных вложений,</w:t>
      </w:r>
    </w:p>
    <w:p w:rsidR="008C331D" w:rsidRPr="008C331D" w:rsidRDefault="008C331D" w:rsidP="008C331D">
      <w:pPr>
        <w:ind w:left="-426" w:right="-144"/>
        <w:jc w:val="center"/>
        <w:rPr>
          <w:b/>
        </w:rPr>
      </w:pPr>
      <w:r w:rsidRPr="008C331D">
        <w:rPr>
          <w:b/>
        </w:rPr>
        <w:t>подлежащий включению в плату за технологическое присоединение</w:t>
      </w:r>
    </w:p>
    <w:p w:rsidR="008C331D" w:rsidRPr="008C331D" w:rsidRDefault="008C331D" w:rsidP="008C331D">
      <w:pPr>
        <w:ind w:left="-426" w:right="-144" w:firstLine="720"/>
        <w:jc w:val="both"/>
      </w:pPr>
      <w:r w:rsidRPr="008C331D">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w:t>
      </w:r>
      <w:r w:rsidRPr="008C331D">
        <w:lastRenderedPageBreak/>
        <w:t>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C331D" w:rsidRPr="008C331D" w:rsidRDefault="008C331D" w:rsidP="008C331D">
      <w:pPr>
        <w:ind w:left="-426" w:right="-144" w:firstLine="720"/>
        <w:jc w:val="both"/>
      </w:pPr>
      <w:r w:rsidRPr="008C331D">
        <w:t xml:space="preserve">Согласно представленному </w:t>
      </w:r>
      <w:proofErr w:type="gramStart"/>
      <w:r w:rsidRPr="008C331D">
        <w:t>расчету необходимой валовой выручки</w:t>
      </w:r>
      <w:proofErr w:type="gramEnd"/>
      <w:r w:rsidRPr="008C331D">
        <w:t xml:space="preserve"> объем капитальных вложений ООО «</w:t>
      </w:r>
      <w:proofErr w:type="spellStart"/>
      <w:r w:rsidRPr="008C331D">
        <w:t>ЭнергоПаритет</w:t>
      </w:r>
      <w:proofErr w:type="spellEnd"/>
      <w:r w:rsidRPr="008C331D">
        <w:t>» для осуществления технологического присоединения энергопринимающих устройств ОАО «Шахта Заречная» составляет 0,00 тыс. руб.</w:t>
      </w:r>
    </w:p>
    <w:p w:rsidR="008C331D" w:rsidRPr="008C331D" w:rsidRDefault="008C331D" w:rsidP="008C331D">
      <w:pPr>
        <w:ind w:left="-426" w:right="-144" w:firstLine="720"/>
        <w:jc w:val="both"/>
      </w:pPr>
      <w:r w:rsidRPr="008C331D">
        <w:t>Эксперт технического отдела предлагает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8C331D">
        <w:t>ЭнергоПаритет</w:t>
      </w:r>
      <w:proofErr w:type="spellEnd"/>
      <w:r w:rsidRPr="008C331D">
        <w:t>» для осуществления технологического присоединения энергопринимающих устройств ОАО «Шахта Заречная» в размере 0,00 тыс. руб.</w:t>
      </w:r>
    </w:p>
    <w:p w:rsidR="008C331D" w:rsidRPr="008C331D" w:rsidRDefault="008C331D" w:rsidP="008C331D">
      <w:pPr>
        <w:ind w:left="-426" w:right="-144" w:firstLine="720"/>
        <w:jc w:val="both"/>
      </w:pPr>
      <w:r w:rsidRPr="008C331D">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C331D">
        <w:t>непревышения</w:t>
      </w:r>
      <w:proofErr w:type="spellEnd"/>
      <w:r w:rsidRPr="008C331D">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8C331D" w:rsidRPr="008C331D" w:rsidRDefault="008C331D" w:rsidP="008C331D">
      <w:pPr>
        <w:ind w:left="-426" w:right="-144" w:firstLine="720"/>
        <w:jc w:val="both"/>
      </w:pPr>
      <w:r w:rsidRPr="008C331D">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8C331D">
        <w:t>ЭнергоПаритет</w:t>
      </w:r>
      <w:proofErr w:type="spellEnd"/>
      <w:r w:rsidRPr="008C331D">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8C331D" w:rsidRPr="008C331D" w:rsidRDefault="008C331D" w:rsidP="008C331D">
      <w:pPr>
        <w:ind w:left="-426" w:right="-144" w:firstLine="720"/>
        <w:jc w:val="both"/>
      </w:pPr>
      <w:r w:rsidRPr="008C331D">
        <w:t>Произведенный расчет представлен в таблице:</w:t>
      </w:r>
    </w:p>
    <w:p w:rsidR="008C331D" w:rsidRPr="008C331D" w:rsidRDefault="008C331D" w:rsidP="008C331D">
      <w:pPr>
        <w:ind w:left="-426" w:right="-144" w:firstLine="720"/>
        <w:jc w:val="center"/>
      </w:pPr>
      <w:bookmarkStart w:id="3" w:name="RANGE!A1:D6"/>
      <w:bookmarkStart w:id="4" w:name="RANGE!A1:F14"/>
      <w:bookmarkStart w:id="5" w:name="RANGE!A1:D16"/>
      <w:bookmarkStart w:id="6" w:name="RANGE!A1:D36"/>
      <w:bookmarkStart w:id="7" w:name="RANGE!A1:G39"/>
      <w:bookmarkStart w:id="8" w:name="RANGE!A1:G42"/>
      <w:bookmarkEnd w:id="3"/>
      <w:bookmarkEnd w:id="4"/>
      <w:bookmarkEnd w:id="5"/>
      <w:bookmarkEnd w:id="6"/>
      <w:bookmarkEnd w:id="7"/>
      <w:bookmarkEnd w:id="8"/>
      <w:r w:rsidRPr="008C331D">
        <w:t>Расчет объема капитальных вложений для строительства по УНЦ</w:t>
      </w:r>
    </w:p>
    <w:tbl>
      <w:tblPr>
        <w:tblW w:w="10206" w:type="dxa"/>
        <w:jc w:val="center"/>
        <w:tblLook w:val="04A0" w:firstRow="1" w:lastRow="0" w:firstColumn="1" w:lastColumn="0" w:noHBand="0" w:noVBand="1"/>
      </w:tblPr>
      <w:tblGrid>
        <w:gridCol w:w="787"/>
        <w:gridCol w:w="4381"/>
        <w:gridCol w:w="2137"/>
        <w:gridCol w:w="2901"/>
      </w:tblGrid>
      <w:tr w:rsidR="008C331D" w:rsidRPr="00063048" w:rsidTr="008C331D">
        <w:trPr>
          <w:trHeight w:val="300"/>
          <w:jc w:val="center"/>
        </w:trPr>
        <w:tc>
          <w:tcPr>
            <w:tcW w:w="787" w:type="dxa"/>
            <w:tcBorders>
              <w:top w:val="nil"/>
              <w:left w:val="nil"/>
              <w:bottom w:val="nil"/>
              <w:right w:val="nil"/>
            </w:tcBorders>
            <w:shd w:val="clear" w:color="auto" w:fill="auto"/>
            <w:vAlign w:val="center"/>
            <w:hideMark/>
          </w:tcPr>
          <w:p w:rsidR="008C331D" w:rsidRPr="00063048" w:rsidRDefault="008C331D" w:rsidP="00E6002B">
            <w:pPr>
              <w:rPr>
                <w:sz w:val="20"/>
                <w:szCs w:val="20"/>
              </w:rPr>
            </w:pPr>
            <w:bookmarkStart w:id="9" w:name="RANGE!A1:D54"/>
            <w:bookmarkEnd w:id="9"/>
          </w:p>
        </w:tc>
        <w:tc>
          <w:tcPr>
            <w:tcW w:w="4381" w:type="dxa"/>
            <w:tcBorders>
              <w:top w:val="nil"/>
              <w:left w:val="nil"/>
              <w:bottom w:val="nil"/>
              <w:right w:val="nil"/>
            </w:tcBorders>
            <w:shd w:val="clear" w:color="auto" w:fill="auto"/>
            <w:vAlign w:val="center"/>
            <w:hideMark/>
          </w:tcPr>
          <w:p w:rsidR="008C331D" w:rsidRPr="00063048" w:rsidRDefault="008C331D" w:rsidP="00E6002B">
            <w:pPr>
              <w:jc w:val="center"/>
              <w:rPr>
                <w:sz w:val="20"/>
                <w:szCs w:val="20"/>
              </w:rPr>
            </w:pPr>
          </w:p>
        </w:tc>
        <w:tc>
          <w:tcPr>
            <w:tcW w:w="2137" w:type="dxa"/>
            <w:tcBorders>
              <w:top w:val="nil"/>
              <w:left w:val="nil"/>
              <w:bottom w:val="nil"/>
              <w:right w:val="nil"/>
            </w:tcBorders>
            <w:shd w:val="clear" w:color="auto" w:fill="auto"/>
            <w:vAlign w:val="center"/>
            <w:hideMark/>
          </w:tcPr>
          <w:p w:rsidR="008C331D" w:rsidRPr="00063048" w:rsidRDefault="008C331D" w:rsidP="00E6002B">
            <w:pPr>
              <w:rPr>
                <w:sz w:val="20"/>
                <w:szCs w:val="20"/>
              </w:rPr>
            </w:pPr>
          </w:p>
        </w:tc>
        <w:tc>
          <w:tcPr>
            <w:tcW w:w="2901" w:type="dxa"/>
            <w:tcBorders>
              <w:top w:val="nil"/>
              <w:left w:val="nil"/>
              <w:bottom w:val="nil"/>
              <w:right w:val="nil"/>
            </w:tcBorders>
            <w:shd w:val="clear" w:color="auto" w:fill="auto"/>
            <w:vAlign w:val="center"/>
            <w:hideMark/>
          </w:tcPr>
          <w:p w:rsidR="008C331D" w:rsidRPr="00063048" w:rsidRDefault="008C331D" w:rsidP="00E6002B">
            <w:pPr>
              <w:jc w:val="right"/>
              <w:rPr>
                <w:rFonts w:cs="Calibri"/>
                <w:color w:val="000000"/>
              </w:rPr>
            </w:pPr>
            <w:r w:rsidRPr="00063048">
              <w:rPr>
                <w:rFonts w:cs="Calibri"/>
                <w:color w:val="000000"/>
              </w:rPr>
              <w:t>тыс. руб.</w:t>
            </w:r>
          </w:p>
        </w:tc>
      </w:tr>
      <w:tr w:rsidR="008C331D" w:rsidRPr="00063048" w:rsidTr="008C331D">
        <w:trPr>
          <w:trHeight w:val="300"/>
          <w:jc w:val="center"/>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 п/п</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Наименование</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 расценки</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Объем финансирования</w:t>
            </w:r>
          </w:p>
        </w:tc>
      </w:tr>
      <w:tr w:rsidR="008C331D" w:rsidRPr="00063048" w:rsidTr="008C331D">
        <w:trPr>
          <w:trHeight w:val="615"/>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1</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Строительство двух </w:t>
            </w:r>
            <w:proofErr w:type="spellStart"/>
            <w:r w:rsidRPr="00063048">
              <w:rPr>
                <w:rFonts w:cs="Calibri"/>
                <w:color w:val="000000"/>
              </w:rPr>
              <w:t>двухцепных</w:t>
            </w:r>
            <w:proofErr w:type="spellEnd"/>
            <w:r w:rsidRPr="00063048">
              <w:rPr>
                <w:rFonts w:cs="Calibri"/>
                <w:color w:val="000000"/>
              </w:rPr>
              <w:t xml:space="preserve"> ЛЭП-6 </w:t>
            </w:r>
            <w:proofErr w:type="spellStart"/>
            <w:r w:rsidRPr="00063048">
              <w:rPr>
                <w:rFonts w:cs="Calibri"/>
                <w:color w:val="000000"/>
              </w:rPr>
              <w:t>кВ</w:t>
            </w:r>
            <w:proofErr w:type="spellEnd"/>
            <w:r w:rsidRPr="00063048">
              <w:rPr>
                <w:rFonts w:cs="Calibri"/>
                <w:color w:val="000000"/>
              </w:rPr>
              <w:t xml:space="preserve"> с применением защищенного провода СИП-3 1х120 мм2 протяженностью 2 км каждая (ПС "Угольная" - РПП-6 "Насосная городская-100" ШУ "Октябрьский")</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1.1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8 620,00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1.2</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408,00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9 028,00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10 557,39</w:t>
            </w:r>
          </w:p>
        </w:tc>
      </w:tr>
      <w:tr w:rsidR="008C331D" w:rsidRPr="00063048" w:rsidTr="008C331D">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2</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Строительство четырех </w:t>
            </w:r>
            <w:proofErr w:type="spellStart"/>
            <w:r w:rsidRPr="00063048">
              <w:rPr>
                <w:rFonts w:cs="Calibri"/>
                <w:color w:val="000000"/>
              </w:rPr>
              <w:t>двухцепных</w:t>
            </w:r>
            <w:proofErr w:type="spellEnd"/>
            <w:r w:rsidRPr="00063048">
              <w:rPr>
                <w:rFonts w:cs="Calibri"/>
                <w:color w:val="000000"/>
              </w:rPr>
              <w:t xml:space="preserve"> ЛЭП-6 </w:t>
            </w:r>
            <w:proofErr w:type="spellStart"/>
            <w:r w:rsidRPr="00063048">
              <w:rPr>
                <w:rFonts w:cs="Calibri"/>
                <w:color w:val="000000"/>
              </w:rPr>
              <w:t>кВ</w:t>
            </w:r>
            <w:proofErr w:type="spellEnd"/>
            <w:r w:rsidRPr="00063048">
              <w:rPr>
                <w:rFonts w:cs="Calibri"/>
                <w:color w:val="000000"/>
              </w:rPr>
              <w:t xml:space="preserve"> с применением защищенного провода СИП-3 1х120 мм2 протяженностью 5,6 км каждая (ПС "Угольная - ЭПУ ш. "Сибирская")</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2.1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48 272,00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2.2</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701,76</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48 973,76</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lastRenderedPageBreak/>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57 270,19</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3</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Реконструкция </w:t>
            </w:r>
            <w:proofErr w:type="spellStart"/>
            <w:r w:rsidRPr="00063048">
              <w:rPr>
                <w:rFonts w:cs="Calibri"/>
                <w:color w:val="000000"/>
              </w:rPr>
              <w:t>Беловской</w:t>
            </w:r>
            <w:proofErr w:type="spellEnd"/>
            <w:r w:rsidRPr="00063048">
              <w:rPr>
                <w:rFonts w:cs="Calibri"/>
                <w:color w:val="000000"/>
              </w:rPr>
              <w:t xml:space="preserve"> ГРЭС с расширением ОРУ-110 </w:t>
            </w:r>
            <w:proofErr w:type="spellStart"/>
            <w:r w:rsidRPr="00063048">
              <w:rPr>
                <w:rFonts w:cs="Calibri"/>
                <w:color w:val="000000"/>
              </w:rPr>
              <w:t>кВ</w:t>
            </w:r>
            <w:proofErr w:type="spellEnd"/>
            <w:r w:rsidRPr="00063048">
              <w:rPr>
                <w:rFonts w:cs="Calibri"/>
                <w:color w:val="000000"/>
              </w:rPr>
              <w:t xml:space="preserve"> на 2 линейные ячейки</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3.1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ячейки выключателя</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33 086,00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33 086,00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38 690,95</w:t>
            </w:r>
          </w:p>
        </w:tc>
      </w:tr>
      <w:tr w:rsidR="008C331D" w:rsidRPr="00063048" w:rsidTr="008C331D">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4</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Реконструкция ПС 35/6 </w:t>
            </w:r>
            <w:proofErr w:type="spellStart"/>
            <w:r w:rsidRPr="00063048">
              <w:rPr>
                <w:rFonts w:cs="Calibri"/>
                <w:color w:val="000000"/>
              </w:rPr>
              <w:t>кВ</w:t>
            </w:r>
            <w:proofErr w:type="spellEnd"/>
            <w:r w:rsidRPr="00063048">
              <w:rPr>
                <w:rFonts w:cs="Calibri"/>
                <w:color w:val="000000"/>
              </w:rPr>
              <w:t xml:space="preserve"> "Спутник" с установкой ОРУ-110 </w:t>
            </w:r>
            <w:proofErr w:type="spellStart"/>
            <w:r w:rsidRPr="00063048">
              <w:rPr>
                <w:rFonts w:cs="Calibri"/>
                <w:color w:val="000000"/>
              </w:rPr>
              <w:t>кВ</w:t>
            </w:r>
            <w:proofErr w:type="spellEnd"/>
            <w:r w:rsidRPr="00063048">
              <w:rPr>
                <w:rFonts w:cs="Calibri"/>
                <w:color w:val="000000"/>
              </w:rPr>
              <w:t xml:space="preserve">, двух трансформаторов 110/6 </w:t>
            </w:r>
            <w:proofErr w:type="spellStart"/>
            <w:r w:rsidRPr="00063048">
              <w:rPr>
                <w:rFonts w:cs="Calibri"/>
                <w:color w:val="000000"/>
              </w:rPr>
              <w:t>кВ</w:t>
            </w:r>
            <w:proofErr w:type="spellEnd"/>
            <w:r w:rsidRPr="00063048">
              <w:rPr>
                <w:rFonts w:cs="Calibri"/>
                <w:color w:val="000000"/>
              </w:rPr>
              <w:t xml:space="preserve"> 40 МВА каждый и расширением РУ-6 </w:t>
            </w:r>
            <w:proofErr w:type="spellStart"/>
            <w:r w:rsidRPr="00063048">
              <w:rPr>
                <w:rFonts w:cs="Calibri"/>
                <w:color w:val="000000"/>
              </w:rPr>
              <w:t>кВ</w:t>
            </w:r>
            <w:proofErr w:type="spellEnd"/>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 xml:space="preserve">УНЦ ячейки выключателя 110 </w:t>
            </w:r>
            <w:proofErr w:type="spellStart"/>
            <w:r w:rsidRPr="00063048">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33 086,00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4.2</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 xml:space="preserve">УНЦ ячейки выключателя 6 </w:t>
            </w:r>
            <w:proofErr w:type="spellStart"/>
            <w:r w:rsidRPr="00063048">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В2-01</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26 560,00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4.3</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ячейки трансформатора</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Т1-05-2</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63 444,00</w:t>
            </w:r>
          </w:p>
        </w:tc>
      </w:tr>
      <w:tr w:rsidR="008C331D" w:rsidRPr="00063048" w:rsidTr="008C331D">
        <w:trPr>
          <w:trHeight w:val="6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4.4</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Объем финансовых потребностей на подготовку и благоустройство территории ПС</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Б-1</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4 135,91</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4.5</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постоянной части ПС</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З1-02</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118 497,00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4.6</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П1-02</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22 384,00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268 106,91</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313 525,70</w:t>
            </w:r>
          </w:p>
        </w:tc>
      </w:tr>
      <w:tr w:rsidR="008C331D" w:rsidRPr="00063048" w:rsidTr="008C331D">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5</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Строительство одной </w:t>
            </w:r>
            <w:proofErr w:type="spellStart"/>
            <w:r w:rsidRPr="00063048">
              <w:rPr>
                <w:rFonts w:cs="Calibri"/>
                <w:color w:val="000000"/>
              </w:rPr>
              <w:t>двухцепной</w:t>
            </w:r>
            <w:proofErr w:type="spellEnd"/>
            <w:r w:rsidRPr="00063048">
              <w:rPr>
                <w:rFonts w:cs="Calibri"/>
                <w:color w:val="000000"/>
              </w:rPr>
              <w:t xml:space="preserve"> отпайки ЛЭП-110 </w:t>
            </w:r>
            <w:proofErr w:type="spellStart"/>
            <w:r w:rsidRPr="00063048">
              <w:rPr>
                <w:rFonts w:cs="Calibri"/>
                <w:color w:val="000000"/>
              </w:rPr>
              <w:t>кВ</w:t>
            </w:r>
            <w:proofErr w:type="spellEnd"/>
            <w:r w:rsidRPr="00063048">
              <w:rPr>
                <w:rFonts w:cs="Calibri"/>
                <w:color w:val="000000"/>
              </w:rPr>
              <w:t xml:space="preserve"> от проектируемой ЛЭП-110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Беловская</w:t>
            </w:r>
            <w:proofErr w:type="spellEnd"/>
            <w:r w:rsidRPr="00063048">
              <w:rPr>
                <w:rFonts w:cs="Calibri"/>
                <w:color w:val="000000"/>
              </w:rPr>
              <w:t xml:space="preserve"> ГРЭС - ПС "Угольная" до ПС 110/35/6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КеНоТЭК</w:t>
            </w:r>
            <w:proofErr w:type="spellEnd"/>
            <w:r w:rsidRPr="00063048">
              <w:rPr>
                <w:rFonts w:cs="Calibri"/>
                <w:color w:val="000000"/>
              </w:rPr>
              <w:t>" протяженностью 33,3 км</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5.1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Л2-44 - 3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266 766,30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5.2</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45 069,01</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311 835,31</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364 661,94</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8C331D" w:rsidRPr="00063048" w:rsidRDefault="008C331D" w:rsidP="00E6002B">
            <w:pPr>
              <w:jc w:val="center"/>
              <w:rPr>
                <w:rFonts w:cs="Calibri"/>
                <w:color w:val="000000"/>
              </w:rPr>
            </w:pPr>
            <w:r w:rsidRPr="00063048">
              <w:rPr>
                <w:rFonts w:cs="Calibri"/>
                <w:color w:val="000000"/>
              </w:rPr>
              <w:t>6</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8C331D" w:rsidRPr="00063048" w:rsidRDefault="008C331D" w:rsidP="00E6002B">
            <w:pPr>
              <w:rPr>
                <w:rFonts w:cs="Calibri"/>
                <w:color w:val="000000"/>
              </w:rPr>
            </w:pPr>
            <w:r w:rsidRPr="00063048">
              <w:rPr>
                <w:rFonts w:cs="Calibri"/>
                <w:color w:val="000000"/>
              </w:rPr>
              <w:t xml:space="preserve">Строительство двух одноцепных ЛЭП-110 </w:t>
            </w:r>
            <w:proofErr w:type="spellStart"/>
            <w:r w:rsidRPr="00063048">
              <w:rPr>
                <w:rFonts w:cs="Calibri"/>
                <w:color w:val="000000"/>
              </w:rPr>
              <w:t>кВ</w:t>
            </w:r>
            <w:proofErr w:type="spellEnd"/>
            <w:r w:rsidRPr="00063048">
              <w:rPr>
                <w:rFonts w:cs="Calibri"/>
                <w:color w:val="000000"/>
              </w:rPr>
              <w:t xml:space="preserve"> от ОРУ-110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Беловской</w:t>
            </w:r>
            <w:proofErr w:type="spellEnd"/>
            <w:r w:rsidRPr="00063048">
              <w:rPr>
                <w:rFonts w:cs="Calibri"/>
                <w:color w:val="000000"/>
              </w:rPr>
              <w:t xml:space="preserve"> ГРЭС до ПС 110 </w:t>
            </w:r>
            <w:proofErr w:type="spellStart"/>
            <w:r w:rsidRPr="00063048">
              <w:rPr>
                <w:rFonts w:cs="Calibri"/>
                <w:color w:val="000000"/>
              </w:rPr>
              <w:t>кВ</w:t>
            </w:r>
            <w:proofErr w:type="spellEnd"/>
            <w:r w:rsidRPr="00063048">
              <w:rPr>
                <w:rFonts w:cs="Calibri"/>
                <w:color w:val="000000"/>
              </w:rPr>
              <w:t xml:space="preserve"> "Угольная" протяженностью 25 км каждая</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6.1</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Л1-44 - 3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414 850,00</w:t>
            </w:r>
          </w:p>
        </w:tc>
      </w:tr>
      <w:tr w:rsidR="008C331D" w:rsidRPr="00063048" w:rsidTr="008C331D">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6.2</w:t>
            </w:r>
          </w:p>
        </w:tc>
        <w:tc>
          <w:tcPr>
            <w:tcW w:w="438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П3-11</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color w:val="000000"/>
              </w:rPr>
            </w:pPr>
            <w:r w:rsidRPr="00063048">
              <w:rPr>
                <w:rFonts w:cs="Calibri"/>
                <w:color w:val="000000"/>
              </w:rPr>
              <w:t>57 194,00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472 044,00</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1,0495</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1,0527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i/>
                <w:iCs/>
                <w:color w:val="000000"/>
              </w:rPr>
            </w:pPr>
            <w:r w:rsidRPr="00063048">
              <w:rPr>
                <w:rFonts w:cs="Calibri"/>
                <w:i/>
                <w:iCs/>
                <w:color w:val="000000"/>
              </w:rPr>
              <w:t>1,0584</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552 010,87</w:t>
            </w:r>
          </w:p>
        </w:tc>
      </w:tr>
      <w:tr w:rsidR="008C331D" w:rsidRPr="00063048" w:rsidTr="008C331D">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ВСЕГО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8C331D" w:rsidRPr="00063048" w:rsidRDefault="008C331D" w:rsidP="00E6002B">
            <w:pPr>
              <w:jc w:val="center"/>
              <w:rPr>
                <w:rFonts w:cs="Calibri"/>
                <w:b/>
                <w:bCs/>
                <w:color w:val="000000"/>
              </w:rPr>
            </w:pPr>
            <w:r w:rsidRPr="00063048">
              <w:rPr>
                <w:rFonts w:cs="Calibri"/>
                <w:b/>
                <w:bCs/>
                <w:color w:val="000000"/>
              </w:rPr>
              <w:t>1 336 717,04</w:t>
            </w:r>
          </w:p>
        </w:tc>
      </w:tr>
    </w:tbl>
    <w:p w:rsidR="008C331D" w:rsidRPr="00063048" w:rsidRDefault="008C331D" w:rsidP="008C331D">
      <w:pPr>
        <w:ind w:firstLine="720"/>
        <w:jc w:val="center"/>
        <w:rPr>
          <w:sz w:val="28"/>
          <w:szCs w:val="28"/>
        </w:rPr>
      </w:pPr>
    </w:p>
    <w:p w:rsidR="008C331D" w:rsidRPr="008C331D" w:rsidRDefault="008C331D" w:rsidP="008C331D">
      <w:pPr>
        <w:ind w:firstLine="720"/>
        <w:jc w:val="both"/>
      </w:pPr>
      <w:bookmarkStart w:id="10" w:name="RANGE!A1:D25"/>
      <w:bookmarkStart w:id="11" w:name="RANGE!A1:D23"/>
      <w:bookmarkStart w:id="12" w:name="RANGE!A1:D29"/>
      <w:bookmarkStart w:id="13" w:name="RANGE!A1:D28"/>
      <w:bookmarkStart w:id="14" w:name="RANGE!A1:D24"/>
      <w:bookmarkStart w:id="15" w:name="RANGE!A1:D14"/>
      <w:bookmarkStart w:id="16" w:name="RANGE!A1:D10"/>
      <w:bookmarkStart w:id="17" w:name="RANGE!A1:D11"/>
      <w:bookmarkEnd w:id="10"/>
      <w:bookmarkEnd w:id="11"/>
      <w:bookmarkEnd w:id="12"/>
      <w:bookmarkEnd w:id="13"/>
      <w:bookmarkEnd w:id="14"/>
      <w:bookmarkEnd w:id="15"/>
      <w:bookmarkEnd w:id="16"/>
      <w:bookmarkEnd w:id="17"/>
      <w:r w:rsidRPr="008C331D">
        <w:lastRenderedPageBreak/>
        <w:t xml:space="preserve">В расчете не учитываются </w:t>
      </w:r>
      <w:proofErr w:type="gramStart"/>
      <w:r w:rsidRPr="008C331D">
        <w:t>ряд работ</w:t>
      </w:r>
      <w:proofErr w:type="gramEnd"/>
      <w:r w:rsidRPr="008C331D">
        <w:t xml:space="preserve"> не представленный в УНЦ (АИСКУЭ, системы телемеханики и ряд других работ). С учетом этих дополнительных затрат стоимость работ по расчету предприятия не превышает стоимости работ по УНЦ.</w:t>
      </w:r>
    </w:p>
    <w:p w:rsidR="008C331D" w:rsidRPr="008C331D" w:rsidRDefault="008C331D" w:rsidP="008C331D">
      <w:pPr>
        <w:ind w:firstLine="720"/>
        <w:jc w:val="both"/>
      </w:pPr>
      <w:r w:rsidRPr="008C331D">
        <w:t>Таким образом, для определения стоимости предлагается использовать расчет предприятия по проекту-аналогу.</w:t>
      </w:r>
    </w:p>
    <w:p w:rsidR="008C331D" w:rsidRPr="008C331D" w:rsidRDefault="008C331D" w:rsidP="008C331D">
      <w:pPr>
        <w:ind w:firstLine="720"/>
        <w:jc w:val="both"/>
      </w:pPr>
    </w:p>
    <w:p w:rsidR="008C331D" w:rsidRPr="008C331D" w:rsidRDefault="008C331D" w:rsidP="008C331D">
      <w:pPr>
        <w:jc w:val="center"/>
        <w:rPr>
          <w:b/>
        </w:rPr>
      </w:pPr>
      <w:r w:rsidRPr="008C331D">
        <w:rPr>
          <w:b/>
        </w:rPr>
        <w:t>Расходы сетевой организации,</w:t>
      </w:r>
    </w:p>
    <w:p w:rsidR="008C331D" w:rsidRPr="008C331D" w:rsidRDefault="008C331D" w:rsidP="008C331D">
      <w:pPr>
        <w:jc w:val="center"/>
        <w:rPr>
          <w:b/>
        </w:rPr>
      </w:pPr>
      <w:r w:rsidRPr="008C331D">
        <w:rPr>
          <w:b/>
        </w:rPr>
        <w:t>связанные с осуществлением технологического присоединения</w:t>
      </w:r>
    </w:p>
    <w:p w:rsidR="008C331D" w:rsidRPr="008C331D" w:rsidRDefault="008C331D" w:rsidP="008C331D">
      <w:pPr>
        <w:jc w:val="center"/>
        <w:rPr>
          <w:b/>
        </w:rPr>
      </w:pPr>
      <w:r w:rsidRPr="008C331D">
        <w:rPr>
          <w:b/>
        </w:rPr>
        <w:t>к электрическим сетям,</w:t>
      </w:r>
    </w:p>
    <w:p w:rsidR="008C331D" w:rsidRPr="008C331D" w:rsidRDefault="008C331D" w:rsidP="008C331D">
      <w:pPr>
        <w:jc w:val="center"/>
        <w:rPr>
          <w:b/>
        </w:rPr>
      </w:pPr>
      <w:r w:rsidRPr="008C331D">
        <w:rPr>
          <w:b/>
        </w:rPr>
        <w:t>не включаемые в плату за технологическое присоединение</w:t>
      </w:r>
    </w:p>
    <w:p w:rsidR="008C331D" w:rsidRPr="008C331D" w:rsidRDefault="008C331D" w:rsidP="008C331D">
      <w:pPr>
        <w:ind w:firstLine="720"/>
        <w:jc w:val="both"/>
      </w:pPr>
      <w:r w:rsidRPr="008C331D">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C331D" w:rsidRPr="008C331D" w:rsidRDefault="008C331D" w:rsidP="008C331D">
      <w:pPr>
        <w:ind w:firstLine="539"/>
        <w:jc w:val="both"/>
        <w:rPr>
          <w:b/>
        </w:rPr>
      </w:pPr>
      <w:r w:rsidRPr="008C331D">
        <w:t>Для осуществления технологического присоединения энергопринимающих устройств ОАО «Шахта Заречная» к электрическим сетям выданными техническими условиями не предусмотрены мероприятия на существующих сетях.</w:t>
      </w:r>
    </w:p>
    <w:p w:rsidR="008C331D" w:rsidRPr="008C331D" w:rsidRDefault="008C331D" w:rsidP="008C331D">
      <w:pPr>
        <w:ind w:firstLine="539"/>
        <w:jc w:val="center"/>
        <w:rPr>
          <w:b/>
        </w:rPr>
      </w:pPr>
    </w:p>
    <w:p w:rsidR="008C331D" w:rsidRPr="008C331D" w:rsidRDefault="008C331D" w:rsidP="008C331D">
      <w:pPr>
        <w:ind w:firstLine="539"/>
        <w:jc w:val="center"/>
        <w:rPr>
          <w:b/>
        </w:rPr>
      </w:pPr>
      <w:r w:rsidRPr="008C331D">
        <w:rPr>
          <w:b/>
        </w:rPr>
        <w:t xml:space="preserve">Стоимость мероприятий, не включающих в себя строительство и </w:t>
      </w:r>
    </w:p>
    <w:p w:rsidR="008C331D" w:rsidRPr="008C331D" w:rsidRDefault="008C331D" w:rsidP="008C331D">
      <w:pPr>
        <w:ind w:firstLine="539"/>
        <w:jc w:val="center"/>
        <w:rPr>
          <w:b/>
        </w:rPr>
      </w:pPr>
      <w:r w:rsidRPr="008C331D">
        <w:rPr>
          <w:b/>
        </w:rPr>
        <w:t>реконструкцию объектов электросетевого хозяйства</w:t>
      </w:r>
    </w:p>
    <w:p w:rsidR="008C331D" w:rsidRPr="008C331D" w:rsidRDefault="008C331D" w:rsidP="008C331D">
      <w:pPr>
        <w:autoSpaceDE w:val="0"/>
        <w:autoSpaceDN w:val="0"/>
        <w:adjustRightInd w:val="0"/>
        <w:ind w:firstLine="540"/>
        <w:jc w:val="both"/>
      </w:pPr>
      <w:r w:rsidRPr="008C331D">
        <w:t xml:space="preserve">Эксперт отдела ценообразования в соответствии с разделом </w:t>
      </w:r>
      <w:r w:rsidRPr="008C331D">
        <w:rPr>
          <w:lang w:val="en-US"/>
        </w:rPr>
        <w:t>V</w:t>
      </w:r>
      <w:r w:rsidRPr="008C331D">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8C331D">
          <w:rPr>
            <w:color w:val="000000"/>
          </w:rPr>
          <w:t>формуле</w:t>
        </w:r>
        <w:r w:rsidRPr="008C331D">
          <w:rPr>
            <w:color w:val="0000FF"/>
          </w:rPr>
          <w:t xml:space="preserve"> </w:t>
        </w:r>
      </w:hyperlink>
      <w:r w:rsidRPr="008C331D">
        <w:t>и устанавливается в тыс. рублей:</w:t>
      </w:r>
    </w:p>
    <w:p w:rsidR="008C331D" w:rsidRPr="008C331D" w:rsidRDefault="008C331D" w:rsidP="008C331D">
      <w:pPr>
        <w:autoSpaceDE w:val="0"/>
        <w:autoSpaceDN w:val="0"/>
        <w:adjustRightInd w:val="0"/>
        <w:jc w:val="both"/>
        <w:outlineLvl w:val="0"/>
      </w:pPr>
    </w:p>
    <w:p w:rsidR="008C331D" w:rsidRPr="008C331D" w:rsidRDefault="008C331D" w:rsidP="008C331D">
      <w:pPr>
        <w:autoSpaceDE w:val="0"/>
        <w:autoSpaceDN w:val="0"/>
        <w:adjustRightInd w:val="0"/>
        <w:jc w:val="center"/>
      </w:pPr>
      <w:bookmarkStart w:id="18" w:name="Par2"/>
      <w:bookmarkEnd w:id="18"/>
      <w:r w:rsidRPr="008C331D">
        <w:t xml:space="preserve">ПТП = Р + </w:t>
      </w:r>
      <w:proofErr w:type="spellStart"/>
      <w:r w:rsidRPr="008C331D">
        <w:t>Ри</w:t>
      </w:r>
      <w:proofErr w:type="spellEnd"/>
      <w:r w:rsidRPr="008C331D">
        <w:t xml:space="preserve"> + </w:t>
      </w:r>
      <w:proofErr w:type="spellStart"/>
      <w:r w:rsidRPr="008C331D">
        <w:t>Ртп</w:t>
      </w:r>
      <w:proofErr w:type="spellEnd"/>
      <w:r w:rsidRPr="008C331D">
        <w:t xml:space="preserve"> (тыс. руб.)</w:t>
      </w:r>
    </w:p>
    <w:p w:rsidR="008C331D" w:rsidRPr="008C331D" w:rsidRDefault="008C331D" w:rsidP="008C331D">
      <w:pPr>
        <w:autoSpaceDE w:val="0"/>
        <w:autoSpaceDN w:val="0"/>
        <w:adjustRightInd w:val="0"/>
        <w:jc w:val="both"/>
      </w:pPr>
    </w:p>
    <w:p w:rsidR="008C331D" w:rsidRPr="008C331D" w:rsidRDefault="008C331D" w:rsidP="008C331D">
      <w:pPr>
        <w:autoSpaceDE w:val="0"/>
        <w:autoSpaceDN w:val="0"/>
        <w:adjustRightInd w:val="0"/>
        <w:ind w:firstLine="540"/>
        <w:jc w:val="both"/>
      </w:pPr>
      <w:r w:rsidRPr="008C331D">
        <w:t>где:</w:t>
      </w:r>
    </w:p>
    <w:p w:rsidR="008C331D" w:rsidRPr="008C331D" w:rsidRDefault="008C331D" w:rsidP="008C331D">
      <w:pPr>
        <w:autoSpaceDE w:val="0"/>
        <w:autoSpaceDN w:val="0"/>
        <w:adjustRightInd w:val="0"/>
        <w:spacing w:before="280"/>
        <w:ind w:firstLine="540"/>
        <w:jc w:val="both"/>
      </w:pPr>
      <w:r w:rsidRPr="008C331D">
        <w:t xml:space="preserve">Р - стоимость мероприятий, перечисленных в </w:t>
      </w:r>
      <w:hyperlink r:id="rId13" w:history="1">
        <w:r w:rsidRPr="008C331D">
          <w:rPr>
            <w:color w:val="000000"/>
          </w:rPr>
          <w:t>пункте 16</w:t>
        </w:r>
      </w:hyperlink>
      <w:r w:rsidRPr="008C331D">
        <w:t xml:space="preserve"> (за исключением </w:t>
      </w:r>
      <w:hyperlink r:id="rId14" w:history="1">
        <w:r w:rsidRPr="008C331D">
          <w:rPr>
            <w:color w:val="000000"/>
          </w:rPr>
          <w:t>подпункта "б")</w:t>
        </w:r>
      </w:hyperlink>
      <w:r w:rsidRPr="008C331D">
        <w:rPr>
          <w:color w:val="000000"/>
        </w:rPr>
        <w:t xml:space="preserve"> </w:t>
      </w:r>
      <w:r w:rsidRPr="008C331D">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8C331D" w:rsidRPr="008C331D" w:rsidRDefault="008C331D" w:rsidP="008C331D">
      <w:pPr>
        <w:autoSpaceDE w:val="0"/>
        <w:autoSpaceDN w:val="0"/>
        <w:adjustRightInd w:val="0"/>
        <w:spacing w:before="280"/>
        <w:ind w:firstLine="540"/>
        <w:jc w:val="both"/>
      </w:pPr>
      <w:proofErr w:type="spellStart"/>
      <w:r w:rsidRPr="008C331D">
        <w:t>Р</w:t>
      </w:r>
      <w:r w:rsidRPr="008C331D">
        <w:rPr>
          <w:vertAlign w:val="subscript"/>
        </w:rPr>
        <w:t>и</w:t>
      </w:r>
      <w:proofErr w:type="spellEnd"/>
      <w:r w:rsidRPr="008C331D">
        <w:t xml:space="preserve"> - расходы на выполнение мероприятий "последней мили" </w:t>
      </w:r>
      <w:r w:rsidRPr="008C331D">
        <w:rPr>
          <w:color w:val="000000"/>
        </w:rPr>
        <w:t>(</w:t>
      </w:r>
      <w:hyperlink r:id="rId15" w:history="1">
        <w:r w:rsidRPr="008C331D">
          <w:rPr>
            <w:color w:val="000000"/>
          </w:rPr>
          <w:t>подпункт "б" пункта 16</w:t>
        </w:r>
      </w:hyperlink>
      <w:r w:rsidRPr="008C331D">
        <w:rPr>
          <w:color w:val="000000"/>
        </w:rPr>
        <w:t xml:space="preserve"> Методических указаний) согласно выданным техническим условиям, определяемые</w:t>
      </w:r>
      <w:r w:rsidRPr="008C331D">
        <w:t xml:space="preserve"> по смете, выполненной с применением сметных нормативов;</w:t>
      </w:r>
    </w:p>
    <w:p w:rsidR="008C331D" w:rsidRPr="008C331D" w:rsidRDefault="008C331D" w:rsidP="008C331D">
      <w:pPr>
        <w:autoSpaceDE w:val="0"/>
        <w:autoSpaceDN w:val="0"/>
        <w:adjustRightInd w:val="0"/>
        <w:spacing w:before="280"/>
        <w:ind w:firstLine="540"/>
        <w:jc w:val="both"/>
      </w:pPr>
      <w:proofErr w:type="spellStart"/>
      <w:r w:rsidRPr="008C331D">
        <w:t>Р</w:t>
      </w:r>
      <w:r w:rsidRPr="008C331D">
        <w:rPr>
          <w:vertAlign w:val="subscript"/>
        </w:rPr>
        <w:t>тп</w:t>
      </w:r>
      <w:proofErr w:type="spellEnd"/>
      <w:r w:rsidRPr="008C331D">
        <w:t xml:space="preserve"> - расходы на оплату услуг технологического присоединения к электрическим сетям смежной сетевой организации.</w:t>
      </w:r>
    </w:p>
    <w:p w:rsidR="008C331D" w:rsidRPr="008C331D" w:rsidRDefault="008C331D" w:rsidP="008C331D">
      <w:pPr>
        <w:pStyle w:val="af4"/>
        <w:tabs>
          <w:tab w:val="left" w:pos="993"/>
        </w:tabs>
        <w:autoSpaceDE w:val="0"/>
        <w:autoSpaceDN w:val="0"/>
        <w:adjustRightInd w:val="0"/>
        <w:ind w:left="0" w:firstLine="709"/>
        <w:jc w:val="both"/>
      </w:pPr>
    </w:p>
    <w:p w:rsidR="008C331D" w:rsidRPr="008C331D" w:rsidRDefault="008C331D" w:rsidP="008C331D">
      <w:pPr>
        <w:pStyle w:val="af4"/>
        <w:tabs>
          <w:tab w:val="left" w:pos="993"/>
        </w:tabs>
        <w:autoSpaceDE w:val="0"/>
        <w:autoSpaceDN w:val="0"/>
        <w:adjustRightInd w:val="0"/>
        <w:ind w:left="0" w:firstLine="567"/>
        <w:jc w:val="both"/>
      </w:pPr>
      <w:r w:rsidRPr="008C331D">
        <w:t xml:space="preserve">В соответствии с таб. 18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w:t>
      </w:r>
      <w:r w:rsidRPr="008C331D">
        <w:lastRenderedPageBreak/>
        <w:t>сетевых организаций кемеровской области на 2017 год» для ООО «</w:t>
      </w:r>
      <w:proofErr w:type="spellStart"/>
      <w:r w:rsidRPr="008C331D">
        <w:t>ЭнергоПаритет</w:t>
      </w:r>
      <w:proofErr w:type="spellEnd"/>
      <w:r w:rsidRPr="008C331D">
        <w:t>» установлены следующие стандартизированные ставки С1:</w:t>
      </w:r>
    </w:p>
    <w:p w:rsidR="008C331D" w:rsidRDefault="008C331D" w:rsidP="008C331D">
      <w:pPr>
        <w:pStyle w:val="af4"/>
        <w:tabs>
          <w:tab w:val="left" w:pos="993"/>
        </w:tabs>
        <w:autoSpaceDE w:val="0"/>
        <w:autoSpaceDN w:val="0"/>
        <w:adjustRightInd w:val="0"/>
        <w:ind w:left="0" w:firstLine="567"/>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834"/>
        <w:gridCol w:w="2608"/>
        <w:gridCol w:w="1585"/>
        <w:gridCol w:w="1888"/>
      </w:tblGrid>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Ставка</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5442" w:type="dxa"/>
            <w:gridSpan w:val="2"/>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1585" w:type="dxa"/>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Постоянная схема</w:t>
            </w:r>
          </w:p>
        </w:tc>
        <w:tc>
          <w:tcPr>
            <w:tcW w:w="1888" w:type="dxa"/>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Временная схема</w:t>
            </w:r>
          </w:p>
        </w:tc>
      </w:tr>
      <w:tr w:rsidR="008C331D" w:rsidRPr="00665EA1" w:rsidTr="00E6002B">
        <w:trPr>
          <w:trHeight w:val="131"/>
          <w:jc w:val="center"/>
        </w:trPr>
        <w:tc>
          <w:tcPr>
            <w:tcW w:w="794" w:type="dxa"/>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1</w:t>
            </w:r>
          </w:p>
        </w:tc>
        <w:tc>
          <w:tcPr>
            <w:tcW w:w="5442" w:type="dxa"/>
            <w:gridSpan w:val="2"/>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2</w:t>
            </w:r>
          </w:p>
        </w:tc>
        <w:tc>
          <w:tcPr>
            <w:tcW w:w="1585" w:type="dxa"/>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3</w:t>
            </w:r>
          </w:p>
        </w:tc>
        <w:tc>
          <w:tcPr>
            <w:tcW w:w="1888" w:type="dxa"/>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jc w:val="center"/>
            </w:pPr>
            <w:r w:rsidRPr="00665EA1">
              <w:t>4</w:t>
            </w:r>
          </w:p>
        </w:tc>
      </w:tr>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outlineLvl w:val="0"/>
            </w:pPr>
            <w:r w:rsidRPr="00665EA1">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41,8</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41,8</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 xml:space="preserve">9,37 </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 xml:space="preserve">9,37 </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 xml:space="preserve">1,07 </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 xml:space="preserve">1,07 </w:t>
            </w:r>
          </w:p>
        </w:tc>
      </w:tr>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15,47</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15,47</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3,46</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3,46</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0,50</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0,50</w:t>
            </w:r>
          </w:p>
        </w:tc>
      </w:tr>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6,84</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6,84</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1,53</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1,53</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0,26</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0,26</w:t>
            </w:r>
          </w:p>
        </w:tc>
      </w:tr>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8,14</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8,14</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1,82</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1,82</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w:t>
            </w:r>
          </w:p>
        </w:tc>
      </w:tr>
      <w:tr w:rsidR="008C331D"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11,4</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11,4</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2,55</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2,55</w:t>
            </w:r>
          </w:p>
        </w:tc>
      </w:tr>
      <w:tr w:rsidR="008C331D"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8C331D" w:rsidRPr="00665EA1" w:rsidRDefault="008C331D"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0,31</w:t>
            </w:r>
          </w:p>
        </w:tc>
        <w:tc>
          <w:tcPr>
            <w:tcW w:w="1888" w:type="dxa"/>
            <w:tcBorders>
              <w:top w:val="single" w:sz="4" w:space="0" w:color="auto"/>
              <w:left w:val="single" w:sz="4" w:space="0" w:color="auto"/>
              <w:bottom w:val="single" w:sz="4" w:space="0" w:color="auto"/>
              <w:right w:val="single" w:sz="4" w:space="0" w:color="auto"/>
            </w:tcBorders>
            <w:vAlign w:val="center"/>
          </w:tcPr>
          <w:p w:rsidR="008C331D" w:rsidRPr="00665EA1" w:rsidRDefault="008C331D" w:rsidP="00E6002B">
            <w:pPr>
              <w:autoSpaceDE w:val="0"/>
              <w:autoSpaceDN w:val="0"/>
              <w:adjustRightInd w:val="0"/>
              <w:jc w:val="center"/>
            </w:pPr>
            <w:r w:rsidRPr="00665EA1">
              <w:t>0,31</w:t>
            </w:r>
          </w:p>
        </w:tc>
      </w:tr>
    </w:tbl>
    <w:p w:rsidR="008C331D" w:rsidRDefault="008C331D" w:rsidP="008C331D">
      <w:pPr>
        <w:pStyle w:val="af4"/>
        <w:tabs>
          <w:tab w:val="left" w:pos="993"/>
        </w:tabs>
        <w:autoSpaceDE w:val="0"/>
        <w:autoSpaceDN w:val="0"/>
        <w:adjustRightInd w:val="0"/>
        <w:ind w:left="0" w:firstLine="567"/>
        <w:rPr>
          <w:sz w:val="28"/>
          <w:szCs w:val="28"/>
        </w:rPr>
      </w:pPr>
    </w:p>
    <w:p w:rsidR="008C331D" w:rsidRPr="008C331D" w:rsidRDefault="008C331D" w:rsidP="008C331D">
      <w:pPr>
        <w:pStyle w:val="af4"/>
        <w:tabs>
          <w:tab w:val="left" w:pos="993"/>
        </w:tabs>
        <w:autoSpaceDE w:val="0"/>
        <w:autoSpaceDN w:val="0"/>
        <w:adjustRightInd w:val="0"/>
        <w:ind w:left="0" w:firstLine="567"/>
      </w:pPr>
      <w:r w:rsidRPr="008C331D">
        <w:t>Исходя из величины присоединяемой максимальной мощности 3000 кВт эксперт отдела ценообразования предлагает:</w:t>
      </w:r>
    </w:p>
    <w:p w:rsidR="008C331D" w:rsidRPr="008C331D" w:rsidRDefault="008C331D" w:rsidP="008C331D">
      <w:pPr>
        <w:pStyle w:val="af4"/>
        <w:tabs>
          <w:tab w:val="left" w:pos="993"/>
        </w:tabs>
        <w:autoSpaceDE w:val="0"/>
        <w:autoSpaceDN w:val="0"/>
        <w:adjustRightInd w:val="0"/>
        <w:ind w:left="0" w:firstLine="567"/>
      </w:pPr>
    </w:p>
    <w:p w:rsidR="008C331D" w:rsidRPr="008C331D" w:rsidRDefault="008C331D" w:rsidP="008C331D">
      <w:pPr>
        <w:pStyle w:val="af4"/>
        <w:tabs>
          <w:tab w:val="left" w:pos="993"/>
        </w:tabs>
        <w:autoSpaceDE w:val="0"/>
        <w:autoSpaceDN w:val="0"/>
        <w:adjustRightInd w:val="0"/>
        <w:ind w:left="0" w:firstLine="709"/>
        <w:jc w:val="center"/>
      </w:pPr>
      <w:r w:rsidRPr="008C331D">
        <w:lastRenderedPageBreak/>
        <w:t xml:space="preserve">ПТП = Р + </w:t>
      </w:r>
      <w:proofErr w:type="spellStart"/>
      <w:r w:rsidRPr="008C331D">
        <w:t>Ри</w:t>
      </w:r>
      <w:proofErr w:type="spellEnd"/>
      <w:r w:rsidRPr="008C331D">
        <w:t xml:space="preserve">+ </w:t>
      </w:r>
      <w:proofErr w:type="spellStart"/>
      <w:r w:rsidRPr="008C331D">
        <w:t>Ртп</w:t>
      </w:r>
      <w:proofErr w:type="spellEnd"/>
      <w:r w:rsidRPr="008C331D">
        <w:t>,</w:t>
      </w:r>
    </w:p>
    <w:p w:rsidR="008C331D" w:rsidRPr="008C331D" w:rsidRDefault="008C331D" w:rsidP="008C331D">
      <w:pPr>
        <w:pStyle w:val="af4"/>
        <w:tabs>
          <w:tab w:val="left" w:pos="993"/>
        </w:tabs>
        <w:autoSpaceDE w:val="0"/>
        <w:autoSpaceDN w:val="0"/>
        <w:adjustRightInd w:val="0"/>
        <w:ind w:left="0" w:firstLine="709"/>
      </w:pPr>
      <w:r w:rsidRPr="008C331D">
        <w:t xml:space="preserve">где </w:t>
      </w:r>
      <w:proofErr w:type="spellStart"/>
      <w:r w:rsidRPr="008C331D">
        <w:t>Ри</w:t>
      </w:r>
      <w:proofErr w:type="spellEnd"/>
      <w:r w:rsidRPr="008C331D">
        <w:t xml:space="preserve"> = 0 руб.;</w:t>
      </w:r>
    </w:p>
    <w:p w:rsidR="008C331D" w:rsidRPr="008C331D" w:rsidRDefault="008C331D" w:rsidP="008C331D">
      <w:pPr>
        <w:pStyle w:val="af4"/>
        <w:tabs>
          <w:tab w:val="left" w:pos="993"/>
        </w:tabs>
        <w:autoSpaceDE w:val="0"/>
        <w:autoSpaceDN w:val="0"/>
        <w:adjustRightInd w:val="0"/>
        <w:ind w:left="0" w:firstLine="709"/>
      </w:pPr>
      <w:r w:rsidRPr="008C331D">
        <w:t xml:space="preserve">      </w:t>
      </w:r>
      <w:proofErr w:type="spellStart"/>
      <w:r w:rsidRPr="008C331D">
        <w:t>Ртп</w:t>
      </w:r>
      <w:proofErr w:type="spellEnd"/>
      <w:r w:rsidRPr="008C331D">
        <w:t xml:space="preserve"> = 0 руб. (не заявлены Обществом). </w:t>
      </w:r>
    </w:p>
    <w:p w:rsidR="008C331D" w:rsidRPr="008C331D" w:rsidRDefault="008C331D" w:rsidP="008C331D">
      <w:pPr>
        <w:pStyle w:val="af4"/>
        <w:tabs>
          <w:tab w:val="left" w:pos="993"/>
        </w:tabs>
        <w:autoSpaceDE w:val="0"/>
        <w:autoSpaceDN w:val="0"/>
        <w:adjustRightInd w:val="0"/>
        <w:ind w:left="0" w:firstLine="1134"/>
      </w:pPr>
      <w:r w:rsidRPr="008C331D">
        <w:t>Р = С1 руб./кВт * 3000кВт</w:t>
      </w:r>
    </w:p>
    <w:p w:rsidR="008C331D" w:rsidRPr="008C331D" w:rsidRDefault="008C331D" w:rsidP="008C331D">
      <w:pPr>
        <w:pStyle w:val="af4"/>
        <w:tabs>
          <w:tab w:val="left" w:pos="993"/>
        </w:tabs>
        <w:autoSpaceDE w:val="0"/>
        <w:autoSpaceDN w:val="0"/>
        <w:adjustRightInd w:val="0"/>
        <w:ind w:left="0" w:firstLine="709"/>
        <w:jc w:val="center"/>
      </w:pPr>
    </w:p>
    <w:p w:rsidR="008C331D" w:rsidRPr="008C331D" w:rsidRDefault="008C331D" w:rsidP="008C331D">
      <w:pPr>
        <w:pStyle w:val="af4"/>
        <w:tabs>
          <w:tab w:val="left" w:pos="993"/>
        </w:tabs>
        <w:autoSpaceDE w:val="0"/>
        <w:autoSpaceDN w:val="0"/>
        <w:adjustRightInd w:val="0"/>
        <w:ind w:left="0" w:firstLine="709"/>
        <w:jc w:val="center"/>
      </w:pPr>
      <w:r w:rsidRPr="008C331D">
        <w:t>ПТП = 1,07 руб./кВт * 3000кВт = 3,21 тыс. руб.</w:t>
      </w:r>
    </w:p>
    <w:p w:rsidR="008C331D" w:rsidRPr="008C331D" w:rsidRDefault="008C331D" w:rsidP="008C331D">
      <w:pPr>
        <w:pStyle w:val="af4"/>
        <w:tabs>
          <w:tab w:val="left" w:pos="993"/>
        </w:tabs>
        <w:autoSpaceDE w:val="0"/>
        <w:autoSpaceDN w:val="0"/>
        <w:adjustRightInd w:val="0"/>
        <w:ind w:left="0" w:firstLine="709"/>
        <w:jc w:val="center"/>
      </w:pPr>
    </w:p>
    <w:p w:rsidR="008C331D" w:rsidRPr="008C331D" w:rsidRDefault="008C331D" w:rsidP="008C331D">
      <w:pPr>
        <w:pStyle w:val="af4"/>
        <w:tabs>
          <w:tab w:val="left" w:pos="993"/>
        </w:tabs>
        <w:autoSpaceDE w:val="0"/>
        <w:autoSpaceDN w:val="0"/>
        <w:adjustRightInd w:val="0"/>
        <w:ind w:left="0" w:firstLine="709"/>
      </w:pPr>
      <w:r w:rsidRPr="008C331D">
        <w:t>в том числе по мероприятиям стандартизированной тарифной ставке (С1):</w:t>
      </w:r>
    </w:p>
    <w:p w:rsidR="008C331D" w:rsidRPr="008C331D" w:rsidRDefault="008C331D" w:rsidP="008C331D">
      <w:pPr>
        <w:pStyle w:val="af4"/>
        <w:tabs>
          <w:tab w:val="left" w:pos="993"/>
        </w:tabs>
        <w:autoSpaceDE w:val="0"/>
        <w:autoSpaceDN w:val="0"/>
        <w:adjustRightInd w:val="0"/>
        <w:ind w:left="0" w:firstLine="709"/>
      </w:pPr>
    </w:p>
    <w:p w:rsidR="008C331D" w:rsidRPr="008C331D" w:rsidRDefault="008C331D" w:rsidP="008C331D">
      <w:pPr>
        <w:pStyle w:val="af4"/>
        <w:numPr>
          <w:ilvl w:val="0"/>
          <w:numId w:val="22"/>
        </w:numPr>
        <w:tabs>
          <w:tab w:val="left" w:pos="993"/>
        </w:tabs>
        <w:autoSpaceDE w:val="0"/>
        <w:autoSpaceDN w:val="0"/>
        <w:adjustRightInd w:val="0"/>
        <w:spacing w:line="276" w:lineRule="auto"/>
        <w:contextualSpacing w:val="0"/>
      </w:pPr>
      <w:r w:rsidRPr="008C331D">
        <w:t>Подготовка и выдача сетевой организацией технических условий Заявителю (ТУ):</w:t>
      </w:r>
    </w:p>
    <w:p w:rsidR="008C331D" w:rsidRPr="008C331D" w:rsidRDefault="008C331D" w:rsidP="008C331D">
      <w:pPr>
        <w:pStyle w:val="af4"/>
        <w:tabs>
          <w:tab w:val="left" w:pos="993"/>
        </w:tabs>
        <w:autoSpaceDE w:val="0"/>
        <w:autoSpaceDN w:val="0"/>
        <w:adjustRightInd w:val="0"/>
        <w:ind w:left="1069"/>
        <w:jc w:val="center"/>
      </w:pPr>
      <w:r w:rsidRPr="008C331D">
        <w:t>С1.1 = 0,5 руб./кВт * 3000кВт = 1,5 тыс. руб.</w:t>
      </w:r>
    </w:p>
    <w:p w:rsidR="008C331D" w:rsidRPr="008C331D" w:rsidRDefault="008C331D" w:rsidP="008C331D">
      <w:pPr>
        <w:pStyle w:val="af4"/>
        <w:tabs>
          <w:tab w:val="left" w:pos="993"/>
        </w:tabs>
        <w:autoSpaceDE w:val="0"/>
        <w:autoSpaceDN w:val="0"/>
        <w:adjustRightInd w:val="0"/>
        <w:ind w:left="1069"/>
        <w:jc w:val="center"/>
      </w:pPr>
    </w:p>
    <w:p w:rsidR="008C331D" w:rsidRPr="008C331D" w:rsidRDefault="008C331D" w:rsidP="008C331D">
      <w:pPr>
        <w:pStyle w:val="af4"/>
        <w:numPr>
          <w:ilvl w:val="0"/>
          <w:numId w:val="22"/>
        </w:numPr>
        <w:tabs>
          <w:tab w:val="left" w:pos="993"/>
        </w:tabs>
        <w:autoSpaceDE w:val="0"/>
        <w:autoSpaceDN w:val="0"/>
        <w:adjustRightInd w:val="0"/>
        <w:spacing w:line="276" w:lineRule="auto"/>
        <w:contextualSpacing w:val="0"/>
      </w:pPr>
      <w:r w:rsidRPr="008C331D">
        <w:t>Проверка сетевой организацией выполнения Заявителем ТУ:</w:t>
      </w:r>
    </w:p>
    <w:p w:rsidR="008C331D" w:rsidRPr="008C331D" w:rsidRDefault="008C331D" w:rsidP="008C331D">
      <w:pPr>
        <w:pStyle w:val="af4"/>
        <w:tabs>
          <w:tab w:val="left" w:pos="993"/>
        </w:tabs>
        <w:autoSpaceDE w:val="0"/>
        <w:autoSpaceDN w:val="0"/>
        <w:adjustRightInd w:val="0"/>
      </w:pPr>
    </w:p>
    <w:p w:rsidR="008C331D" w:rsidRPr="008C331D" w:rsidRDefault="008C331D" w:rsidP="008C331D">
      <w:pPr>
        <w:pStyle w:val="af4"/>
        <w:tabs>
          <w:tab w:val="left" w:pos="993"/>
        </w:tabs>
        <w:autoSpaceDE w:val="0"/>
        <w:autoSpaceDN w:val="0"/>
        <w:adjustRightInd w:val="0"/>
        <w:jc w:val="center"/>
      </w:pPr>
      <w:r w:rsidRPr="008C331D">
        <w:t>С1.2 = 0,26 руб./кВт * 3000кВт = 0,78 тыс. руб.</w:t>
      </w:r>
    </w:p>
    <w:p w:rsidR="008C331D" w:rsidRPr="008C331D" w:rsidRDefault="008C331D" w:rsidP="008C331D">
      <w:pPr>
        <w:pStyle w:val="af4"/>
        <w:tabs>
          <w:tab w:val="left" w:pos="993"/>
        </w:tabs>
        <w:autoSpaceDE w:val="0"/>
        <w:autoSpaceDN w:val="0"/>
        <w:adjustRightInd w:val="0"/>
        <w:jc w:val="center"/>
      </w:pPr>
    </w:p>
    <w:p w:rsidR="008C331D" w:rsidRPr="008C331D" w:rsidRDefault="008C331D" w:rsidP="008C331D">
      <w:pPr>
        <w:pStyle w:val="af4"/>
        <w:numPr>
          <w:ilvl w:val="0"/>
          <w:numId w:val="22"/>
        </w:numPr>
        <w:tabs>
          <w:tab w:val="left" w:pos="993"/>
        </w:tabs>
        <w:autoSpaceDE w:val="0"/>
        <w:autoSpaceDN w:val="0"/>
        <w:adjustRightInd w:val="0"/>
        <w:spacing w:line="276" w:lineRule="auto"/>
        <w:contextualSpacing w:val="0"/>
      </w:pPr>
      <w:r w:rsidRPr="008C331D">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p w:rsidR="008C331D" w:rsidRPr="008C331D" w:rsidRDefault="008C331D" w:rsidP="008C331D">
      <w:pPr>
        <w:pStyle w:val="af4"/>
        <w:tabs>
          <w:tab w:val="left" w:pos="993"/>
        </w:tabs>
        <w:autoSpaceDE w:val="0"/>
        <w:autoSpaceDN w:val="0"/>
        <w:adjustRightInd w:val="0"/>
        <w:ind w:left="1069"/>
      </w:pPr>
    </w:p>
    <w:p w:rsidR="008C331D" w:rsidRPr="008C331D" w:rsidRDefault="008C331D" w:rsidP="008C331D">
      <w:pPr>
        <w:pStyle w:val="af4"/>
        <w:tabs>
          <w:tab w:val="left" w:pos="993"/>
        </w:tabs>
        <w:autoSpaceDE w:val="0"/>
        <w:autoSpaceDN w:val="0"/>
        <w:adjustRightInd w:val="0"/>
        <w:ind w:left="1069"/>
      </w:pPr>
      <w:r w:rsidRPr="008C331D">
        <w:t xml:space="preserve">Расчет стандартизированной ставки С1.3 произвести не представляется возможным так как для Общества она не утверждалась на 2017 год. </w:t>
      </w:r>
    </w:p>
    <w:p w:rsidR="008C331D" w:rsidRPr="008C331D" w:rsidRDefault="008C331D" w:rsidP="008C331D">
      <w:pPr>
        <w:pStyle w:val="af4"/>
        <w:tabs>
          <w:tab w:val="left" w:pos="993"/>
        </w:tabs>
        <w:autoSpaceDE w:val="0"/>
        <w:autoSpaceDN w:val="0"/>
        <w:adjustRightInd w:val="0"/>
        <w:ind w:left="1069"/>
        <w:jc w:val="center"/>
      </w:pPr>
    </w:p>
    <w:p w:rsidR="008C331D" w:rsidRPr="008C331D" w:rsidRDefault="008C331D" w:rsidP="008C331D">
      <w:pPr>
        <w:pStyle w:val="af4"/>
        <w:numPr>
          <w:ilvl w:val="0"/>
          <w:numId w:val="22"/>
        </w:numPr>
        <w:tabs>
          <w:tab w:val="left" w:pos="993"/>
        </w:tabs>
        <w:autoSpaceDE w:val="0"/>
        <w:autoSpaceDN w:val="0"/>
        <w:adjustRightInd w:val="0"/>
        <w:spacing w:line="276" w:lineRule="auto"/>
        <w:contextualSpacing w:val="0"/>
      </w:pPr>
      <w:r w:rsidRPr="008C331D">
        <w:t>Фактические действия по присоединению и обеспечению работы Устройств в электрической сети:</w:t>
      </w:r>
    </w:p>
    <w:p w:rsidR="008C331D" w:rsidRPr="008C331D" w:rsidRDefault="008C331D" w:rsidP="008C331D">
      <w:pPr>
        <w:pStyle w:val="af4"/>
        <w:tabs>
          <w:tab w:val="left" w:pos="993"/>
        </w:tabs>
        <w:autoSpaceDE w:val="0"/>
        <w:autoSpaceDN w:val="0"/>
        <w:adjustRightInd w:val="0"/>
        <w:ind w:left="1069"/>
      </w:pPr>
    </w:p>
    <w:p w:rsidR="008C331D" w:rsidRPr="008C331D" w:rsidRDefault="008C331D" w:rsidP="008C331D">
      <w:pPr>
        <w:pStyle w:val="af4"/>
        <w:tabs>
          <w:tab w:val="left" w:pos="993"/>
        </w:tabs>
        <w:autoSpaceDE w:val="0"/>
        <w:autoSpaceDN w:val="0"/>
        <w:adjustRightInd w:val="0"/>
        <w:ind w:left="1069"/>
        <w:jc w:val="center"/>
      </w:pPr>
      <w:r w:rsidRPr="008C331D">
        <w:t>С1.4 = 0,31 руб./кВт * 3000кВт = 0,93 тыс. руб.</w:t>
      </w:r>
    </w:p>
    <w:p w:rsidR="008C331D" w:rsidRPr="008C331D" w:rsidRDefault="008C331D" w:rsidP="008C331D">
      <w:pPr>
        <w:pStyle w:val="af4"/>
        <w:tabs>
          <w:tab w:val="left" w:pos="993"/>
        </w:tabs>
        <w:autoSpaceDE w:val="0"/>
        <w:autoSpaceDN w:val="0"/>
        <w:adjustRightInd w:val="0"/>
        <w:ind w:left="1069"/>
        <w:jc w:val="center"/>
      </w:pPr>
    </w:p>
    <w:p w:rsidR="008C331D" w:rsidRPr="008C331D" w:rsidRDefault="008C331D" w:rsidP="008C331D">
      <w:pPr>
        <w:ind w:firstLine="709"/>
        <w:jc w:val="both"/>
      </w:pPr>
      <w:r w:rsidRPr="008C331D">
        <w:t>Экспертом отдела ценообразования предлагается принять расходы в НВВ по мероприятиям, не включающим в себя расходы на строительство в размере 3,21 тыс. руб.</w:t>
      </w:r>
    </w:p>
    <w:p w:rsidR="008C331D" w:rsidRPr="008C331D" w:rsidRDefault="008C331D" w:rsidP="008C331D">
      <w:pPr>
        <w:ind w:firstLine="709"/>
        <w:jc w:val="both"/>
      </w:pPr>
      <w:r w:rsidRPr="008C331D">
        <w:t xml:space="preserve"> </w:t>
      </w:r>
    </w:p>
    <w:p w:rsidR="008C331D" w:rsidRPr="008C331D" w:rsidRDefault="008C331D" w:rsidP="008C331D">
      <w:pPr>
        <w:ind w:firstLine="709"/>
        <w:jc w:val="both"/>
        <w:rPr>
          <w:bCs/>
          <w:color w:val="000000"/>
        </w:rPr>
      </w:pPr>
      <w:r w:rsidRPr="008C331D">
        <w:t>По итогам анализа представленных Обществом</w:t>
      </w:r>
      <w:r w:rsidRPr="008C331D">
        <w:rPr>
          <w:bCs/>
          <w:color w:val="000000"/>
        </w:rPr>
        <w:t xml:space="preserve"> предложений по установлению платы за технологическое присоединение экспертами предлагается утвердить:</w:t>
      </w:r>
    </w:p>
    <w:p w:rsidR="008C331D" w:rsidRPr="008C331D" w:rsidRDefault="008C331D" w:rsidP="008C331D">
      <w:pPr>
        <w:ind w:firstLine="709"/>
        <w:jc w:val="both"/>
        <w:rPr>
          <w:bCs/>
          <w:color w:val="000000"/>
        </w:rPr>
      </w:pPr>
      <w:r w:rsidRPr="008C331D">
        <w:rPr>
          <w:bCs/>
          <w:color w:val="000000"/>
        </w:rPr>
        <w:t xml:space="preserve">- плату </w:t>
      </w:r>
      <w:r w:rsidRPr="008C331D">
        <w:t>за технологическое присоединение к электрическим сетям ООО «</w:t>
      </w:r>
      <w:proofErr w:type="spellStart"/>
      <w:r w:rsidRPr="008C331D">
        <w:t>ЭнергоПаритет</w:t>
      </w:r>
      <w:proofErr w:type="spellEnd"/>
      <w:r w:rsidRPr="008C331D">
        <w:t xml:space="preserve">» энергопринимающих устройств ОАО «Шахта Заречная» (увеличение максимальной мощности на 3 000 кВт), фидеры 6-7 и 6-8 РУ 6 </w:t>
      </w:r>
      <w:proofErr w:type="spellStart"/>
      <w:r w:rsidRPr="008C331D">
        <w:t>кВ</w:t>
      </w:r>
      <w:proofErr w:type="spellEnd"/>
      <w:r w:rsidRPr="008C331D">
        <w:t xml:space="preserve"> ПС 35/6 </w:t>
      </w:r>
      <w:proofErr w:type="spellStart"/>
      <w:r w:rsidRPr="008C331D">
        <w:t>кВ</w:t>
      </w:r>
      <w:proofErr w:type="spellEnd"/>
      <w:r w:rsidRPr="008C331D">
        <w:t xml:space="preserve"> «Спутник» (Кемеровская обл., г. Полысаево, ул. Заречная, 1) по индивидуальному проекту</w:t>
      </w:r>
      <w:r w:rsidRPr="008C331D">
        <w:rPr>
          <w:bCs/>
          <w:color w:val="000000"/>
        </w:rPr>
        <w:t xml:space="preserve"> в размере 3,21 тыс. руб.</w:t>
      </w:r>
    </w:p>
    <w:p w:rsidR="008C331D" w:rsidRDefault="008C331D" w:rsidP="008C331D">
      <w:pPr>
        <w:sectPr w:rsidR="008C331D" w:rsidSect="00D4528F">
          <w:pgSz w:w="11906" w:h="16838"/>
          <w:pgMar w:top="568" w:right="851" w:bottom="426" w:left="1701" w:header="709" w:footer="709" w:gutter="0"/>
          <w:cols w:space="708"/>
          <w:docGrid w:linePitch="360"/>
        </w:sectPr>
      </w:pPr>
    </w:p>
    <w:p w:rsidR="008C331D" w:rsidRDefault="008C331D" w:rsidP="008C331D">
      <w:pPr>
        <w:ind w:left="-2379" w:right="-144" w:firstLine="8475"/>
        <w:jc w:val="center"/>
      </w:pPr>
    </w:p>
    <w:p w:rsidR="008C331D" w:rsidRPr="00022D20" w:rsidRDefault="008C331D" w:rsidP="008C331D">
      <w:pPr>
        <w:ind w:left="-2379" w:right="-144" w:firstLine="8475"/>
        <w:jc w:val="center"/>
      </w:pPr>
      <w:r w:rsidRPr="00022D20">
        <w:t xml:space="preserve">Приложение № </w:t>
      </w:r>
      <w:r>
        <w:t>2</w:t>
      </w:r>
      <w:r w:rsidRPr="00022D20">
        <w:t xml:space="preserve"> к протоколу</w:t>
      </w:r>
    </w:p>
    <w:p w:rsidR="008C331D" w:rsidRPr="00022D20" w:rsidRDefault="008C331D" w:rsidP="008C331D">
      <w:pPr>
        <w:ind w:left="-2379" w:firstLine="8475"/>
        <w:jc w:val="center"/>
      </w:pPr>
      <w:r w:rsidRPr="00022D20">
        <w:t xml:space="preserve">№ </w:t>
      </w:r>
      <w:r>
        <w:t xml:space="preserve">73 </w:t>
      </w:r>
      <w:r w:rsidRPr="00022D20">
        <w:t>заседания правления</w:t>
      </w:r>
    </w:p>
    <w:p w:rsidR="008C331D" w:rsidRPr="00022D20" w:rsidRDefault="008C331D" w:rsidP="008C331D">
      <w:pPr>
        <w:ind w:left="-2379" w:firstLine="8475"/>
        <w:jc w:val="center"/>
      </w:pPr>
      <w:r w:rsidRPr="00022D20">
        <w:t>региональной энергетической</w:t>
      </w:r>
    </w:p>
    <w:p w:rsidR="008C331D" w:rsidRPr="00022D20" w:rsidRDefault="008C331D" w:rsidP="008C331D">
      <w:pPr>
        <w:ind w:left="-2379" w:firstLine="8475"/>
        <w:jc w:val="center"/>
      </w:pPr>
      <w:r w:rsidRPr="00022D20">
        <w:t xml:space="preserve">комиссии Кемеровской </w:t>
      </w:r>
    </w:p>
    <w:p w:rsidR="008C331D" w:rsidRDefault="008C331D" w:rsidP="008C331D">
      <w:pPr>
        <w:ind w:left="-2379" w:firstLine="8475"/>
        <w:jc w:val="center"/>
      </w:pPr>
      <w:r w:rsidRPr="00022D20">
        <w:t xml:space="preserve">области от </w:t>
      </w:r>
      <w:r>
        <w:t>2</w:t>
      </w:r>
      <w:r w:rsidR="00467A01">
        <w:t>7</w:t>
      </w:r>
      <w:r w:rsidRPr="00022D20">
        <w:t>.12.2017</w:t>
      </w:r>
    </w:p>
    <w:p w:rsidR="00672428" w:rsidRDefault="00672428" w:rsidP="008C331D"/>
    <w:p w:rsidR="008C331D" w:rsidRPr="008C331D" w:rsidRDefault="008C331D" w:rsidP="008C331D">
      <w:pPr>
        <w:pStyle w:val="FR1"/>
        <w:ind w:left="0" w:right="-142" w:firstLine="567"/>
        <w:rPr>
          <w:b/>
          <w:sz w:val="24"/>
          <w:szCs w:val="24"/>
        </w:rPr>
      </w:pPr>
      <w:r w:rsidRPr="008C331D">
        <w:rPr>
          <w:b/>
          <w:sz w:val="24"/>
          <w:szCs w:val="24"/>
        </w:rPr>
        <w:t>Плата за технологическое присоединение</w:t>
      </w:r>
    </w:p>
    <w:p w:rsidR="008C331D" w:rsidRPr="008C331D" w:rsidRDefault="008C331D" w:rsidP="008C331D">
      <w:pPr>
        <w:jc w:val="center"/>
        <w:rPr>
          <w:b/>
        </w:rPr>
      </w:pPr>
      <w:r w:rsidRPr="008C331D">
        <w:rPr>
          <w:b/>
        </w:rPr>
        <w:t>к электрическим сетям ООО «</w:t>
      </w:r>
      <w:proofErr w:type="spellStart"/>
      <w:r w:rsidRPr="008C331D">
        <w:rPr>
          <w:b/>
        </w:rPr>
        <w:t>ЭнергоПаритет</w:t>
      </w:r>
      <w:proofErr w:type="spellEnd"/>
      <w:r w:rsidRPr="008C331D">
        <w:rPr>
          <w:b/>
        </w:rPr>
        <w:t xml:space="preserve">» (к ПС 110/6 </w:t>
      </w:r>
      <w:proofErr w:type="spellStart"/>
      <w:r w:rsidRPr="008C331D">
        <w:rPr>
          <w:b/>
        </w:rPr>
        <w:t>кВ</w:t>
      </w:r>
      <w:proofErr w:type="spellEnd"/>
      <w:r w:rsidRPr="008C331D">
        <w:rPr>
          <w:b/>
        </w:rPr>
        <w:t xml:space="preserve"> «Угольная») энергопринимающих устройств ОАО «Шахта Заречная» по индивидуальному проекту</w:t>
      </w:r>
    </w:p>
    <w:p w:rsidR="008C331D" w:rsidRDefault="008C331D" w:rsidP="008C331D">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C331D" w:rsidRPr="007D7D93" w:rsidTr="00E6002B">
        <w:trPr>
          <w:trHeight w:val="625"/>
        </w:trPr>
        <w:tc>
          <w:tcPr>
            <w:tcW w:w="798" w:type="dxa"/>
            <w:shd w:val="clear" w:color="auto" w:fill="auto"/>
            <w:hideMark/>
          </w:tcPr>
          <w:p w:rsidR="008C331D" w:rsidRDefault="008C331D" w:rsidP="00E6002B">
            <w:pPr>
              <w:pStyle w:val="FR1"/>
              <w:ind w:left="0"/>
              <w:rPr>
                <w:b/>
                <w:sz w:val="24"/>
                <w:szCs w:val="24"/>
              </w:rPr>
            </w:pPr>
          </w:p>
          <w:p w:rsidR="008C331D" w:rsidRDefault="008C331D" w:rsidP="00E6002B">
            <w:pPr>
              <w:pStyle w:val="FR1"/>
              <w:ind w:left="0"/>
              <w:rPr>
                <w:b/>
                <w:sz w:val="24"/>
                <w:szCs w:val="24"/>
              </w:rPr>
            </w:pPr>
          </w:p>
          <w:p w:rsidR="008C331D" w:rsidRDefault="008C331D" w:rsidP="00E6002B">
            <w:pPr>
              <w:pStyle w:val="FR1"/>
              <w:ind w:left="0"/>
              <w:rPr>
                <w:b/>
                <w:sz w:val="24"/>
                <w:szCs w:val="24"/>
              </w:rPr>
            </w:pPr>
            <w:r w:rsidRPr="007D7D93">
              <w:rPr>
                <w:b/>
                <w:sz w:val="24"/>
                <w:szCs w:val="24"/>
              </w:rPr>
              <w:t>№</w:t>
            </w:r>
          </w:p>
          <w:p w:rsidR="008C331D" w:rsidRPr="007D7D93" w:rsidRDefault="008C331D" w:rsidP="00E6002B">
            <w:pPr>
              <w:pStyle w:val="FR1"/>
              <w:ind w:left="0"/>
              <w:rPr>
                <w:b/>
                <w:sz w:val="24"/>
                <w:szCs w:val="24"/>
              </w:rPr>
            </w:pPr>
            <w:r w:rsidRPr="007D7D93">
              <w:rPr>
                <w:b/>
                <w:sz w:val="24"/>
                <w:szCs w:val="24"/>
              </w:rPr>
              <w:t>п/п</w:t>
            </w:r>
          </w:p>
        </w:tc>
        <w:tc>
          <w:tcPr>
            <w:tcW w:w="6516" w:type="dxa"/>
            <w:shd w:val="clear" w:color="auto" w:fill="auto"/>
            <w:noWrap/>
            <w:hideMark/>
          </w:tcPr>
          <w:p w:rsidR="008C331D" w:rsidRDefault="008C331D" w:rsidP="00E6002B">
            <w:pPr>
              <w:pStyle w:val="FR1"/>
              <w:rPr>
                <w:b/>
                <w:sz w:val="24"/>
                <w:szCs w:val="24"/>
              </w:rPr>
            </w:pPr>
          </w:p>
          <w:p w:rsidR="008C331D" w:rsidRDefault="008C331D" w:rsidP="00E6002B">
            <w:pPr>
              <w:pStyle w:val="FR1"/>
              <w:rPr>
                <w:b/>
                <w:sz w:val="24"/>
                <w:szCs w:val="24"/>
              </w:rPr>
            </w:pPr>
          </w:p>
          <w:p w:rsidR="008C331D" w:rsidRPr="007D7D93" w:rsidRDefault="008C331D" w:rsidP="00E6002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8C331D" w:rsidRDefault="008C331D" w:rsidP="00E6002B">
            <w:pPr>
              <w:pStyle w:val="FR1"/>
              <w:ind w:left="27"/>
              <w:rPr>
                <w:b/>
                <w:sz w:val="24"/>
                <w:szCs w:val="24"/>
              </w:rPr>
            </w:pPr>
            <w:r w:rsidRPr="007D7D93">
              <w:rPr>
                <w:b/>
                <w:sz w:val="24"/>
                <w:szCs w:val="24"/>
              </w:rPr>
              <w:t xml:space="preserve">Плата за технологическое присоединение, тыс. руб. </w:t>
            </w:r>
          </w:p>
          <w:p w:rsidR="008C331D" w:rsidRPr="007D7D93" w:rsidRDefault="008C331D" w:rsidP="00E6002B">
            <w:pPr>
              <w:pStyle w:val="FR1"/>
              <w:ind w:left="27"/>
              <w:rPr>
                <w:b/>
                <w:sz w:val="24"/>
                <w:szCs w:val="24"/>
              </w:rPr>
            </w:pPr>
            <w:r w:rsidRPr="007D7D93">
              <w:rPr>
                <w:b/>
                <w:sz w:val="24"/>
                <w:szCs w:val="24"/>
              </w:rPr>
              <w:t>(без НДС)</w:t>
            </w:r>
          </w:p>
        </w:tc>
      </w:tr>
      <w:tr w:rsidR="008C331D" w:rsidRPr="007D7D93" w:rsidTr="00E6002B">
        <w:trPr>
          <w:trHeight w:val="476"/>
        </w:trPr>
        <w:tc>
          <w:tcPr>
            <w:tcW w:w="798" w:type="dxa"/>
            <w:shd w:val="clear" w:color="auto" w:fill="auto"/>
            <w:noWrap/>
            <w:vAlign w:val="center"/>
            <w:hideMark/>
          </w:tcPr>
          <w:p w:rsidR="008C331D" w:rsidRPr="007D7D93" w:rsidRDefault="008C331D" w:rsidP="00E6002B">
            <w:pPr>
              <w:pStyle w:val="FR1"/>
              <w:ind w:left="0"/>
              <w:rPr>
                <w:sz w:val="24"/>
                <w:szCs w:val="24"/>
              </w:rPr>
            </w:pPr>
            <w:r w:rsidRPr="007D7D93">
              <w:rPr>
                <w:sz w:val="24"/>
                <w:szCs w:val="24"/>
              </w:rPr>
              <w:t>1</w:t>
            </w:r>
          </w:p>
        </w:tc>
        <w:tc>
          <w:tcPr>
            <w:tcW w:w="6516" w:type="dxa"/>
            <w:shd w:val="clear" w:color="auto" w:fill="auto"/>
            <w:hideMark/>
          </w:tcPr>
          <w:p w:rsidR="008C331D" w:rsidRPr="007D7D93" w:rsidRDefault="008C331D" w:rsidP="00E6002B">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8C331D" w:rsidRPr="007D7D93" w:rsidRDefault="008C331D" w:rsidP="00E6002B">
            <w:pPr>
              <w:pStyle w:val="FR1"/>
              <w:ind w:left="27"/>
              <w:rPr>
                <w:sz w:val="24"/>
                <w:szCs w:val="24"/>
              </w:rPr>
            </w:pPr>
            <w:r>
              <w:rPr>
                <w:sz w:val="24"/>
                <w:szCs w:val="24"/>
              </w:rPr>
              <w:t>1,5</w:t>
            </w:r>
          </w:p>
        </w:tc>
      </w:tr>
      <w:tr w:rsidR="008C331D" w:rsidRPr="007D7D93" w:rsidTr="00E6002B">
        <w:trPr>
          <w:trHeight w:val="54"/>
        </w:trPr>
        <w:tc>
          <w:tcPr>
            <w:tcW w:w="798" w:type="dxa"/>
            <w:shd w:val="clear" w:color="auto" w:fill="auto"/>
            <w:noWrap/>
            <w:vAlign w:val="center"/>
            <w:hideMark/>
          </w:tcPr>
          <w:p w:rsidR="008C331D" w:rsidRPr="007D7D93" w:rsidRDefault="008C331D" w:rsidP="00E6002B">
            <w:pPr>
              <w:pStyle w:val="FR1"/>
              <w:ind w:left="0"/>
              <w:rPr>
                <w:sz w:val="24"/>
                <w:szCs w:val="24"/>
              </w:rPr>
            </w:pPr>
            <w:r w:rsidRPr="007D7D93">
              <w:rPr>
                <w:sz w:val="24"/>
                <w:szCs w:val="24"/>
              </w:rPr>
              <w:t>2</w:t>
            </w:r>
          </w:p>
        </w:tc>
        <w:tc>
          <w:tcPr>
            <w:tcW w:w="6516" w:type="dxa"/>
            <w:shd w:val="clear" w:color="auto" w:fill="auto"/>
            <w:hideMark/>
          </w:tcPr>
          <w:p w:rsidR="008C331D" w:rsidRPr="007D7D93" w:rsidRDefault="008C331D" w:rsidP="00E6002B">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8C331D" w:rsidRPr="007D7D93" w:rsidRDefault="008C331D" w:rsidP="00E6002B">
            <w:pPr>
              <w:pStyle w:val="FR1"/>
              <w:ind w:left="27"/>
              <w:rPr>
                <w:sz w:val="24"/>
                <w:szCs w:val="24"/>
              </w:rPr>
            </w:pPr>
            <w:r>
              <w:rPr>
                <w:sz w:val="24"/>
                <w:szCs w:val="24"/>
              </w:rPr>
              <w:t>0</w:t>
            </w:r>
          </w:p>
        </w:tc>
      </w:tr>
      <w:tr w:rsidR="008C331D" w:rsidRPr="007D7D93" w:rsidTr="00E6002B">
        <w:trPr>
          <w:trHeight w:val="284"/>
        </w:trPr>
        <w:tc>
          <w:tcPr>
            <w:tcW w:w="798" w:type="dxa"/>
            <w:shd w:val="clear" w:color="auto" w:fill="auto"/>
            <w:noWrap/>
            <w:vAlign w:val="center"/>
            <w:hideMark/>
          </w:tcPr>
          <w:p w:rsidR="008C331D" w:rsidRPr="007D7D93" w:rsidRDefault="008C331D" w:rsidP="00E6002B">
            <w:pPr>
              <w:pStyle w:val="FR1"/>
              <w:ind w:left="0"/>
              <w:rPr>
                <w:sz w:val="24"/>
                <w:szCs w:val="24"/>
              </w:rPr>
            </w:pPr>
            <w:r w:rsidRPr="007D7D93">
              <w:rPr>
                <w:sz w:val="24"/>
                <w:szCs w:val="24"/>
              </w:rPr>
              <w:t>3</w:t>
            </w:r>
          </w:p>
        </w:tc>
        <w:tc>
          <w:tcPr>
            <w:tcW w:w="6516" w:type="dxa"/>
            <w:shd w:val="clear" w:color="auto" w:fill="auto"/>
            <w:hideMark/>
          </w:tcPr>
          <w:p w:rsidR="008C331D" w:rsidRPr="007D7D93" w:rsidRDefault="008C331D" w:rsidP="00E6002B">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8C331D" w:rsidRPr="007D7D93" w:rsidRDefault="008C331D" w:rsidP="00E6002B">
            <w:pPr>
              <w:pStyle w:val="FR1"/>
              <w:ind w:left="27"/>
              <w:rPr>
                <w:sz w:val="24"/>
                <w:szCs w:val="24"/>
              </w:rPr>
            </w:pPr>
            <w:r>
              <w:rPr>
                <w:sz w:val="24"/>
                <w:szCs w:val="24"/>
              </w:rPr>
              <w:t>1,71</w:t>
            </w:r>
          </w:p>
        </w:tc>
      </w:tr>
      <w:tr w:rsidR="008C331D" w:rsidRPr="007D7D93" w:rsidTr="00E6002B">
        <w:trPr>
          <w:trHeight w:val="230"/>
        </w:trPr>
        <w:tc>
          <w:tcPr>
            <w:tcW w:w="798" w:type="dxa"/>
            <w:shd w:val="clear" w:color="auto" w:fill="auto"/>
            <w:noWrap/>
          </w:tcPr>
          <w:p w:rsidR="008C331D" w:rsidRPr="007D7D93" w:rsidRDefault="008C331D" w:rsidP="00E6002B">
            <w:pPr>
              <w:pStyle w:val="FR1"/>
              <w:ind w:left="0"/>
              <w:jc w:val="both"/>
              <w:rPr>
                <w:sz w:val="24"/>
                <w:szCs w:val="24"/>
              </w:rPr>
            </w:pPr>
          </w:p>
        </w:tc>
        <w:tc>
          <w:tcPr>
            <w:tcW w:w="6516" w:type="dxa"/>
            <w:shd w:val="clear" w:color="auto" w:fill="auto"/>
          </w:tcPr>
          <w:p w:rsidR="008C331D" w:rsidRPr="007D7D93" w:rsidRDefault="008C331D" w:rsidP="00E6002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8C331D" w:rsidRPr="0066276F" w:rsidRDefault="008C331D" w:rsidP="00E6002B">
            <w:pPr>
              <w:pStyle w:val="FR1"/>
              <w:ind w:left="27"/>
              <w:rPr>
                <w:sz w:val="24"/>
                <w:szCs w:val="24"/>
                <w:lang w:val="en-US"/>
              </w:rPr>
            </w:pPr>
            <w:r>
              <w:rPr>
                <w:sz w:val="24"/>
                <w:szCs w:val="24"/>
              </w:rPr>
              <w:t>3,21</w:t>
            </w:r>
          </w:p>
        </w:tc>
      </w:tr>
    </w:tbl>
    <w:p w:rsidR="008C331D" w:rsidRDefault="008C331D" w:rsidP="008C331D">
      <w:pPr>
        <w:pStyle w:val="FR1"/>
        <w:ind w:left="0"/>
        <w:jc w:val="both"/>
        <w:rPr>
          <w:b/>
          <w:sz w:val="24"/>
          <w:szCs w:val="24"/>
          <w:u w:val="single"/>
        </w:rPr>
      </w:pPr>
    </w:p>
    <w:p w:rsidR="008C331D" w:rsidRPr="008C331D" w:rsidRDefault="008C331D" w:rsidP="008C331D">
      <w:pPr>
        <w:pStyle w:val="FR1"/>
        <w:ind w:left="0" w:firstLine="708"/>
        <w:jc w:val="both"/>
        <w:rPr>
          <w:sz w:val="24"/>
          <w:szCs w:val="24"/>
        </w:rPr>
      </w:pPr>
      <w:r w:rsidRPr="008C331D">
        <w:rPr>
          <w:sz w:val="24"/>
          <w:szCs w:val="24"/>
        </w:rPr>
        <w:t>Примечание:</w:t>
      </w:r>
    </w:p>
    <w:p w:rsidR="008C331D" w:rsidRPr="008C331D" w:rsidRDefault="008C331D" w:rsidP="008C331D">
      <w:pPr>
        <w:pStyle w:val="FR1"/>
        <w:ind w:left="0" w:firstLine="708"/>
        <w:jc w:val="both"/>
        <w:rPr>
          <w:sz w:val="24"/>
          <w:szCs w:val="24"/>
        </w:rPr>
      </w:pPr>
      <w:r w:rsidRPr="008C331D">
        <w:rPr>
          <w:sz w:val="24"/>
          <w:szCs w:val="24"/>
        </w:rPr>
        <w:t>Плата за технологическое присоединение рассчитана исходя из присоединяемой мощности 3000 кВт.</w:t>
      </w:r>
    </w:p>
    <w:p w:rsidR="008C331D" w:rsidRPr="008C331D" w:rsidRDefault="008C331D" w:rsidP="008C331D">
      <w:pPr>
        <w:pStyle w:val="FR1"/>
        <w:ind w:left="0" w:firstLine="708"/>
        <w:jc w:val="both"/>
        <w:rPr>
          <w:sz w:val="24"/>
          <w:szCs w:val="24"/>
        </w:rPr>
      </w:pPr>
      <w:r w:rsidRPr="008C331D">
        <w:rPr>
          <w:sz w:val="24"/>
          <w:szCs w:val="24"/>
        </w:rPr>
        <w:t>Выданными техническими условиями не предусмотрены мероприятия по реконструкции на существующих сетях.</w:t>
      </w:r>
    </w:p>
    <w:p w:rsidR="008C331D" w:rsidRDefault="008C331D" w:rsidP="008C331D">
      <w:pPr>
        <w:sectPr w:rsidR="008C331D" w:rsidSect="00D4528F">
          <w:pgSz w:w="11906" w:h="16838"/>
          <w:pgMar w:top="568" w:right="851" w:bottom="426" w:left="1701" w:header="709" w:footer="709" w:gutter="0"/>
          <w:cols w:space="708"/>
          <w:docGrid w:linePitch="360"/>
        </w:sectPr>
      </w:pPr>
    </w:p>
    <w:p w:rsidR="008C331D" w:rsidRPr="00022D20" w:rsidRDefault="008C331D" w:rsidP="008C331D">
      <w:pPr>
        <w:ind w:left="-2379" w:right="-144" w:firstLine="8475"/>
        <w:jc w:val="center"/>
      </w:pPr>
      <w:r w:rsidRPr="00022D20">
        <w:lastRenderedPageBreak/>
        <w:t xml:space="preserve">Приложение № </w:t>
      </w:r>
      <w:r>
        <w:t>3</w:t>
      </w:r>
      <w:r w:rsidRPr="00022D20">
        <w:t xml:space="preserve"> к протоколу</w:t>
      </w:r>
    </w:p>
    <w:p w:rsidR="008C331D" w:rsidRPr="00022D20" w:rsidRDefault="008C331D" w:rsidP="008C331D">
      <w:pPr>
        <w:ind w:left="-2379" w:firstLine="8475"/>
        <w:jc w:val="center"/>
      </w:pPr>
      <w:r w:rsidRPr="00022D20">
        <w:t xml:space="preserve">№ </w:t>
      </w:r>
      <w:r>
        <w:t xml:space="preserve">73 </w:t>
      </w:r>
      <w:r w:rsidRPr="00022D20">
        <w:t>заседания правления</w:t>
      </w:r>
    </w:p>
    <w:p w:rsidR="008C331D" w:rsidRPr="00022D20" w:rsidRDefault="008C331D" w:rsidP="008C331D">
      <w:pPr>
        <w:ind w:left="-2379" w:firstLine="8475"/>
        <w:jc w:val="center"/>
      </w:pPr>
      <w:r w:rsidRPr="00022D20">
        <w:t>региональной энергетической</w:t>
      </w:r>
    </w:p>
    <w:p w:rsidR="008C331D" w:rsidRPr="00022D20" w:rsidRDefault="008C331D" w:rsidP="008C331D">
      <w:pPr>
        <w:ind w:left="-2379" w:firstLine="8475"/>
        <w:jc w:val="center"/>
      </w:pPr>
      <w:r w:rsidRPr="00022D20">
        <w:t xml:space="preserve">комиссии Кемеровской </w:t>
      </w:r>
    </w:p>
    <w:p w:rsidR="00467A01" w:rsidRDefault="008C331D" w:rsidP="008C331D">
      <w:pPr>
        <w:ind w:left="-2379" w:firstLine="8475"/>
        <w:jc w:val="center"/>
      </w:pPr>
      <w:r w:rsidRPr="00022D20">
        <w:t xml:space="preserve">области от </w:t>
      </w:r>
      <w:r>
        <w:t>2</w:t>
      </w:r>
      <w:r w:rsidR="00467A01">
        <w:t>7</w:t>
      </w:r>
      <w:r w:rsidRPr="00022D20">
        <w:t>.12.2017</w:t>
      </w:r>
    </w:p>
    <w:p w:rsidR="00467A01" w:rsidRPr="00485E26" w:rsidRDefault="00467A01" w:rsidP="00467A01">
      <w:pPr>
        <w:jc w:val="center"/>
        <w:rPr>
          <w:b/>
          <w:sz w:val="28"/>
          <w:szCs w:val="28"/>
        </w:rPr>
      </w:pPr>
      <w:r w:rsidRPr="00485E26">
        <w:rPr>
          <w:b/>
          <w:sz w:val="28"/>
          <w:szCs w:val="28"/>
        </w:rPr>
        <w:t>Экспертное заключение</w:t>
      </w:r>
    </w:p>
    <w:p w:rsidR="00467A01" w:rsidRDefault="00467A01" w:rsidP="00467A01">
      <w:pPr>
        <w:jc w:val="center"/>
        <w:rPr>
          <w:b/>
          <w:sz w:val="28"/>
          <w:szCs w:val="28"/>
        </w:rPr>
      </w:pPr>
      <w:r w:rsidRPr="00485E26">
        <w:rPr>
          <w:b/>
          <w:sz w:val="28"/>
          <w:szCs w:val="28"/>
        </w:rPr>
        <w:t>региональной энергетической комиссии Кемеровской области</w:t>
      </w:r>
    </w:p>
    <w:p w:rsidR="00467A01" w:rsidRPr="00945E31" w:rsidRDefault="00467A01" w:rsidP="00467A01">
      <w:pPr>
        <w:jc w:val="center"/>
        <w:rPr>
          <w:sz w:val="28"/>
          <w:szCs w:val="28"/>
        </w:rPr>
      </w:pPr>
      <w:r w:rsidRPr="00945E31">
        <w:rPr>
          <w:sz w:val="28"/>
          <w:szCs w:val="28"/>
        </w:rPr>
        <w:t>по установлению платы за технологическое присоединение к электрическим</w:t>
      </w:r>
    </w:p>
    <w:p w:rsidR="00467A01" w:rsidRPr="00945E31" w:rsidRDefault="00467A01" w:rsidP="00467A01">
      <w:pPr>
        <w:jc w:val="center"/>
        <w:rPr>
          <w:sz w:val="28"/>
          <w:szCs w:val="28"/>
        </w:rPr>
      </w:pPr>
      <w:r w:rsidRPr="00945E31">
        <w:rPr>
          <w:sz w:val="28"/>
          <w:szCs w:val="28"/>
        </w:rPr>
        <w:t>сетям ООО «</w:t>
      </w:r>
      <w:proofErr w:type="spellStart"/>
      <w:r w:rsidRPr="00945E31">
        <w:rPr>
          <w:sz w:val="28"/>
          <w:szCs w:val="28"/>
        </w:rPr>
        <w:t>ЭнергоПаритет</w:t>
      </w:r>
      <w:proofErr w:type="spellEnd"/>
      <w:r w:rsidRPr="00945E31">
        <w:rPr>
          <w:sz w:val="28"/>
          <w:szCs w:val="28"/>
        </w:rPr>
        <w:t xml:space="preserve">» (подключение ПС 110/35/6 </w:t>
      </w:r>
      <w:proofErr w:type="spellStart"/>
      <w:r w:rsidRPr="00945E31">
        <w:rPr>
          <w:sz w:val="28"/>
          <w:szCs w:val="28"/>
        </w:rPr>
        <w:t>кВ</w:t>
      </w:r>
      <w:proofErr w:type="spellEnd"/>
      <w:r w:rsidRPr="00945E31">
        <w:rPr>
          <w:sz w:val="28"/>
          <w:szCs w:val="28"/>
        </w:rPr>
        <w:t xml:space="preserve"> «</w:t>
      </w:r>
      <w:proofErr w:type="spellStart"/>
      <w:r w:rsidRPr="00945E31">
        <w:rPr>
          <w:sz w:val="28"/>
          <w:szCs w:val="28"/>
        </w:rPr>
        <w:t>КеНоТЭК</w:t>
      </w:r>
      <w:proofErr w:type="spellEnd"/>
      <w:r w:rsidRPr="00945E31">
        <w:rPr>
          <w:sz w:val="28"/>
          <w:szCs w:val="28"/>
        </w:rPr>
        <w:t xml:space="preserve">» по уровню 110 </w:t>
      </w:r>
      <w:proofErr w:type="spellStart"/>
      <w:r w:rsidRPr="00945E31">
        <w:rPr>
          <w:sz w:val="28"/>
          <w:szCs w:val="28"/>
        </w:rPr>
        <w:t>кВ</w:t>
      </w:r>
      <w:proofErr w:type="spellEnd"/>
      <w:r w:rsidRPr="00945E31">
        <w:rPr>
          <w:sz w:val="28"/>
          <w:szCs w:val="28"/>
        </w:rPr>
        <w:t>) энергопринимающих устройств ПАО «Кузбасская топливная компания» по индивидуальному проекту</w:t>
      </w:r>
    </w:p>
    <w:p w:rsidR="00467A01" w:rsidRPr="00D21FC9" w:rsidRDefault="00467A01" w:rsidP="00467A01">
      <w:pPr>
        <w:jc w:val="center"/>
        <w:rPr>
          <w:sz w:val="28"/>
          <w:szCs w:val="28"/>
        </w:rPr>
      </w:pPr>
    </w:p>
    <w:p w:rsidR="00467A01" w:rsidRPr="00467A01" w:rsidRDefault="00467A01" w:rsidP="00467A01">
      <w:pPr>
        <w:ind w:firstLine="709"/>
        <w:jc w:val="both"/>
      </w:pPr>
      <w:r w:rsidRPr="00467A01">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467A01" w:rsidRPr="00467A01" w:rsidRDefault="00467A01" w:rsidP="00467A01">
      <w:pPr>
        <w:jc w:val="center"/>
        <w:rPr>
          <w:b/>
        </w:rPr>
      </w:pPr>
    </w:p>
    <w:p w:rsidR="00467A01" w:rsidRPr="00467A01" w:rsidRDefault="00467A01" w:rsidP="00467A01">
      <w:pPr>
        <w:jc w:val="center"/>
        <w:rPr>
          <w:b/>
        </w:rPr>
      </w:pPr>
      <w:r w:rsidRPr="00467A01">
        <w:rPr>
          <w:b/>
        </w:rPr>
        <w:t>Анализ заявки на технологическое присоединение</w:t>
      </w:r>
    </w:p>
    <w:p w:rsidR="00467A01" w:rsidRPr="00467A01" w:rsidRDefault="00467A01" w:rsidP="00467A01">
      <w:pPr>
        <w:ind w:firstLine="709"/>
        <w:jc w:val="both"/>
      </w:pPr>
      <w:r w:rsidRPr="00467A01">
        <w:t>ПАО «Кузбасская топливная компания» подало в адрес ООО «</w:t>
      </w:r>
      <w:proofErr w:type="spellStart"/>
      <w:r w:rsidRPr="00467A01">
        <w:t>ЭнергоПаритет</w:t>
      </w:r>
      <w:proofErr w:type="spellEnd"/>
      <w:r w:rsidRPr="00467A01">
        <w:t xml:space="preserve">» заявку от 26.06.2017 №527 на подключение энергопринимающих устройств ПАО «Кузбасская топливная компания» (увеличение максимальной мощности на 4 500 кВт) через подключение по уровню 110 </w:t>
      </w:r>
      <w:proofErr w:type="spellStart"/>
      <w:proofErr w:type="gramStart"/>
      <w:r w:rsidRPr="00467A01">
        <w:t>кВ</w:t>
      </w:r>
      <w:proofErr w:type="spellEnd"/>
      <w:r w:rsidRPr="00467A01">
        <w:t xml:space="preserve">  ПС</w:t>
      </w:r>
      <w:proofErr w:type="gramEnd"/>
      <w:r w:rsidRPr="00467A01">
        <w:t xml:space="preserve"> 110/35/6 </w:t>
      </w:r>
      <w:proofErr w:type="spellStart"/>
      <w:r w:rsidRPr="00467A01">
        <w:t>кВ</w:t>
      </w:r>
      <w:proofErr w:type="spellEnd"/>
      <w:r w:rsidRPr="00467A01">
        <w:t xml:space="preserve"> «</w:t>
      </w:r>
      <w:proofErr w:type="spellStart"/>
      <w:r w:rsidRPr="00467A01">
        <w:t>КеНоТЭК</w:t>
      </w:r>
      <w:proofErr w:type="spellEnd"/>
      <w:r w:rsidRPr="00467A01">
        <w:t>»</w:t>
      </w:r>
    </w:p>
    <w:p w:rsidR="00467A01" w:rsidRPr="00467A01" w:rsidRDefault="00467A01" w:rsidP="00467A01">
      <w:pPr>
        <w:ind w:firstLine="709"/>
        <w:jc w:val="both"/>
      </w:pPr>
      <w:r w:rsidRPr="00467A01">
        <w:t>В соответствии с заявкой:</w:t>
      </w:r>
    </w:p>
    <w:p w:rsidR="00467A01" w:rsidRPr="00467A01" w:rsidRDefault="00467A01" w:rsidP="00467A01">
      <w:pPr>
        <w:numPr>
          <w:ilvl w:val="0"/>
          <w:numId w:val="20"/>
        </w:numPr>
        <w:spacing w:line="276" w:lineRule="auto"/>
        <w:ind w:left="1429"/>
        <w:jc w:val="both"/>
      </w:pPr>
      <w:r w:rsidRPr="00467A01">
        <w:t xml:space="preserve">Местонахождение (адрес) энергопринимающих устройств – Кемеровская обл., </w:t>
      </w:r>
      <w:proofErr w:type="spellStart"/>
      <w:r w:rsidRPr="00467A01">
        <w:t>Беловский</w:t>
      </w:r>
      <w:proofErr w:type="spellEnd"/>
      <w:r w:rsidRPr="00467A01">
        <w:t xml:space="preserve"> р-н, разрез «</w:t>
      </w:r>
      <w:proofErr w:type="spellStart"/>
      <w:r w:rsidRPr="00467A01">
        <w:t>Виноградовский</w:t>
      </w:r>
      <w:proofErr w:type="spellEnd"/>
      <w:r w:rsidRPr="00467A01">
        <w:t>».</w:t>
      </w:r>
    </w:p>
    <w:p w:rsidR="00467A01" w:rsidRPr="00467A01" w:rsidRDefault="00467A01" w:rsidP="00467A01">
      <w:pPr>
        <w:numPr>
          <w:ilvl w:val="0"/>
          <w:numId w:val="20"/>
        </w:numPr>
        <w:spacing w:line="276" w:lineRule="auto"/>
        <w:ind w:left="1429"/>
        <w:jc w:val="both"/>
      </w:pPr>
      <w:r w:rsidRPr="00467A01">
        <w:t>Максимальная мощность – 4 500 кВт. Ранее присоединенная максимальная мощность – 10 650 кВт. Общая (присоединяемая и ранее присоединенная) максимальная мощность – 15 150 кВт.</w:t>
      </w:r>
    </w:p>
    <w:p w:rsidR="00467A01" w:rsidRPr="00467A01" w:rsidRDefault="00467A01" w:rsidP="00467A01">
      <w:pPr>
        <w:numPr>
          <w:ilvl w:val="0"/>
          <w:numId w:val="20"/>
        </w:numPr>
        <w:spacing w:line="276" w:lineRule="auto"/>
        <w:ind w:left="1429"/>
        <w:jc w:val="both"/>
      </w:pPr>
      <w:r w:rsidRPr="00467A01">
        <w:t xml:space="preserve">Уровень напряжения – 6 </w:t>
      </w:r>
      <w:proofErr w:type="spellStart"/>
      <w:r w:rsidRPr="00467A01">
        <w:t>кВ</w:t>
      </w:r>
      <w:proofErr w:type="spellEnd"/>
      <w:r w:rsidRPr="00467A01">
        <w:t xml:space="preserve"> и 35 </w:t>
      </w:r>
      <w:proofErr w:type="spellStart"/>
      <w:r w:rsidRPr="00467A01">
        <w:t>кВ.</w:t>
      </w:r>
      <w:proofErr w:type="spellEnd"/>
    </w:p>
    <w:p w:rsidR="00467A01" w:rsidRPr="00467A01" w:rsidRDefault="00467A01" w:rsidP="00467A01">
      <w:pPr>
        <w:numPr>
          <w:ilvl w:val="0"/>
          <w:numId w:val="20"/>
        </w:numPr>
        <w:spacing w:line="276" w:lineRule="auto"/>
        <w:ind w:left="1429"/>
        <w:jc w:val="both"/>
      </w:pPr>
      <w:r w:rsidRPr="00467A01">
        <w:t>Категория надежности электроснабжения – 2 категория.</w:t>
      </w:r>
    </w:p>
    <w:p w:rsidR="00467A01" w:rsidRPr="00467A01" w:rsidRDefault="00467A01" w:rsidP="00467A01">
      <w:pPr>
        <w:numPr>
          <w:ilvl w:val="0"/>
          <w:numId w:val="20"/>
        </w:numPr>
        <w:spacing w:line="276" w:lineRule="auto"/>
        <w:ind w:left="1429"/>
        <w:jc w:val="both"/>
      </w:pPr>
      <w:r w:rsidRPr="00467A01">
        <w:t>Планируемый срок ввода энергопринимающих устройств в эксплуатацию – сентябрь 2018 года.</w:t>
      </w:r>
    </w:p>
    <w:p w:rsidR="00467A01" w:rsidRPr="00467A01" w:rsidRDefault="00467A01" w:rsidP="00467A01">
      <w:pPr>
        <w:jc w:val="center"/>
        <w:rPr>
          <w:b/>
        </w:rPr>
      </w:pPr>
    </w:p>
    <w:p w:rsidR="00467A01" w:rsidRPr="00467A01" w:rsidRDefault="00467A01" w:rsidP="00467A01">
      <w:pPr>
        <w:jc w:val="center"/>
        <w:rPr>
          <w:b/>
        </w:rPr>
      </w:pPr>
      <w:r w:rsidRPr="00467A01">
        <w:rPr>
          <w:b/>
        </w:rPr>
        <w:t>Анализ технических условий на технологическое присоединение</w:t>
      </w:r>
    </w:p>
    <w:p w:rsidR="00467A01" w:rsidRPr="00467A01" w:rsidRDefault="00467A01" w:rsidP="00467A01">
      <w:pPr>
        <w:ind w:firstLine="709"/>
        <w:jc w:val="both"/>
      </w:pPr>
      <w:r w:rsidRPr="00467A01">
        <w:t>Для осуществления технологического присоединения энергопринимающих устройств ПАО «Кузбасская топливная компания» ООО «</w:t>
      </w:r>
      <w:proofErr w:type="spellStart"/>
      <w:r w:rsidRPr="00467A01">
        <w:t>ЭнергоПаритет</w:t>
      </w:r>
      <w:proofErr w:type="spellEnd"/>
      <w:r w:rsidRPr="00467A01">
        <w:t>» разработал технические условия.</w:t>
      </w:r>
    </w:p>
    <w:p w:rsidR="00467A01" w:rsidRPr="00467A01" w:rsidRDefault="00467A01" w:rsidP="00467A01">
      <w:pPr>
        <w:ind w:firstLine="709"/>
        <w:jc w:val="both"/>
      </w:pPr>
      <w:r w:rsidRPr="00467A01">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4 500 кВт, согласования не требуется.</w:t>
      </w:r>
    </w:p>
    <w:p w:rsidR="00467A01" w:rsidRPr="00467A01" w:rsidRDefault="00467A01" w:rsidP="00467A01">
      <w:pPr>
        <w:ind w:firstLine="709"/>
        <w:jc w:val="both"/>
      </w:pPr>
      <w:r w:rsidRPr="00467A01">
        <w:t>Согласно техническим условиям для присоединения заявителя ООО «</w:t>
      </w:r>
      <w:proofErr w:type="spellStart"/>
      <w:r w:rsidRPr="00467A01">
        <w:t>ЭнергоПаритет</w:t>
      </w:r>
      <w:proofErr w:type="spellEnd"/>
      <w:r w:rsidRPr="00467A01">
        <w:t>» требуется выполнить:</w:t>
      </w:r>
    </w:p>
    <w:p w:rsidR="00467A01" w:rsidRPr="00467A01" w:rsidRDefault="00467A01" w:rsidP="00467A01">
      <w:pPr>
        <w:numPr>
          <w:ilvl w:val="0"/>
          <w:numId w:val="21"/>
        </w:numPr>
        <w:spacing w:line="276" w:lineRule="auto"/>
        <w:jc w:val="both"/>
      </w:pPr>
      <w:r w:rsidRPr="00467A01">
        <w:t xml:space="preserve">Строительство одной </w:t>
      </w:r>
      <w:proofErr w:type="spellStart"/>
      <w:r w:rsidRPr="00467A01">
        <w:t>двухцепной</w:t>
      </w:r>
      <w:proofErr w:type="spellEnd"/>
      <w:r w:rsidRPr="00467A01">
        <w:t xml:space="preserve"> отпайки ВЛ-110 </w:t>
      </w:r>
      <w:proofErr w:type="spellStart"/>
      <w:r w:rsidRPr="00467A01">
        <w:t>кВ</w:t>
      </w:r>
      <w:proofErr w:type="spellEnd"/>
      <w:r w:rsidRPr="00467A01">
        <w:t xml:space="preserve"> от проектируемой ВЛ-110 </w:t>
      </w:r>
      <w:proofErr w:type="spellStart"/>
      <w:r w:rsidRPr="00467A01">
        <w:t>кВ</w:t>
      </w:r>
      <w:proofErr w:type="spellEnd"/>
      <w:r w:rsidRPr="00467A01">
        <w:t xml:space="preserve"> </w:t>
      </w:r>
      <w:proofErr w:type="spellStart"/>
      <w:r w:rsidRPr="00467A01">
        <w:t>Беловская</w:t>
      </w:r>
      <w:proofErr w:type="spellEnd"/>
      <w:r w:rsidRPr="00467A01">
        <w:t xml:space="preserve"> ГРЭС – Угольная до ПС 110 «</w:t>
      </w:r>
      <w:proofErr w:type="spellStart"/>
      <w:r w:rsidRPr="00467A01">
        <w:t>КеНоТЭК</w:t>
      </w:r>
      <w:proofErr w:type="spellEnd"/>
      <w:r w:rsidRPr="00467A01">
        <w:t>».</w:t>
      </w:r>
    </w:p>
    <w:p w:rsidR="00467A01" w:rsidRPr="00467A01" w:rsidRDefault="00467A01" w:rsidP="00467A01">
      <w:pPr>
        <w:ind w:left="709"/>
        <w:jc w:val="both"/>
      </w:pPr>
      <w:r w:rsidRPr="00467A01">
        <w:t>Указанное мероприятие выполняет ООО «</w:t>
      </w:r>
      <w:proofErr w:type="spellStart"/>
      <w:r w:rsidRPr="00467A01">
        <w:t>ЭнергоПаритет</w:t>
      </w:r>
      <w:proofErr w:type="spellEnd"/>
      <w:r w:rsidRPr="00467A01">
        <w:t>».</w:t>
      </w:r>
    </w:p>
    <w:p w:rsidR="00467A01" w:rsidRPr="00467A01" w:rsidRDefault="00467A01" w:rsidP="00467A01">
      <w:pPr>
        <w:ind w:firstLine="709"/>
        <w:jc w:val="both"/>
      </w:pPr>
    </w:p>
    <w:p w:rsidR="00467A01" w:rsidRPr="00467A01" w:rsidRDefault="00467A01" w:rsidP="00467A01">
      <w:pPr>
        <w:jc w:val="center"/>
        <w:rPr>
          <w:b/>
        </w:rPr>
      </w:pPr>
      <w:r w:rsidRPr="00467A01">
        <w:rPr>
          <w:b/>
        </w:rPr>
        <w:t>Анализ величины максимальной мощности</w:t>
      </w:r>
    </w:p>
    <w:p w:rsidR="00467A01" w:rsidRPr="00467A01" w:rsidRDefault="00467A01" w:rsidP="00467A01">
      <w:pPr>
        <w:ind w:firstLine="709"/>
        <w:jc w:val="both"/>
      </w:pPr>
      <w:r w:rsidRPr="00467A01">
        <w:lastRenderedPageBreak/>
        <w:t xml:space="preserve">Эксперт технического отдела предлагает при определении платы за технологическое присоединение учесть </w:t>
      </w:r>
      <w:proofErr w:type="gramStart"/>
      <w:r w:rsidRPr="00467A01">
        <w:t>величину максимальной мощности</w:t>
      </w:r>
      <w:proofErr w:type="gramEnd"/>
      <w:r w:rsidRPr="00467A01">
        <w:t xml:space="preserve"> определенную предприятием, т. к. она подтверждается заявкой ПАО «Кузбасская топливная компания».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467A01" w:rsidRPr="00467A01" w:rsidTr="00E6002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467A01" w:rsidRPr="00467A01" w:rsidRDefault="00467A01" w:rsidP="00E6002B">
            <w:pPr>
              <w:jc w:val="center"/>
            </w:pPr>
            <w:r w:rsidRPr="00467A01">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467A01" w:rsidRPr="00467A01" w:rsidRDefault="00467A01" w:rsidP="00E6002B">
            <w:pPr>
              <w:jc w:val="center"/>
            </w:pPr>
            <w:r w:rsidRPr="00467A01">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467A01" w:rsidRPr="00467A01" w:rsidRDefault="00467A01" w:rsidP="00E6002B">
            <w:pPr>
              <w:jc w:val="center"/>
            </w:pPr>
            <w:r w:rsidRPr="00467A01">
              <w:t>Величина корректировки мощности, кВт</w:t>
            </w:r>
          </w:p>
        </w:tc>
      </w:tr>
      <w:tr w:rsidR="00467A01" w:rsidRPr="00467A01" w:rsidTr="00E6002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467A01" w:rsidRPr="00467A01" w:rsidRDefault="00467A01" w:rsidP="00E6002B">
            <w:pPr>
              <w:jc w:val="center"/>
            </w:pPr>
            <w:r w:rsidRPr="00467A01">
              <w:t>4 500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467A01" w:rsidRPr="00467A01" w:rsidRDefault="00467A01" w:rsidP="00E6002B">
            <w:pPr>
              <w:jc w:val="center"/>
            </w:pPr>
            <w:r w:rsidRPr="00467A01">
              <w:t>4 500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467A01" w:rsidRPr="00467A01" w:rsidRDefault="00467A01" w:rsidP="00E6002B">
            <w:pPr>
              <w:jc w:val="center"/>
            </w:pPr>
            <w:r w:rsidRPr="00467A01">
              <w:t>0</w:t>
            </w:r>
          </w:p>
        </w:tc>
      </w:tr>
    </w:tbl>
    <w:p w:rsidR="00467A01" w:rsidRPr="00467A01" w:rsidRDefault="00467A01" w:rsidP="00467A01">
      <w:pPr>
        <w:ind w:firstLine="720"/>
        <w:jc w:val="both"/>
      </w:pPr>
    </w:p>
    <w:p w:rsidR="00467A01" w:rsidRPr="00467A01" w:rsidRDefault="00467A01" w:rsidP="00467A01">
      <w:pPr>
        <w:jc w:val="center"/>
        <w:rPr>
          <w:b/>
        </w:rPr>
      </w:pPr>
      <w:r w:rsidRPr="00467A01">
        <w:rPr>
          <w:b/>
        </w:rPr>
        <w:t>Объем капитальных вложений,</w:t>
      </w:r>
    </w:p>
    <w:p w:rsidR="00467A01" w:rsidRPr="00467A01" w:rsidRDefault="00467A01" w:rsidP="00467A01">
      <w:pPr>
        <w:jc w:val="center"/>
        <w:rPr>
          <w:b/>
        </w:rPr>
      </w:pPr>
      <w:r w:rsidRPr="00467A01">
        <w:rPr>
          <w:b/>
        </w:rPr>
        <w:t>подлежащий включению в плату за технологическое присоединение</w:t>
      </w:r>
    </w:p>
    <w:p w:rsidR="00467A01" w:rsidRPr="00467A01" w:rsidRDefault="00467A01" w:rsidP="00467A01">
      <w:pPr>
        <w:ind w:firstLine="720"/>
        <w:jc w:val="both"/>
      </w:pPr>
      <w:r w:rsidRPr="00467A01">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467A01" w:rsidRPr="00467A01" w:rsidRDefault="00467A01" w:rsidP="00467A01">
      <w:pPr>
        <w:ind w:firstLine="720"/>
        <w:jc w:val="both"/>
      </w:pPr>
      <w:r w:rsidRPr="00467A01">
        <w:t xml:space="preserve">Согласно представленному </w:t>
      </w:r>
      <w:proofErr w:type="gramStart"/>
      <w:r w:rsidRPr="00467A01">
        <w:t>расчету необходимой валовой выручки</w:t>
      </w:r>
      <w:proofErr w:type="gramEnd"/>
      <w:r w:rsidRPr="00467A01">
        <w:t xml:space="preserve"> объем капитальных вложений ООО «</w:t>
      </w:r>
      <w:proofErr w:type="spellStart"/>
      <w:r w:rsidRPr="00467A01">
        <w:t>ЭнергоПаритет</w:t>
      </w:r>
      <w:proofErr w:type="spellEnd"/>
      <w:r w:rsidRPr="00467A01">
        <w:t xml:space="preserve">» для осуществления технологического присоединения энергопринимающих устройств ПАО «Кузбасская топливная компания» составляет 0,00 тыс. руб. (выпадающие – 262 536,13 тыс. руб.). Указанная стоимость относится к мероприятию «Строительство одной </w:t>
      </w:r>
      <w:proofErr w:type="spellStart"/>
      <w:r w:rsidRPr="00467A01">
        <w:t>двухцепной</w:t>
      </w:r>
      <w:proofErr w:type="spellEnd"/>
      <w:r w:rsidRPr="00467A01">
        <w:t xml:space="preserve"> отпайки ЛЭП-110 </w:t>
      </w:r>
      <w:proofErr w:type="spellStart"/>
      <w:r w:rsidRPr="00467A01">
        <w:t>кВ</w:t>
      </w:r>
      <w:proofErr w:type="spellEnd"/>
      <w:r w:rsidRPr="00467A01">
        <w:t xml:space="preserve"> от проектируемой ЛЭП-110 </w:t>
      </w:r>
      <w:proofErr w:type="spellStart"/>
      <w:r w:rsidRPr="00467A01">
        <w:t>кВ</w:t>
      </w:r>
      <w:proofErr w:type="spellEnd"/>
      <w:r w:rsidRPr="00467A01">
        <w:t xml:space="preserve"> </w:t>
      </w:r>
      <w:proofErr w:type="spellStart"/>
      <w:r w:rsidRPr="00467A01">
        <w:t>Беловская</w:t>
      </w:r>
      <w:proofErr w:type="spellEnd"/>
      <w:r w:rsidRPr="00467A01">
        <w:t xml:space="preserve"> ГРЭС - ПС «Угольная» до ПС 110/35/6 </w:t>
      </w:r>
      <w:proofErr w:type="spellStart"/>
      <w:r w:rsidRPr="00467A01">
        <w:t>кВ</w:t>
      </w:r>
      <w:proofErr w:type="spellEnd"/>
      <w:r w:rsidRPr="00467A01">
        <w:t xml:space="preserve"> «</w:t>
      </w:r>
      <w:proofErr w:type="spellStart"/>
      <w:r w:rsidRPr="00467A01">
        <w:t>КеНоТЭК</w:t>
      </w:r>
      <w:proofErr w:type="spellEnd"/>
      <w:r w:rsidRPr="00467A01">
        <w:t>» протяженностью 33,3 км».</w:t>
      </w:r>
    </w:p>
    <w:p w:rsidR="00467A01" w:rsidRPr="00467A01" w:rsidRDefault="00467A01" w:rsidP="00467A01">
      <w:pPr>
        <w:ind w:firstLine="720"/>
        <w:jc w:val="both"/>
      </w:pPr>
      <w:r w:rsidRPr="00467A01">
        <w:t>В связи с тем, что в технических условиях предусмотрены мероприятия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экспертом технического отдела предлагается не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467A01">
        <w:t>ЭнергоПаритет</w:t>
      </w:r>
      <w:proofErr w:type="spellEnd"/>
      <w:r w:rsidRPr="00467A01">
        <w:t>» для осуществления технологического присоединения энергопринимающих устройств ПАО «Кузбасская топливная компания» в размере 262 536,13 тыс. руб.</w:t>
      </w:r>
    </w:p>
    <w:p w:rsidR="00467A01" w:rsidRPr="00467A01" w:rsidRDefault="00467A01" w:rsidP="00467A01">
      <w:pPr>
        <w:ind w:firstLine="720"/>
        <w:jc w:val="both"/>
      </w:pPr>
      <w:r w:rsidRPr="00467A01">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467A01">
        <w:t>непревышения</w:t>
      </w:r>
      <w:proofErr w:type="spellEnd"/>
      <w:r w:rsidRPr="00467A01">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467A01" w:rsidRPr="00467A01" w:rsidRDefault="00467A01" w:rsidP="00467A01">
      <w:pPr>
        <w:ind w:firstLine="720"/>
        <w:jc w:val="both"/>
      </w:pPr>
      <w:r w:rsidRPr="00467A01">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467A01">
        <w:t>ЭнергоПаритет</w:t>
      </w:r>
      <w:proofErr w:type="spellEnd"/>
      <w:r w:rsidRPr="00467A01">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467A01" w:rsidRPr="00467A01" w:rsidRDefault="00467A01" w:rsidP="00467A01">
      <w:pPr>
        <w:ind w:firstLine="720"/>
        <w:jc w:val="both"/>
      </w:pPr>
      <w:r w:rsidRPr="00467A01">
        <w:t>Произведенный расчет представлен в таблице:</w:t>
      </w:r>
    </w:p>
    <w:p w:rsidR="00467A01" w:rsidRPr="00467A01" w:rsidRDefault="00467A01" w:rsidP="00467A01">
      <w:pPr>
        <w:ind w:firstLine="720"/>
        <w:jc w:val="center"/>
      </w:pPr>
      <w:r w:rsidRPr="00467A01">
        <w:t>Расчет объема капитальных вложений для строительства по УНЦ</w:t>
      </w:r>
    </w:p>
    <w:tbl>
      <w:tblPr>
        <w:tblW w:w="10206" w:type="dxa"/>
        <w:jc w:val="center"/>
        <w:tblLook w:val="04A0" w:firstRow="1" w:lastRow="0" w:firstColumn="1" w:lastColumn="0" w:noHBand="0" w:noVBand="1"/>
      </w:tblPr>
      <w:tblGrid>
        <w:gridCol w:w="787"/>
        <w:gridCol w:w="4381"/>
        <w:gridCol w:w="2137"/>
        <w:gridCol w:w="2901"/>
      </w:tblGrid>
      <w:tr w:rsidR="00467A01" w:rsidRPr="00467A01" w:rsidTr="00467A01">
        <w:trPr>
          <w:trHeight w:val="300"/>
          <w:jc w:val="center"/>
        </w:trPr>
        <w:tc>
          <w:tcPr>
            <w:tcW w:w="787" w:type="dxa"/>
            <w:tcBorders>
              <w:top w:val="nil"/>
              <w:left w:val="nil"/>
              <w:bottom w:val="nil"/>
              <w:right w:val="nil"/>
            </w:tcBorders>
            <w:shd w:val="clear" w:color="auto" w:fill="auto"/>
            <w:vAlign w:val="center"/>
            <w:hideMark/>
          </w:tcPr>
          <w:p w:rsidR="00467A01" w:rsidRPr="00467A01" w:rsidRDefault="00467A01" w:rsidP="00E6002B"/>
        </w:tc>
        <w:tc>
          <w:tcPr>
            <w:tcW w:w="4381" w:type="dxa"/>
            <w:tcBorders>
              <w:top w:val="nil"/>
              <w:left w:val="nil"/>
              <w:bottom w:val="nil"/>
              <w:right w:val="nil"/>
            </w:tcBorders>
            <w:shd w:val="clear" w:color="auto" w:fill="auto"/>
            <w:vAlign w:val="center"/>
            <w:hideMark/>
          </w:tcPr>
          <w:p w:rsidR="00467A01" w:rsidRPr="00467A01" w:rsidRDefault="00467A01" w:rsidP="00E6002B">
            <w:pPr>
              <w:jc w:val="center"/>
            </w:pPr>
          </w:p>
        </w:tc>
        <w:tc>
          <w:tcPr>
            <w:tcW w:w="2137" w:type="dxa"/>
            <w:tcBorders>
              <w:top w:val="nil"/>
              <w:left w:val="nil"/>
              <w:bottom w:val="nil"/>
              <w:right w:val="nil"/>
            </w:tcBorders>
            <w:shd w:val="clear" w:color="auto" w:fill="auto"/>
            <w:vAlign w:val="center"/>
            <w:hideMark/>
          </w:tcPr>
          <w:p w:rsidR="00467A01" w:rsidRPr="00467A01" w:rsidRDefault="00467A01" w:rsidP="00E6002B"/>
        </w:tc>
        <w:tc>
          <w:tcPr>
            <w:tcW w:w="2901" w:type="dxa"/>
            <w:tcBorders>
              <w:top w:val="nil"/>
              <w:left w:val="nil"/>
              <w:bottom w:val="nil"/>
              <w:right w:val="nil"/>
            </w:tcBorders>
            <w:shd w:val="clear" w:color="auto" w:fill="auto"/>
            <w:vAlign w:val="center"/>
            <w:hideMark/>
          </w:tcPr>
          <w:p w:rsidR="00467A01" w:rsidRPr="00467A01" w:rsidRDefault="00467A01" w:rsidP="00E6002B">
            <w:pPr>
              <w:jc w:val="right"/>
              <w:rPr>
                <w:rFonts w:cs="Calibri"/>
                <w:color w:val="000000"/>
              </w:rPr>
            </w:pPr>
            <w:r w:rsidRPr="00467A01">
              <w:rPr>
                <w:rFonts w:cs="Calibri"/>
                <w:color w:val="000000"/>
              </w:rPr>
              <w:t>тыс. руб.</w:t>
            </w:r>
          </w:p>
        </w:tc>
      </w:tr>
      <w:tr w:rsidR="00467A01" w:rsidRPr="00467A01" w:rsidTr="00467A01">
        <w:trPr>
          <w:trHeight w:val="300"/>
          <w:jc w:val="center"/>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lastRenderedPageBreak/>
              <w:t>№ п/п</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Наименование</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 расценки</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Объем финансирования</w:t>
            </w:r>
          </w:p>
        </w:tc>
      </w:tr>
      <w:tr w:rsidR="00467A01" w:rsidRPr="00467A01" w:rsidTr="00467A01">
        <w:trPr>
          <w:trHeight w:val="615"/>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1</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Строительство двух </w:t>
            </w:r>
            <w:proofErr w:type="spellStart"/>
            <w:r w:rsidRPr="00467A01">
              <w:rPr>
                <w:rFonts w:cs="Calibri"/>
                <w:color w:val="000000"/>
              </w:rPr>
              <w:t>двухцепных</w:t>
            </w:r>
            <w:proofErr w:type="spellEnd"/>
            <w:r w:rsidRPr="00467A01">
              <w:rPr>
                <w:rFonts w:cs="Calibri"/>
                <w:color w:val="000000"/>
              </w:rPr>
              <w:t xml:space="preserve"> ЛЭП-6 </w:t>
            </w:r>
            <w:proofErr w:type="spellStart"/>
            <w:r w:rsidRPr="00467A01">
              <w:rPr>
                <w:rFonts w:cs="Calibri"/>
                <w:color w:val="000000"/>
              </w:rPr>
              <w:t>кВ</w:t>
            </w:r>
            <w:proofErr w:type="spellEnd"/>
            <w:r w:rsidRPr="00467A01">
              <w:rPr>
                <w:rFonts w:cs="Calibri"/>
                <w:color w:val="000000"/>
              </w:rPr>
              <w:t xml:space="preserve"> с применением защищенного провода СИП-3 1х120 мм2 протяженностью 2 км каждая (ПС "Угольная" - РПП-6 "Насосная городская-100" ШУ "Октябрьский")</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1.1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8 620,00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1.2</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408,00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9 028,00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10 557,39</w:t>
            </w:r>
          </w:p>
        </w:tc>
      </w:tr>
      <w:tr w:rsidR="00467A01" w:rsidRPr="00467A01" w:rsidTr="00467A01">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2</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Строительство четырех </w:t>
            </w:r>
            <w:proofErr w:type="spellStart"/>
            <w:r w:rsidRPr="00467A01">
              <w:rPr>
                <w:rFonts w:cs="Calibri"/>
                <w:color w:val="000000"/>
              </w:rPr>
              <w:t>двухцепных</w:t>
            </w:r>
            <w:proofErr w:type="spellEnd"/>
            <w:r w:rsidRPr="00467A01">
              <w:rPr>
                <w:rFonts w:cs="Calibri"/>
                <w:color w:val="000000"/>
              </w:rPr>
              <w:t xml:space="preserve"> ЛЭП-6 </w:t>
            </w:r>
            <w:proofErr w:type="spellStart"/>
            <w:r w:rsidRPr="00467A01">
              <w:rPr>
                <w:rFonts w:cs="Calibri"/>
                <w:color w:val="000000"/>
              </w:rPr>
              <w:t>кВ</w:t>
            </w:r>
            <w:proofErr w:type="spellEnd"/>
            <w:r w:rsidRPr="00467A01">
              <w:rPr>
                <w:rFonts w:cs="Calibri"/>
                <w:color w:val="000000"/>
              </w:rPr>
              <w:t xml:space="preserve"> с применением защищенного провода СИП-3 1х120 мм2 протяженностью 5,6 км каждая (ПС "Угольная - ЭПУ ш. "Сибирская")</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2.1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48 272,00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2.2</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701,76</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48 973,76</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57 270,19</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3</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Реконструкция </w:t>
            </w:r>
            <w:proofErr w:type="spellStart"/>
            <w:r w:rsidRPr="00467A01">
              <w:rPr>
                <w:rFonts w:cs="Calibri"/>
                <w:color w:val="000000"/>
              </w:rPr>
              <w:t>Беловской</w:t>
            </w:r>
            <w:proofErr w:type="spellEnd"/>
            <w:r w:rsidRPr="00467A01">
              <w:rPr>
                <w:rFonts w:cs="Calibri"/>
                <w:color w:val="000000"/>
              </w:rPr>
              <w:t xml:space="preserve"> ГРЭС с расширением ОРУ-110 </w:t>
            </w:r>
            <w:proofErr w:type="spellStart"/>
            <w:r w:rsidRPr="00467A01">
              <w:rPr>
                <w:rFonts w:cs="Calibri"/>
                <w:color w:val="000000"/>
              </w:rPr>
              <w:t>кВ</w:t>
            </w:r>
            <w:proofErr w:type="spellEnd"/>
            <w:r w:rsidRPr="00467A01">
              <w:rPr>
                <w:rFonts w:cs="Calibri"/>
                <w:color w:val="000000"/>
              </w:rPr>
              <w:t xml:space="preserve"> на 2 линейные ячейки</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3.1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ячейки выключателя</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33 086,00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33 086,00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38 690,95</w:t>
            </w:r>
          </w:p>
        </w:tc>
      </w:tr>
      <w:tr w:rsidR="00467A01" w:rsidRPr="00467A01" w:rsidTr="00467A01">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4</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Реконструкция ПС 35/6 </w:t>
            </w:r>
            <w:proofErr w:type="spellStart"/>
            <w:r w:rsidRPr="00467A01">
              <w:rPr>
                <w:rFonts w:cs="Calibri"/>
                <w:color w:val="000000"/>
              </w:rPr>
              <w:t>кВ</w:t>
            </w:r>
            <w:proofErr w:type="spellEnd"/>
            <w:r w:rsidRPr="00467A01">
              <w:rPr>
                <w:rFonts w:cs="Calibri"/>
                <w:color w:val="000000"/>
              </w:rPr>
              <w:t xml:space="preserve"> "Спутник" с установкой ОРУ-110 </w:t>
            </w:r>
            <w:proofErr w:type="spellStart"/>
            <w:r w:rsidRPr="00467A01">
              <w:rPr>
                <w:rFonts w:cs="Calibri"/>
                <w:color w:val="000000"/>
              </w:rPr>
              <w:t>кВ</w:t>
            </w:r>
            <w:proofErr w:type="spellEnd"/>
            <w:r w:rsidRPr="00467A01">
              <w:rPr>
                <w:rFonts w:cs="Calibri"/>
                <w:color w:val="000000"/>
              </w:rPr>
              <w:t xml:space="preserve">, двух трансформаторов 110/6 </w:t>
            </w:r>
            <w:proofErr w:type="spellStart"/>
            <w:r w:rsidRPr="00467A01">
              <w:rPr>
                <w:rFonts w:cs="Calibri"/>
                <w:color w:val="000000"/>
              </w:rPr>
              <w:t>кВ</w:t>
            </w:r>
            <w:proofErr w:type="spellEnd"/>
            <w:r w:rsidRPr="00467A01">
              <w:rPr>
                <w:rFonts w:cs="Calibri"/>
                <w:color w:val="000000"/>
              </w:rPr>
              <w:t xml:space="preserve"> 40 МВА каждый и расширением РУ-6 </w:t>
            </w:r>
            <w:proofErr w:type="spellStart"/>
            <w:r w:rsidRPr="00467A01">
              <w:rPr>
                <w:rFonts w:cs="Calibri"/>
                <w:color w:val="000000"/>
              </w:rPr>
              <w:t>кВ</w:t>
            </w:r>
            <w:proofErr w:type="spellEnd"/>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 xml:space="preserve">УНЦ ячейки выключателя 110 </w:t>
            </w:r>
            <w:proofErr w:type="spellStart"/>
            <w:r w:rsidRPr="00467A01">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33 086,00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4.2</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 xml:space="preserve">УНЦ ячейки выключателя 6 </w:t>
            </w:r>
            <w:proofErr w:type="spellStart"/>
            <w:r w:rsidRPr="00467A01">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В2-01</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26 560,00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4.3</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ячейки трансформатора</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Т1-05-2</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63 444,00</w:t>
            </w:r>
          </w:p>
        </w:tc>
      </w:tr>
      <w:tr w:rsidR="00467A01" w:rsidRPr="00467A01" w:rsidTr="00467A01">
        <w:trPr>
          <w:trHeight w:val="6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4.4</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Объем финансовых потребностей на подготовку и благоустройство территории ПС</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Б-1</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4 135,91</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4.5</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постоянной части ПС</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З1-02</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118 497,00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4.6</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П1-02</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22 384,00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268 106,91</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313 525,70</w:t>
            </w:r>
          </w:p>
        </w:tc>
      </w:tr>
      <w:tr w:rsidR="00467A01" w:rsidRPr="00467A01" w:rsidTr="00467A01">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5</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Строительство одной </w:t>
            </w:r>
            <w:proofErr w:type="spellStart"/>
            <w:r w:rsidRPr="00467A01">
              <w:rPr>
                <w:rFonts w:cs="Calibri"/>
                <w:color w:val="000000"/>
              </w:rPr>
              <w:t>двухцепной</w:t>
            </w:r>
            <w:proofErr w:type="spellEnd"/>
            <w:r w:rsidRPr="00467A01">
              <w:rPr>
                <w:rFonts w:cs="Calibri"/>
                <w:color w:val="000000"/>
              </w:rPr>
              <w:t xml:space="preserve"> отпайки ЛЭП-110 </w:t>
            </w:r>
            <w:proofErr w:type="spellStart"/>
            <w:r w:rsidRPr="00467A01">
              <w:rPr>
                <w:rFonts w:cs="Calibri"/>
                <w:color w:val="000000"/>
              </w:rPr>
              <w:t>кВ</w:t>
            </w:r>
            <w:proofErr w:type="spellEnd"/>
            <w:r w:rsidRPr="00467A01">
              <w:rPr>
                <w:rFonts w:cs="Calibri"/>
                <w:color w:val="000000"/>
              </w:rPr>
              <w:t xml:space="preserve"> от проектируемой ЛЭП-110 </w:t>
            </w:r>
            <w:proofErr w:type="spellStart"/>
            <w:r w:rsidRPr="00467A01">
              <w:rPr>
                <w:rFonts w:cs="Calibri"/>
                <w:color w:val="000000"/>
              </w:rPr>
              <w:t>кВ</w:t>
            </w:r>
            <w:proofErr w:type="spellEnd"/>
            <w:r w:rsidRPr="00467A01">
              <w:rPr>
                <w:rFonts w:cs="Calibri"/>
                <w:color w:val="000000"/>
              </w:rPr>
              <w:t xml:space="preserve"> </w:t>
            </w:r>
            <w:proofErr w:type="spellStart"/>
            <w:r w:rsidRPr="00467A01">
              <w:rPr>
                <w:rFonts w:cs="Calibri"/>
                <w:color w:val="000000"/>
              </w:rPr>
              <w:t>Беловская</w:t>
            </w:r>
            <w:proofErr w:type="spellEnd"/>
            <w:r w:rsidRPr="00467A01">
              <w:rPr>
                <w:rFonts w:cs="Calibri"/>
                <w:color w:val="000000"/>
              </w:rPr>
              <w:t xml:space="preserve"> ГРЭС - ПС "Угольная" до ПС 110/35/6 </w:t>
            </w:r>
            <w:proofErr w:type="spellStart"/>
            <w:r w:rsidRPr="00467A01">
              <w:rPr>
                <w:rFonts w:cs="Calibri"/>
                <w:color w:val="000000"/>
              </w:rPr>
              <w:t>кВ</w:t>
            </w:r>
            <w:proofErr w:type="spellEnd"/>
            <w:r w:rsidRPr="00467A01">
              <w:rPr>
                <w:rFonts w:cs="Calibri"/>
                <w:color w:val="000000"/>
              </w:rPr>
              <w:t xml:space="preserve"> "</w:t>
            </w:r>
            <w:proofErr w:type="spellStart"/>
            <w:r w:rsidRPr="00467A01">
              <w:rPr>
                <w:rFonts w:cs="Calibri"/>
                <w:color w:val="000000"/>
              </w:rPr>
              <w:t>КеНоТЭК</w:t>
            </w:r>
            <w:proofErr w:type="spellEnd"/>
            <w:r w:rsidRPr="00467A01">
              <w:rPr>
                <w:rFonts w:cs="Calibri"/>
                <w:color w:val="000000"/>
              </w:rPr>
              <w:t>" протяженностью 33,3 км</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lastRenderedPageBreak/>
              <w:t>5.1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Л2-44 - 3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266 766,30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5.2</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45 069,01</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311 835,31</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364 661,94</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467A01" w:rsidRPr="00467A01" w:rsidRDefault="00467A01" w:rsidP="00E6002B">
            <w:pPr>
              <w:jc w:val="center"/>
              <w:rPr>
                <w:rFonts w:cs="Calibri"/>
                <w:color w:val="000000"/>
              </w:rPr>
            </w:pPr>
            <w:r w:rsidRPr="00467A01">
              <w:rPr>
                <w:rFonts w:cs="Calibri"/>
                <w:color w:val="000000"/>
              </w:rPr>
              <w:t>6</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467A01" w:rsidRPr="00467A01" w:rsidRDefault="00467A01" w:rsidP="00E6002B">
            <w:pPr>
              <w:rPr>
                <w:rFonts w:cs="Calibri"/>
                <w:color w:val="000000"/>
              </w:rPr>
            </w:pPr>
            <w:r w:rsidRPr="00467A01">
              <w:rPr>
                <w:rFonts w:cs="Calibri"/>
                <w:color w:val="000000"/>
              </w:rPr>
              <w:t xml:space="preserve">Строительство двух одноцепных ЛЭП-110 </w:t>
            </w:r>
            <w:proofErr w:type="spellStart"/>
            <w:r w:rsidRPr="00467A01">
              <w:rPr>
                <w:rFonts w:cs="Calibri"/>
                <w:color w:val="000000"/>
              </w:rPr>
              <w:t>кВ</w:t>
            </w:r>
            <w:proofErr w:type="spellEnd"/>
            <w:r w:rsidRPr="00467A01">
              <w:rPr>
                <w:rFonts w:cs="Calibri"/>
                <w:color w:val="000000"/>
              </w:rPr>
              <w:t xml:space="preserve"> от ОРУ-110 </w:t>
            </w:r>
            <w:proofErr w:type="spellStart"/>
            <w:r w:rsidRPr="00467A01">
              <w:rPr>
                <w:rFonts w:cs="Calibri"/>
                <w:color w:val="000000"/>
              </w:rPr>
              <w:t>кВ</w:t>
            </w:r>
            <w:proofErr w:type="spellEnd"/>
            <w:r w:rsidRPr="00467A01">
              <w:rPr>
                <w:rFonts w:cs="Calibri"/>
                <w:color w:val="000000"/>
              </w:rPr>
              <w:t xml:space="preserve"> </w:t>
            </w:r>
            <w:proofErr w:type="spellStart"/>
            <w:r w:rsidRPr="00467A01">
              <w:rPr>
                <w:rFonts w:cs="Calibri"/>
                <w:color w:val="000000"/>
              </w:rPr>
              <w:t>Беловской</w:t>
            </w:r>
            <w:proofErr w:type="spellEnd"/>
            <w:r w:rsidRPr="00467A01">
              <w:rPr>
                <w:rFonts w:cs="Calibri"/>
                <w:color w:val="000000"/>
              </w:rPr>
              <w:t xml:space="preserve"> ГРЭС до ПС 110 </w:t>
            </w:r>
            <w:proofErr w:type="spellStart"/>
            <w:r w:rsidRPr="00467A01">
              <w:rPr>
                <w:rFonts w:cs="Calibri"/>
                <w:color w:val="000000"/>
              </w:rPr>
              <w:t>кВ</w:t>
            </w:r>
            <w:proofErr w:type="spellEnd"/>
            <w:r w:rsidRPr="00467A01">
              <w:rPr>
                <w:rFonts w:cs="Calibri"/>
                <w:color w:val="000000"/>
              </w:rPr>
              <w:t xml:space="preserve"> "Угольная" протяженностью 25 км каждая</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6.1</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Л1-44 - 3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414 850,00</w:t>
            </w:r>
          </w:p>
        </w:tc>
      </w:tr>
      <w:tr w:rsidR="00467A01" w:rsidRPr="00467A01" w:rsidTr="00467A01">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6.2</w:t>
            </w:r>
          </w:p>
        </w:tc>
        <w:tc>
          <w:tcPr>
            <w:tcW w:w="438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rPr>
                <w:rFonts w:cs="Calibri"/>
                <w:color w:val="000000"/>
              </w:rPr>
            </w:pPr>
            <w:r w:rsidRPr="00467A01">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П3-11</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color w:val="000000"/>
              </w:rPr>
            </w:pPr>
            <w:r w:rsidRPr="00467A01">
              <w:rPr>
                <w:rFonts w:cs="Calibri"/>
                <w:color w:val="000000"/>
              </w:rPr>
              <w:t>57 194,00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472 044,00</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1,0495</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1,0527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rPr>
                <w:rFonts w:cs="Calibri"/>
                <w:i/>
                <w:iCs/>
                <w:color w:val="000000"/>
              </w:rPr>
            </w:pPr>
            <w:r w:rsidRPr="00467A01">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i/>
                <w:iCs/>
                <w:color w:val="000000"/>
              </w:rPr>
            </w:pPr>
            <w:r w:rsidRPr="00467A01">
              <w:rPr>
                <w:rFonts w:cs="Calibri"/>
                <w:i/>
                <w:iCs/>
                <w:color w:val="000000"/>
              </w:rPr>
              <w:t>1,0584</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552 010,87</w:t>
            </w:r>
          </w:p>
        </w:tc>
      </w:tr>
      <w:tr w:rsidR="00467A01" w:rsidRPr="00467A01" w:rsidTr="00467A01">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ВСЕГО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467A01" w:rsidRPr="00467A01" w:rsidRDefault="00467A01" w:rsidP="00E6002B">
            <w:pPr>
              <w:jc w:val="center"/>
              <w:rPr>
                <w:rFonts w:cs="Calibri"/>
                <w:b/>
                <w:bCs/>
                <w:color w:val="000000"/>
              </w:rPr>
            </w:pPr>
            <w:r w:rsidRPr="00467A01">
              <w:rPr>
                <w:rFonts w:cs="Calibri"/>
                <w:b/>
                <w:bCs/>
                <w:color w:val="000000"/>
              </w:rPr>
              <w:t>1 336 717,04</w:t>
            </w:r>
          </w:p>
        </w:tc>
      </w:tr>
    </w:tbl>
    <w:p w:rsidR="00467A01" w:rsidRPr="00467A01" w:rsidRDefault="00467A01" w:rsidP="00467A01">
      <w:pPr>
        <w:ind w:firstLine="720"/>
        <w:jc w:val="center"/>
      </w:pPr>
    </w:p>
    <w:p w:rsidR="00467A01" w:rsidRPr="00467A01" w:rsidRDefault="00467A01" w:rsidP="00467A01">
      <w:pPr>
        <w:ind w:firstLine="720"/>
        <w:jc w:val="both"/>
      </w:pPr>
      <w:r w:rsidRPr="00467A01">
        <w:t>В расчете не учитываются ряд работ, не представленный в УНЦ (АИСКУЭ, системы телемеханики и ряд других работ). С учетом этих дополнительных затрат стоимость работ по расчету предприятия не превышает стоимости работ по УНЦ.</w:t>
      </w:r>
    </w:p>
    <w:p w:rsidR="00467A01" w:rsidRPr="00467A01" w:rsidRDefault="00467A01" w:rsidP="00467A01">
      <w:pPr>
        <w:ind w:firstLine="720"/>
        <w:jc w:val="both"/>
      </w:pPr>
      <w:r w:rsidRPr="00467A01">
        <w:t>Таким образом, для определения стоимости предлагается использовать расчет предприятия по проекту-аналогу.</w:t>
      </w:r>
    </w:p>
    <w:p w:rsidR="00467A01" w:rsidRPr="00467A01" w:rsidRDefault="00467A01" w:rsidP="00467A01">
      <w:pPr>
        <w:ind w:firstLine="720"/>
        <w:jc w:val="both"/>
      </w:pPr>
    </w:p>
    <w:p w:rsidR="00467A01" w:rsidRPr="00467A01" w:rsidRDefault="00467A01" w:rsidP="00467A01">
      <w:pPr>
        <w:ind w:firstLine="720"/>
        <w:jc w:val="both"/>
      </w:pPr>
    </w:p>
    <w:p w:rsidR="00467A01" w:rsidRPr="00467A01" w:rsidRDefault="00467A01" w:rsidP="00467A01">
      <w:pPr>
        <w:jc w:val="center"/>
        <w:rPr>
          <w:b/>
        </w:rPr>
      </w:pPr>
      <w:r w:rsidRPr="00467A01">
        <w:rPr>
          <w:b/>
        </w:rPr>
        <w:t>Расходы сетевой организации,</w:t>
      </w:r>
    </w:p>
    <w:p w:rsidR="00467A01" w:rsidRPr="00467A01" w:rsidRDefault="00467A01" w:rsidP="00467A01">
      <w:pPr>
        <w:jc w:val="center"/>
        <w:rPr>
          <w:b/>
        </w:rPr>
      </w:pPr>
      <w:r w:rsidRPr="00467A01">
        <w:rPr>
          <w:b/>
        </w:rPr>
        <w:t>связанные с осуществлением технологического присоединения</w:t>
      </w:r>
    </w:p>
    <w:p w:rsidR="00467A01" w:rsidRPr="00467A01" w:rsidRDefault="00467A01" w:rsidP="00467A01">
      <w:pPr>
        <w:jc w:val="center"/>
        <w:rPr>
          <w:b/>
        </w:rPr>
      </w:pPr>
      <w:r w:rsidRPr="00467A01">
        <w:rPr>
          <w:b/>
        </w:rPr>
        <w:t>к электрическим сетям, не включаемые в плату</w:t>
      </w:r>
    </w:p>
    <w:p w:rsidR="00467A01" w:rsidRPr="00467A01" w:rsidRDefault="00467A01" w:rsidP="00467A01">
      <w:pPr>
        <w:jc w:val="center"/>
        <w:rPr>
          <w:b/>
        </w:rPr>
      </w:pPr>
      <w:r w:rsidRPr="00467A01">
        <w:rPr>
          <w:b/>
        </w:rPr>
        <w:t xml:space="preserve"> за технологическое присоединение</w:t>
      </w:r>
    </w:p>
    <w:p w:rsidR="00467A01" w:rsidRPr="00467A01" w:rsidRDefault="00467A01" w:rsidP="00467A01">
      <w:pPr>
        <w:ind w:firstLine="720"/>
        <w:jc w:val="both"/>
      </w:pPr>
      <w:r w:rsidRPr="00467A01">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467A01" w:rsidRPr="00467A01" w:rsidRDefault="00467A01" w:rsidP="00467A01">
      <w:pPr>
        <w:ind w:firstLine="539"/>
        <w:jc w:val="both"/>
      </w:pPr>
      <w:r w:rsidRPr="00467A01">
        <w:t>Эксперт технического отдела делает вывод, что для осуществления технологического присоединения энергопринимающих устройств ПАО «Кузбасская топливная компания» к электрическим сетям выданными техническими условиями не предусмотрены мероприятия на существующих сетях.</w:t>
      </w:r>
    </w:p>
    <w:p w:rsidR="00467A01" w:rsidRPr="00467A01" w:rsidRDefault="00467A01" w:rsidP="00467A01">
      <w:pPr>
        <w:ind w:firstLine="539"/>
        <w:jc w:val="center"/>
        <w:rPr>
          <w:b/>
        </w:rPr>
      </w:pPr>
    </w:p>
    <w:p w:rsidR="00467A01" w:rsidRPr="00467A01" w:rsidRDefault="00467A01" w:rsidP="00467A01">
      <w:pPr>
        <w:ind w:firstLine="539"/>
        <w:jc w:val="center"/>
        <w:rPr>
          <w:b/>
        </w:rPr>
      </w:pPr>
      <w:r w:rsidRPr="00467A01">
        <w:rPr>
          <w:b/>
        </w:rPr>
        <w:t xml:space="preserve">Стоимость мероприятий, не включающих в себя строительство и </w:t>
      </w:r>
    </w:p>
    <w:p w:rsidR="00467A01" w:rsidRPr="00467A01" w:rsidRDefault="00467A01" w:rsidP="00467A01">
      <w:pPr>
        <w:ind w:firstLine="539"/>
        <w:jc w:val="center"/>
        <w:rPr>
          <w:b/>
        </w:rPr>
      </w:pPr>
      <w:r w:rsidRPr="00467A01">
        <w:rPr>
          <w:b/>
        </w:rPr>
        <w:t>реконструкцию объектов электросетевого хозяйства</w:t>
      </w:r>
    </w:p>
    <w:p w:rsidR="00467A01" w:rsidRPr="00467A01" w:rsidRDefault="00467A01" w:rsidP="00467A01">
      <w:pPr>
        <w:autoSpaceDE w:val="0"/>
        <w:autoSpaceDN w:val="0"/>
        <w:adjustRightInd w:val="0"/>
        <w:ind w:firstLine="540"/>
        <w:jc w:val="both"/>
      </w:pPr>
      <w:r w:rsidRPr="00467A01">
        <w:t xml:space="preserve">Эксперт отдела ценообразования предлагает произвести расчет в соответствии с разделом </w:t>
      </w:r>
      <w:r w:rsidRPr="00467A01">
        <w:rPr>
          <w:lang w:val="en-US"/>
        </w:rPr>
        <w:t>V</w:t>
      </w:r>
      <w:r w:rsidRPr="00467A01">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467A01">
          <w:rPr>
            <w:color w:val="000000"/>
          </w:rPr>
          <w:t>формуле</w:t>
        </w:r>
        <w:r w:rsidRPr="00467A01">
          <w:rPr>
            <w:color w:val="0000FF"/>
          </w:rPr>
          <w:t xml:space="preserve"> </w:t>
        </w:r>
      </w:hyperlink>
      <w:r w:rsidRPr="00467A01">
        <w:t>и устанавливается в тыс. рублей:</w:t>
      </w:r>
    </w:p>
    <w:p w:rsidR="00467A01" w:rsidRPr="00467A01" w:rsidRDefault="00467A01" w:rsidP="00467A01">
      <w:pPr>
        <w:autoSpaceDE w:val="0"/>
        <w:autoSpaceDN w:val="0"/>
        <w:adjustRightInd w:val="0"/>
        <w:jc w:val="both"/>
        <w:outlineLvl w:val="0"/>
      </w:pPr>
    </w:p>
    <w:p w:rsidR="00467A01" w:rsidRPr="00467A01" w:rsidRDefault="00467A01" w:rsidP="00467A01">
      <w:pPr>
        <w:autoSpaceDE w:val="0"/>
        <w:autoSpaceDN w:val="0"/>
        <w:adjustRightInd w:val="0"/>
        <w:jc w:val="center"/>
      </w:pPr>
      <w:r w:rsidRPr="00467A01">
        <w:lastRenderedPageBreak/>
        <w:t xml:space="preserve">ПТП = Р + </w:t>
      </w:r>
      <w:proofErr w:type="spellStart"/>
      <w:r w:rsidRPr="00467A01">
        <w:t>Ри</w:t>
      </w:r>
      <w:proofErr w:type="spellEnd"/>
      <w:r w:rsidRPr="00467A01">
        <w:t xml:space="preserve"> + </w:t>
      </w:r>
      <w:proofErr w:type="spellStart"/>
      <w:r w:rsidRPr="00467A01">
        <w:t>Ртп</w:t>
      </w:r>
      <w:proofErr w:type="spellEnd"/>
      <w:r w:rsidRPr="00467A01">
        <w:t xml:space="preserve"> (тыс. руб.)</w:t>
      </w:r>
    </w:p>
    <w:p w:rsidR="00467A01" w:rsidRPr="00467A01" w:rsidRDefault="00467A01" w:rsidP="00467A01">
      <w:pPr>
        <w:autoSpaceDE w:val="0"/>
        <w:autoSpaceDN w:val="0"/>
        <w:adjustRightInd w:val="0"/>
        <w:jc w:val="both"/>
      </w:pPr>
    </w:p>
    <w:p w:rsidR="00467A01" w:rsidRPr="00467A01" w:rsidRDefault="00467A01" w:rsidP="00467A01">
      <w:pPr>
        <w:autoSpaceDE w:val="0"/>
        <w:autoSpaceDN w:val="0"/>
        <w:adjustRightInd w:val="0"/>
        <w:ind w:firstLine="540"/>
        <w:jc w:val="both"/>
      </w:pPr>
      <w:r w:rsidRPr="00467A01">
        <w:t>где:</w:t>
      </w:r>
    </w:p>
    <w:p w:rsidR="00467A01" w:rsidRPr="00467A01" w:rsidRDefault="00467A01" w:rsidP="00467A01">
      <w:pPr>
        <w:autoSpaceDE w:val="0"/>
        <w:autoSpaceDN w:val="0"/>
        <w:adjustRightInd w:val="0"/>
        <w:spacing w:before="280"/>
        <w:ind w:firstLine="540"/>
        <w:jc w:val="both"/>
      </w:pPr>
      <w:r w:rsidRPr="00467A01">
        <w:t xml:space="preserve">Р - стоимость мероприятий, перечисленных в </w:t>
      </w:r>
      <w:hyperlink r:id="rId16" w:history="1">
        <w:r w:rsidRPr="00467A01">
          <w:rPr>
            <w:color w:val="000000"/>
          </w:rPr>
          <w:t>пункте 16</w:t>
        </w:r>
      </w:hyperlink>
      <w:r w:rsidRPr="00467A01">
        <w:t xml:space="preserve"> (за исключением </w:t>
      </w:r>
      <w:hyperlink r:id="rId17" w:history="1">
        <w:r w:rsidRPr="00467A01">
          <w:rPr>
            <w:color w:val="000000"/>
          </w:rPr>
          <w:t>подпункта "б")</w:t>
        </w:r>
      </w:hyperlink>
      <w:r w:rsidRPr="00467A01">
        <w:rPr>
          <w:color w:val="000000"/>
        </w:rPr>
        <w:t xml:space="preserve"> </w:t>
      </w:r>
      <w:r w:rsidRPr="00467A01">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467A01" w:rsidRPr="00467A01" w:rsidRDefault="00467A01" w:rsidP="00467A01">
      <w:pPr>
        <w:autoSpaceDE w:val="0"/>
        <w:autoSpaceDN w:val="0"/>
        <w:adjustRightInd w:val="0"/>
        <w:spacing w:before="280"/>
        <w:ind w:firstLine="540"/>
        <w:jc w:val="both"/>
      </w:pPr>
      <w:proofErr w:type="spellStart"/>
      <w:r w:rsidRPr="00467A01">
        <w:t>Р</w:t>
      </w:r>
      <w:r w:rsidRPr="00467A01">
        <w:rPr>
          <w:vertAlign w:val="subscript"/>
        </w:rPr>
        <w:t>и</w:t>
      </w:r>
      <w:proofErr w:type="spellEnd"/>
      <w:r w:rsidRPr="00467A01">
        <w:t xml:space="preserve"> - расходы на выполнение мероприятий "последней мили" </w:t>
      </w:r>
      <w:r w:rsidRPr="00467A01">
        <w:rPr>
          <w:color w:val="000000"/>
        </w:rPr>
        <w:t>(</w:t>
      </w:r>
      <w:hyperlink r:id="rId18" w:history="1">
        <w:r w:rsidRPr="00467A01">
          <w:rPr>
            <w:color w:val="000000"/>
          </w:rPr>
          <w:t>подпункт "б" пункта 16</w:t>
        </w:r>
      </w:hyperlink>
      <w:r w:rsidRPr="00467A01">
        <w:rPr>
          <w:color w:val="000000"/>
        </w:rPr>
        <w:t xml:space="preserve"> Методических указаний) согласно выданным техническим условиям, определяемые</w:t>
      </w:r>
      <w:r w:rsidRPr="00467A01">
        <w:t xml:space="preserve"> по смете, выполненной с применением сметных нормативов;</w:t>
      </w:r>
    </w:p>
    <w:p w:rsidR="00467A01" w:rsidRPr="00467A01" w:rsidRDefault="00467A01" w:rsidP="00467A01">
      <w:pPr>
        <w:autoSpaceDE w:val="0"/>
        <w:autoSpaceDN w:val="0"/>
        <w:adjustRightInd w:val="0"/>
        <w:spacing w:before="280"/>
        <w:ind w:firstLine="540"/>
        <w:jc w:val="both"/>
      </w:pPr>
      <w:proofErr w:type="spellStart"/>
      <w:r w:rsidRPr="00467A01">
        <w:t>Р</w:t>
      </w:r>
      <w:r w:rsidRPr="00467A01">
        <w:rPr>
          <w:vertAlign w:val="subscript"/>
        </w:rPr>
        <w:t>тп</w:t>
      </w:r>
      <w:proofErr w:type="spellEnd"/>
      <w:r w:rsidRPr="00467A01">
        <w:t xml:space="preserve"> - расходы на оплату услуг технологического присоединения к электрическим сетям смежной сетевой организации.</w:t>
      </w:r>
    </w:p>
    <w:p w:rsidR="00467A01" w:rsidRPr="00467A01" w:rsidRDefault="00467A01" w:rsidP="00467A01">
      <w:pPr>
        <w:pStyle w:val="af4"/>
        <w:tabs>
          <w:tab w:val="left" w:pos="993"/>
        </w:tabs>
        <w:autoSpaceDE w:val="0"/>
        <w:autoSpaceDN w:val="0"/>
        <w:adjustRightInd w:val="0"/>
        <w:ind w:left="0" w:firstLine="709"/>
        <w:jc w:val="both"/>
      </w:pPr>
    </w:p>
    <w:p w:rsidR="00467A01" w:rsidRPr="00467A01" w:rsidRDefault="00467A01" w:rsidP="00467A01">
      <w:pPr>
        <w:pStyle w:val="af4"/>
        <w:tabs>
          <w:tab w:val="left" w:pos="993"/>
        </w:tabs>
        <w:autoSpaceDE w:val="0"/>
        <w:autoSpaceDN w:val="0"/>
        <w:adjustRightInd w:val="0"/>
        <w:ind w:left="0" w:firstLine="567"/>
        <w:jc w:val="both"/>
      </w:pPr>
      <w:r w:rsidRPr="00467A01">
        <w:t>В соответствии с таб. 18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для ООО «</w:t>
      </w:r>
      <w:proofErr w:type="spellStart"/>
      <w:r w:rsidRPr="00467A01">
        <w:t>ЭнергоПаритет</w:t>
      </w:r>
      <w:proofErr w:type="spellEnd"/>
      <w:r w:rsidRPr="00467A01">
        <w:t>» установлены следующие стандартизированные ставки С1:</w:t>
      </w:r>
    </w:p>
    <w:p w:rsidR="00467A01" w:rsidRPr="00467A01" w:rsidRDefault="00467A01" w:rsidP="00467A01">
      <w:pPr>
        <w:pStyle w:val="af4"/>
        <w:tabs>
          <w:tab w:val="left" w:pos="993"/>
        </w:tabs>
        <w:autoSpaceDE w:val="0"/>
        <w:autoSpaceDN w:val="0"/>
        <w:adjustRightInd w:val="0"/>
        <w:ind w:left="0" w:firstLine="567"/>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834"/>
        <w:gridCol w:w="2608"/>
        <w:gridCol w:w="1585"/>
        <w:gridCol w:w="1888"/>
      </w:tblGrid>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Ставка</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5442" w:type="dxa"/>
            <w:gridSpan w:val="2"/>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1585" w:type="dxa"/>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Постоянная схема</w:t>
            </w:r>
          </w:p>
        </w:tc>
        <w:tc>
          <w:tcPr>
            <w:tcW w:w="1888" w:type="dxa"/>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Временная схема</w:t>
            </w:r>
          </w:p>
        </w:tc>
      </w:tr>
      <w:tr w:rsidR="00467A01" w:rsidRPr="00467A01" w:rsidTr="00E6002B">
        <w:trPr>
          <w:trHeight w:val="131"/>
          <w:jc w:val="center"/>
        </w:trPr>
        <w:tc>
          <w:tcPr>
            <w:tcW w:w="794" w:type="dxa"/>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1</w:t>
            </w:r>
          </w:p>
        </w:tc>
        <w:tc>
          <w:tcPr>
            <w:tcW w:w="5442" w:type="dxa"/>
            <w:gridSpan w:val="2"/>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2</w:t>
            </w:r>
          </w:p>
        </w:tc>
        <w:tc>
          <w:tcPr>
            <w:tcW w:w="1585" w:type="dxa"/>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3</w:t>
            </w:r>
          </w:p>
        </w:tc>
        <w:tc>
          <w:tcPr>
            <w:tcW w:w="1888" w:type="dxa"/>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jc w:val="center"/>
            </w:pPr>
            <w:r w:rsidRPr="00467A01">
              <w:t>4</w:t>
            </w:r>
          </w:p>
        </w:tc>
      </w:tr>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outlineLvl w:val="0"/>
            </w:pPr>
            <w:r w:rsidRPr="00467A01">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41,8</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41,8</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 xml:space="preserve">9,37 </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 xml:space="preserve">9,37 </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 xml:space="preserve">1,07 </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 xml:space="preserve">1,07 </w:t>
            </w:r>
          </w:p>
        </w:tc>
      </w:tr>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15,47</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15,47</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3,46</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3,46</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0,50</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0,50</w:t>
            </w:r>
          </w:p>
        </w:tc>
      </w:tr>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6,84</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6,84</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1,53</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1,53</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0,26</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0,26</w:t>
            </w:r>
          </w:p>
        </w:tc>
      </w:tr>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8,14</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8,14</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1,82</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1,82</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w:t>
            </w:r>
          </w:p>
        </w:tc>
      </w:tr>
      <w:tr w:rsidR="00467A01" w:rsidRPr="00467A0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11,4</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11,4</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2,55</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2,55</w:t>
            </w:r>
          </w:p>
        </w:tc>
      </w:tr>
      <w:tr w:rsidR="00467A01" w:rsidRPr="00467A0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467A01" w:rsidRPr="00467A01" w:rsidRDefault="00467A01"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pPr>
            <w:r w:rsidRPr="00467A0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0,31</w:t>
            </w:r>
          </w:p>
        </w:tc>
        <w:tc>
          <w:tcPr>
            <w:tcW w:w="1888" w:type="dxa"/>
            <w:tcBorders>
              <w:top w:val="single" w:sz="4" w:space="0" w:color="auto"/>
              <w:left w:val="single" w:sz="4" w:space="0" w:color="auto"/>
              <w:bottom w:val="single" w:sz="4" w:space="0" w:color="auto"/>
              <w:right w:val="single" w:sz="4" w:space="0" w:color="auto"/>
            </w:tcBorders>
            <w:vAlign w:val="center"/>
          </w:tcPr>
          <w:p w:rsidR="00467A01" w:rsidRPr="00467A01" w:rsidRDefault="00467A01" w:rsidP="00E6002B">
            <w:pPr>
              <w:autoSpaceDE w:val="0"/>
              <w:autoSpaceDN w:val="0"/>
              <w:adjustRightInd w:val="0"/>
              <w:jc w:val="center"/>
            </w:pPr>
            <w:r w:rsidRPr="00467A01">
              <w:t>0,31</w:t>
            </w:r>
          </w:p>
        </w:tc>
      </w:tr>
    </w:tbl>
    <w:p w:rsidR="00467A01" w:rsidRPr="00467A01" w:rsidRDefault="00467A01" w:rsidP="00467A01">
      <w:pPr>
        <w:pStyle w:val="af4"/>
        <w:tabs>
          <w:tab w:val="left" w:pos="993"/>
        </w:tabs>
        <w:autoSpaceDE w:val="0"/>
        <w:autoSpaceDN w:val="0"/>
        <w:adjustRightInd w:val="0"/>
        <w:ind w:left="0" w:firstLine="567"/>
      </w:pPr>
    </w:p>
    <w:p w:rsidR="00467A01" w:rsidRPr="00467A01" w:rsidRDefault="00467A01" w:rsidP="00467A01">
      <w:pPr>
        <w:pStyle w:val="af4"/>
        <w:tabs>
          <w:tab w:val="left" w:pos="993"/>
        </w:tabs>
        <w:autoSpaceDE w:val="0"/>
        <w:autoSpaceDN w:val="0"/>
        <w:adjustRightInd w:val="0"/>
        <w:ind w:left="0" w:firstLine="567"/>
      </w:pPr>
      <w:r w:rsidRPr="00467A01">
        <w:t>Исходя из величины присоединяемой максимальной мощности 4500 кВт эксперт отдела ценообразования предлагает:</w:t>
      </w:r>
    </w:p>
    <w:p w:rsidR="00467A01" w:rsidRPr="00467A01" w:rsidRDefault="00467A01" w:rsidP="00467A01">
      <w:pPr>
        <w:pStyle w:val="af4"/>
        <w:tabs>
          <w:tab w:val="left" w:pos="993"/>
        </w:tabs>
        <w:autoSpaceDE w:val="0"/>
        <w:autoSpaceDN w:val="0"/>
        <w:adjustRightInd w:val="0"/>
        <w:ind w:left="0" w:firstLine="567"/>
      </w:pPr>
    </w:p>
    <w:p w:rsidR="00467A01" w:rsidRPr="00467A01" w:rsidRDefault="00467A01" w:rsidP="00467A01">
      <w:pPr>
        <w:pStyle w:val="af4"/>
        <w:tabs>
          <w:tab w:val="left" w:pos="993"/>
        </w:tabs>
        <w:autoSpaceDE w:val="0"/>
        <w:autoSpaceDN w:val="0"/>
        <w:adjustRightInd w:val="0"/>
        <w:ind w:left="0" w:firstLine="709"/>
        <w:jc w:val="center"/>
      </w:pPr>
      <w:r w:rsidRPr="00467A01">
        <w:t xml:space="preserve">ПТП = Р + </w:t>
      </w:r>
      <w:proofErr w:type="spellStart"/>
      <w:r w:rsidRPr="00467A01">
        <w:t>Ри</w:t>
      </w:r>
      <w:proofErr w:type="spellEnd"/>
      <w:r w:rsidRPr="00467A01">
        <w:t xml:space="preserve">+ </w:t>
      </w:r>
      <w:proofErr w:type="spellStart"/>
      <w:r w:rsidRPr="00467A01">
        <w:t>Ртп</w:t>
      </w:r>
      <w:proofErr w:type="spellEnd"/>
      <w:r w:rsidRPr="00467A01">
        <w:t>,</w:t>
      </w:r>
    </w:p>
    <w:p w:rsidR="00467A01" w:rsidRPr="00467A01" w:rsidRDefault="00467A01" w:rsidP="00467A01">
      <w:pPr>
        <w:pStyle w:val="af4"/>
        <w:tabs>
          <w:tab w:val="left" w:pos="993"/>
        </w:tabs>
        <w:autoSpaceDE w:val="0"/>
        <w:autoSpaceDN w:val="0"/>
        <w:adjustRightInd w:val="0"/>
        <w:ind w:left="0" w:firstLine="709"/>
      </w:pPr>
      <w:r w:rsidRPr="00467A01">
        <w:t xml:space="preserve">где </w:t>
      </w:r>
      <w:proofErr w:type="spellStart"/>
      <w:r w:rsidRPr="00467A01">
        <w:t>Ри</w:t>
      </w:r>
      <w:proofErr w:type="spellEnd"/>
      <w:r w:rsidRPr="00467A01">
        <w:t xml:space="preserve"> = 262 536,13 тыс. руб.;</w:t>
      </w:r>
    </w:p>
    <w:p w:rsidR="00467A01" w:rsidRPr="00467A01" w:rsidRDefault="00467A01" w:rsidP="00467A01">
      <w:pPr>
        <w:pStyle w:val="af4"/>
        <w:tabs>
          <w:tab w:val="left" w:pos="993"/>
        </w:tabs>
        <w:autoSpaceDE w:val="0"/>
        <w:autoSpaceDN w:val="0"/>
        <w:adjustRightInd w:val="0"/>
        <w:ind w:left="0" w:firstLine="709"/>
      </w:pPr>
      <w:r w:rsidRPr="00467A01">
        <w:t xml:space="preserve">      </w:t>
      </w:r>
      <w:proofErr w:type="spellStart"/>
      <w:r w:rsidRPr="00467A01">
        <w:t>Ртп</w:t>
      </w:r>
      <w:proofErr w:type="spellEnd"/>
      <w:r w:rsidRPr="00467A01">
        <w:t xml:space="preserve"> = 0 руб. (не заявлены Обществом). </w:t>
      </w:r>
    </w:p>
    <w:p w:rsidR="00467A01" w:rsidRPr="00467A01" w:rsidRDefault="00467A01" w:rsidP="00467A01">
      <w:pPr>
        <w:pStyle w:val="af4"/>
        <w:tabs>
          <w:tab w:val="left" w:pos="993"/>
        </w:tabs>
        <w:autoSpaceDE w:val="0"/>
        <w:autoSpaceDN w:val="0"/>
        <w:adjustRightInd w:val="0"/>
        <w:ind w:left="0" w:firstLine="1134"/>
      </w:pPr>
      <w:r w:rsidRPr="00467A01">
        <w:t>Р= С1 руб./кВт * 4500кВт = 4,815 тыс. руб.</w:t>
      </w:r>
    </w:p>
    <w:p w:rsidR="00467A01" w:rsidRPr="00467A01" w:rsidRDefault="00467A01" w:rsidP="00467A01">
      <w:pPr>
        <w:pStyle w:val="af4"/>
        <w:tabs>
          <w:tab w:val="left" w:pos="993"/>
        </w:tabs>
        <w:autoSpaceDE w:val="0"/>
        <w:autoSpaceDN w:val="0"/>
        <w:adjustRightInd w:val="0"/>
        <w:ind w:left="0" w:firstLine="709"/>
        <w:jc w:val="center"/>
      </w:pPr>
    </w:p>
    <w:p w:rsidR="00467A01" w:rsidRPr="00467A01" w:rsidRDefault="00467A01" w:rsidP="00467A01">
      <w:pPr>
        <w:pStyle w:val="af4"/>
        <w:tabs>
          <w:tab w:val="left" w:pos="993"/>
        </w:tabs>
        <w:autoSpaceDE w:val="0"/>
        <w:autoSpaceDN w:val="0"/>
        <w:adjustRightInd w:val="0"/>
        <w:ind w:left="0" w:firstLine="709"/>
        <w:jc w:val="center"/>
      </w:pPr>
      <w:r w:rsidRPr="00467A01">
        <w:t>ПТП = 4,815 тыс. руб. + 262 536,13 тыс. руб.= 262 540,945 тыс. руб.</w:t>
      </w:r>
    </w:p>
    <w:p w:rsidR="00467A01" w:rsidRPr="00467A01" w:rsidRDefault="00467A01" w:rsidP="00467A01">
      <w:pPr>
        <w:pStyle w:val="af4"/>
        <w:tabs>
          <w:tab w:val="left" w:pos="993"/>
        </w:tabs>
        <w:autoSpaceDE w:val="0"/>
        <w:autoSpaceDN w:val="0"/>
        <w:adjustRightInd w:val="0"/>
        <w:ind w:left="0" w:firstLine="709"/>
        <w:jc w:val="center"/>
      </w:pPr>
    </w:p>
    <w:p w:rsidR="00467A01" w:rsidRPr="00467A01" w:rsidRDefault="00467A01" w:rsidP="00467A01">
      <w:pPr>
        <w:pStyle w:val="af4"/>
        <w:tabs>
          <w:tab w:val="left" w:pos="993"/>
        </w:tabs>
        <w:autoSpaceDE w:val="0"/>
        <w:autoSpaceDN w:val="0"/>
        <w:adjustRightInd w:val="0"/>
        <w:ind w:left="0" w:firstLine="709"/>
      </w:pPr>
      <w:r w:rsidRPr="00467A01">
        <w:t>в том числе по мероприятиям стандартизированной тарифной ставке (С1):</w:t>
      </w:r>
    </w:p>
    <w:p w:rsidR="00467A01" w:rsidRPr="00467A01" w:rsidRDefault="00467A01" w:rsidP="00467A01">
      <w:pPr>
        <w:pStyle w:val="af4"/>
        <w:tabs>
          <w:tab w:val="left" w:pos="993"/>
        </w:tabs>
        <w:autoSpaceDE w:val="0"/>
        <w:autoSpaceDN w:val="0"/>
        <w:adjustRightInd w:val="0"/>
        <w:ind w:left="0" w:firstLine="709"/>
      </w:pPr>
    </w:p>
    <w:p w:rsidR="00467A01" w:rsidRPr="00467A01" w:rsidRDefault="00467A01" w:rsidP="00467A01">
      <w:pPr>
        <w:pStyle w:val="af4"/>
        <w:numPr>
          <w:ilvl w:val="0"/>
          <w:numId w:val="22"/>
        </w:numPr>
        <w:tabs>
          <w:tab w:val="left" w:pos="993"/>
        </w:tabs>
        <w:autoSpaceDE w:val="0"/>
        <w:autoSpaceDN w:val="0"/>
        <w:adjustRightInd w:val="0"/>
        <w:spacing w:line="276" w:lineRule="auto"/>
        <w:contextualSpacing w:val="0"/>
      </w:pPr>
      <w:r w:rsidRPr="00467A01">
        <w:t>Подготовка и выдача сетевой организацией технических условий Заявителю (ТУ):</w:t>
      </w:r>
    </w:p>
    <w:p w:rsidR="00467A01" w:rsidRPr="00467A01" w:rsidRDefault="00467A01" w:rsidP="00467A01">
      <w:pPr>
        <w:pStyle w:val="af4"/>
        <w:tabs>
          <w:tab w:val="left" w:pos="993"/>
        </w:tabs>
        <w:autoSpaceDE w:val="0"/>
        <w:autoSpaceDN w:val="0"/>
        <w:adjustRightInd w:val="0"/>
        <w:ind w:left="1069"/>
        <w:jc w:val="center"/>
      </w:pPr>
      <w:r w:rsidRPr="00467A01">
        <w:t>С1.1 = 0,5 руб./кВт * 4500кВт = 2,25 тыс. руб.</w:t>
      </w:r>
    </w:p>
    <w:p w:rsidR="00467A01" w:rsidRPr="00467A01" w:rsidRDefault="00467A01" w:rsidP="00467A01">
      <w:pPr>
        <w:pStyle w:val="af4"/>
        <w:tabs>
          <w:tab w:val="left" w:pos="993"/>
        </w:tabs>
        <w:autoSpaceDE w:val="0"/>
        <w:autoSpaceDN w:val="0"/>
        <w:adjustRightInd w:val="0"/>
        <w:ind w:left="1069"/>
        <w:jc w:val="center"/>
      </w:pPr>
    </w:p>
    <w:p w:rsidR="00467A01" w:rsidRPr="00467A01" w:rsidRDefault="00467A01" w:rsidP="00467A01">
      <w:pPr>
        <w:pStyle w:val="af4"/>
        <w:numPr>
          <w:ilvl w:val="0"/>
          <w:numId w:val="22"/>
        </w:numPr>
        <w:tabs>
          <w:tab w:val="left" w:pos="993"/>
        </w:tabs>
        <w:autoSpaceDE w:val="0"/>
        <w:autoSpaceDN w:val="0"/>
        <w:adjustRightInd w:val="0"/>
        <w:spacing w:line="276" w:lineRule="auto"/>
        <w:contextualSpacing w:val="0"/>
      </w:pPr>
      <w:r w:rsidRPr="00467A01">
        <w:t>Проверка сетевой организацией выполнения Заявителем ТУ:</w:t>
      </w:r>
    </w:p>
    <w:p w:rsidR="00467A01" w:rsidRPr="00467A01" w:rsidRDefault="00467A01" w:rsidP="00467A01">
      <w:pPr>
        <w:pStyle w:val="af4"/>
        <w:tabs>
          <w:tab w:val="left" w:pos="993"/>
        </w:tabs>
        <w:autoSpaceDE w:val="0"/>
        <w:autoSpaceDN w:val="0"/>
        <w:adjustRightInd w:val="0"/>
      </w:pPr>
    </w:p>
    <w:p w:rsidR="00467A01" w:rsidRPr="00467A01" w:rsidRDefault="00467A01" w:rsidP="00467A01">
      <w:pPr>
        <w:pStyle w:val="af4"/>
        <w:tabs>
          <w:tab w:val="left" w:pos="993"/>
        </w:tabs>
        <w:autoSpaceDE w:val="0"/>
        <w:autoSpaceDN w:val="0"/>
        <w:adjustRightInd w:val="0"/>
        <w:jc w:val="center"/>
      </w:pPr>
      <w:r w:rsidRPr="00467A01">
        <w:t>С1.2 = 0,26 руб./кВт * 4500кВт = 1,17 тыс. руб.</w:t>
      </w:r>
    </w:p>
    <w:p w:rsidR="00467A01" w:rsidRPr="00467A01" w:rsidRDefault="00467A01" w:rsidP="00467A01">
      <w:pPr>
        <w:pStyle w:val="af4"/>
        <w:tabs>
          <w:tab w:val="left" w:pos="993"/>
        </w:tabs>
        <w:autoSpaceDE w:val="0"/>
        <w:autoSpaceDN w:val="0"/>
        <w:adjustRightInd w:val="0"/>
        <w:jc w:val="center"/>
      </w:pPr>
    </w:p>
    <w:p w:rsidR="00467A01" w:rsidRPr="00467A01" w:rsidRDefault="00467A01" w:rsidP="00467A01">
      <w:pPr>
        <w:pStyle w:val="af4"/>
        <w:numPr>
          <w:ilvl w:val="0"/>
          <w:numId w:val="22"/>
        </w:numPr>
        <w:tabs>
          <w:tab w:val="left" w:pos="993"/>
        </w:tabs>
        <w:autoSpaceDE w:val="0"/>
        <w:autoSpaceDN w:val="0"/>
        <w:adjustRightInd w:val="0"/>
        <w:spacing w:line="276" w:lineRule="auto"/>
        <w:contextualSpacing w:val="0"/>
      </w:pPr>
      <w:r w:rsidRPr="00467A01">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p w:rsidR="00467A01" w:rsidRPr="00467A01" w:rsidRDefault="00467A01" w:rsidP="00467A01">
      <w:pPr>
        <w:pStyle w:val="af4"/>
        <w:tabs>
          <w:tab w:val="left" w:pos="993"/>
        </w:tabs>
        <w:autoSpaceDE w:val="0"/>
        <w:autoSpaceDN w:val="0"/>
        <w:adjustRightInd w:val="0"/>
        <w:ind w:left="1069"/>
      </w:pPr>
    </w:p>
    <w:p w:rsidR="00467A01" w:rsidRPr="00467A01" w:rsidRDefault="00467A01" w:rsidP="00467A01">
      <w:pPr>
        <w:pStyle w:val="af4"/>
        <w:tabs>
          <w:tab w:val="left" w:pos="993"/>
        </w:tabs>
        <w:autoSpaceDE w:val="0"/>
        <w:autoSpaceDN w:val="0"/>
        <w:adjustRightInd w:val="0"/>
        <w:ind w:left="1069"/>
      </w:pPr>
      <w:r w:rsidRPr="00467A01">
        <w:t xml:space="preserve">Расчет стандартизированной ставки С1.3 произвести не представляется возможным так как для Общества она не утверждалась на 2017 год. </w:t>
      </w:r>
    </w:p>
    <w:p w:rsidR="00467A01" w:rsidRPr="00467A01" w:rsidRDefault="00467A01" w:rsidP="00467A01">
      <w:pPr>
        <w:pStyle w:val="af4"/>
        <w:tabs>
          <w:tab w:val="left" w:pos="993"/>
        </w:tabs>
        <w:autoSpaceDE w:val="0"/>
        <w:autoSpaceDN w:val="0"/>
        <w:adjustRightInd w:val="0"/>
        <w:ind w:left="1069"/>
        <w:jc w:val="center"/>
      </w:pPr>
    </w:p>
    <w:p w:rsidR="00467A01" w:rsidRPr="00467A01" w:rsidRDefault="00467A01" w:rsidP="00467A01">
      <w:pPr>
        <w:pStyle w:val="af4"/>
        <w:numPr>
          <w:ilvl w:val="0"/>
          <w:numId w:val="22"/>
        </w:numPr>
        <w:tabs>
          <w:tab w:val="left" w:pos="993"/>
        </w:tabs>
        <w:autoSpaceDE w:val="0"/>
        <w:autoSpaceDN w:val="0"/>
        <w:adjustRightInd w:val="0"/>
        <w:spacing w:line="276" w:lineRule="auto"/>
        <w:contextualSpacing w:val="0"/>
      </w:pPr>
      <w:r w:rsidRPr="00467A01">
        <w:t>Фактические действия по присоединению и обеспечению работы Устройств в электрической сети:</w:t>
      </w:r>
    </w:p>
    <w:p w:rsidR="00467A01" w:rsidRPr="00467A01" w:rsidRDefault="00467A01" w:rsidP="00467A01">
      <w:pPr>
        <w:pStyle w:val="af4"/>
        <w:tabs>
          <w:tab w:val="left" w:pos="993"/>
        </w:tabs>
        <w:autoSpaceDE w:val="0"/>
        <w:autoSpaceDN w:val="0"/>
        <w:adjustRightInd w:val="0"/>
        <w:ind w:left="1069"/>
      </w:pPr>
    </w:p>
    <w:p w:rsidR="00467A01" w:rsidRPr="00467A01" w:rsidRDefault="00467A01" w:rsidP="00467A01">
      <w:pPr>
        <w:pStyle w:val="af4"/>
        <w:tabs>
          <w:tab w:val="left" w:pos="993"/>
        </w:tabs>
        <w:autoSpaceDE w:val="0"/>
        <w:autoSpaceDN w:val="0"/>
        <w:adjustRightInd w:val="0"/>
        <w:ind w:left="1069"/>
        <w:jc w:val="center"/>
      </w:pPr>
      <w:r w:rsidRPr="00467A01">
        <w:t>С1.4 = 0,31 руб./кВт * 4500кВт = 1,395 тыс. руб.</w:t>
      </w:r>
    </w:p>
    <w:p w:rsidR="00467A01" w:rsidRPr="00467A01" w:rsidRDefault="00467A01" w:rsidP="00467A01">
      <w:pPr>
        <w:pStyle w:val="af4"/>
        <w:tabs>
          <w:tab w:val="left" w:pos="993"/>
        </w:tabs>
        <w:autoSpaceDE w:val="0"/>
        <w:autoSpaceDN w:val="0"/>
        <w:adjustRightInd w:val="0"/>
        <w:ind w:left="1069"/>
        <w:jc w:val="center"/>
      </w:pPr>
    </w:p>
    <w:p w:rsidR="00467A01" w:rsidRPr="00467A01" w:rsidRDefault="00467A01" w:rsidP="00467A01">
      <w:pPr>
        <w:ind w:firstLine="709"/>
        <w:jc w:val="both"/>
      </w:pPr>
      <w:r w:rsidRPr="00467A01">
        <w:lastRenderedPageBreak/>
        <w:t>Экспертом отдела ценообразования предлагается принять расходы в НВВ по мероприятиям, не включающим в себя расходы на строительство в размере 4,815 тыс. руб.</w:t>
      </w:r>
    </w:p>
    <w:p w:rsidR="00467A01" w:rsidRPr="00467A01" w:rsidRDefault="00467A01" w:rsidP="00467A01">
      <w:pPr>
        <w:pStyle w:val="af4"/>
        <w:tabs>
          <w:tab w:val="left" w:pos="993"/>
        </w:tabs>
        <w:autoSpaceDE w:val="0"/>
        <w:autoSpaceDN w:val="0"/>
        <w:adjustRightInd w:val="0"/>
        <w:ind w:left="1069"/>
        <w:jc w:val="center"/>
      </w:pPr>
    </w:p>
    <w:p w:rsidR="00467A01" w:rsidRPr="00467A01" w:rsidRDefault="00467A01" w:rsidP="00467A01">
      <w:pPr>
        <w:ind w:firstLine="709"/>
        <w:jc w:val="both"/>
        <w:rPr>
          <w:bCs/>
          <w:color w:val="000000"/>
        </w:rPr>
      </w:pPr>
      <w:r w:rsidRPr="00467A01">
        <w:t>По итогам анализа представленных Обществом</w:t>
      </w:r>
      <w:r w:rsidRPr="00467A01">
        <w:rPr>
          <w:bCs/>
          <w:color w:val="000000"/>
        </w:rPr>
        <w:t xml:space="preserve"> предложений по установлению платы за технологическое присоединение экспертами предлагается утвердить:</w:t>
      </w:r>
    </w:p>
    <w:p w:rsidR="00467A01" w:rsidRPr="00467A01" w:rsidRDefault="00467A01" w:rsidP="00467A01">
      <w:pPr>
        <w:ind w:firstLine="709"/>
        <w:jc w:val="both"/>
        <w:rPr>
          <w:bCs/>
          <w:color w:val="000000"/>
        </w:rPr>
      </w:pPr>
      <w:r w:rsidRPr="00467A01">
        <w:rPr>
          <w:bCs/>
          <w:color w:val="000000"/>
        </w:rPr>
        <w:t xml:space="preserve">- плату </w:t>
      </w:r>
      <w:r w:rsidRPr="00467A01">
        <w:t>за технологическое присоединение к электрическим сетям ООО «</w:t>
      </w:r>
      <w:proofErr w:type="spellStart"/>
      <w:r w:rsidRPr="00467A01">
        <w:t>ЭнергоПаритет</w:t>
      </w:r>
      <w:proofErr w:type="spellEnd"/>
      <w:r w:rsidRPr="00467A01">
        <w:t xml:space="preserve">» энергопринимающих устройств ПАО «Кузбасская топливная компания» (увеличение максимальной мощности на 4 500 кВт) через подключение по уровню 110 </w:t>
      </w:r>
      <w:proofErr w:type="spellStart"/>
      <w:proofErr w:type="gramStart"/>
      <w:r w:rsidRPr="00467A01">
        <w:t>кВ</w:t>
      </w:r>
      <w:proofErr w:type="spellEnd"/>
      <w:r w:rsidRPr="00467A01">
        <w:t xml:space="preserve">  ПС</w:t>
      </w:r>
      <w:proofErr w:type="gramEnd"/>
      <w:r w:rsidRPr="00467A01">
        <w:t xml:space="preserve"> 110/35/6 </w:t>
      </w:r>
      <w:proofErr w:type="spellStart"/>
      <w:r w:rsidRPr="00467A01">
        <w:t>кВ</w:t>
      </w:r>
      <w:proofErr w:type="spellEnd"/>
      <w:r w:rsidRPr="00467A01">
        <w:t xml:space="preserve"> «</w:t>
      </w:r>
      <w:proofErr w:type="spellStart"/>
      <w:r w:rsidRPr="00467A01">
        <w:t>КеНоТЭК</w:t>
      </w:r>
      <w:proofErr w:type="spellEnd"/>
      <w:r w:rsidRPr="00467A01">
        <w:t>» по индивидуальному проекту</w:t>
      </w:r>
      <w:r w:rsidRPr="00467A01">
        <w:rPr>
          <w:bCs/>
          <w:color w:val="000000"/>
        </w:rPr>
        <w:t xml:space="preserve"> в размере 262 540,945 тыс. руб.</w:t>
      </w:r>
    </w:p>
    <w:p w:rsidR="00467A01" w:rsidRPr="00467A01" w:rsidRDefault="00467A01" w:rsidP="00467A01"/>
    <w:p w:rsidR="00467A01" w:rsidRPr="00467A01" w:rsidRDefault="00467A01" w:rsidP="008C331D">
      <w:pPr>
        <w:ind w:left="-2379" w:firstLine="8475"/>
        <w:jc w:val="center"/>
      </w:pPr>
    </w:p>
    <w:p w:rsidR="00467A01" w:rsidRPr="00467A01" w:rsidRDefault="00467A01" w:rsidP="008C331D">
      <w:pPr>
        <w:ind w:left="-2379" w:firstLine="8475"/>
        <w:jc w:val="center"/>
        <w:sectPr w:rsidR="00467A01" w:rsidRPr="00467A01" w:rsidSect="00D4528F">
          <w:pgSz w:w="11906" w:h="16838"/>
          <w:pgMar w:top="568" w:right="851" w:bottom="426" w:left="1701" w:header="709" w:footer="709" w:gutter="0"/>
          <w:cols w:space="708"/>
          <w:docGrid w:linePitch="360"/>
        </w:sectPr>
      </w:pPr>
    </w:p>
    <w:p w:rsidR="008C331D" w:rsidRDefault="008C331D" w:rsidP="008C331D">
      <w:pPr>
        <w:ind w:left="-2379" w:firstLine="8475"/>
        <w:jc w:val="center"/>
      </w:pPr>
    </w:p>
    <w:p w:rsidR="00467A01" w:rsidRPr="00022D20" w:rsidRDefault="00467A01" w:rsidP="00467A01">
      <w:pPr>
        <w:ind w:left="-2379" w:right="-144" w:firstLine="8475"/>
        <w:jc w:val="center"/>
      </w:pPr>
      <w:r w:rsidRPr="00022D20">
        <w:t xml:space="preserve">Приложение № </w:t>
      </w:r>
      <w:r>
        <w:t>4</w:t>
      </w:r>
      <w:r w:rsidRPr="00022D20">
        <w:t xml:space="preserve"> к протоколу</w:t>
      </w:r>
    </w:p>
    <w:p w:rsidR="00467A01" w:rsidRPr="00022D20" w:rsidRDefault="00467A01" w:rsidP="00467A01">
      <w:pPr>
        <w:ind w:left="-2379" w:firstLine="8475"/>
        <w:jc w:val="center"/>
      </w:pPr>
      <w:r w:rsidRPr="00022D20">
        <w:t xml:space="preserve">№ </w:t>
      </w:r>
      <w:r>
        <w:t xml:space="preserve">73 </w:t>
      </w:r>
      <w:r w:rsidRPr="00022D20">
        <w:t>заседания правления</w:t>
      </w:r>
    </w:p>
    <w:p w:rsidR="00467A01" w:rsidRPr="00022D20" w:rsidRDefault="00467A01" w:rsidP="00467A01">
      <w:pPr>
        <w:ind w:left="-2379" w:firstLine="8475"/>
        <w:jc w:val="center"/>
      </w:pPr>
      <w:r w:rsidRPr="00022D20">
        <w:t>региональной энергетической</w:t>
      </w:r>
    </w:p>
    <w:p w:rsidR="00467A01" w:rsidRPr="00022D20" w:rsidRDefault="00467A01" w:rsidP="00467A01">
      <w:pPr>
        <w:ind w:left="-2379" w:firstLine="8475"/>
        <w:jc w:val="center"/>
      </w:pPr>
      <w:r w:rsidRPr="00022D20">
        <w:t xml:space="preserve">комиссии Кемеровской </w:t>
      </w:r>
    </w:p>
    <w:p w:rsidR="00467A01" w:rsidRDefault="00467A01" w:rsidP="00467A01">
      <w:pPr>
        <w:ind w:left="-2379" w:firstLine="8475"/>
        <w:jc w:val="center"/>
      </w:pPr>
      <w:r w:rsidRPr="00022D20">
        <w:t xml:space="preserve">области от </w:t>
      </w:r>
      <w:r>
        <w:t>27</w:t>
      </w:r>
      <w:r w:rsidRPr="00022D20">
        <w:t>.12.2017</w:t>
      </w:r>
    </w:p>
    <w:p w:rsidR="00467A01" w:rsidRDefault="00467A01" w:rsidP="00467A01">
      <w:pPr>
        <w:pStyle w:val="FR1"/>
        <w:ind w:left="0" w:right="-142" w:firstLine="567"/>
        <w:rPr>
          <w:b/>
        </w:rPr>
      </w:pPr>
    </w:p>
    <w:p w:rsidR="00467A01" w:rsidRDefault="00467A01" w:rsidP="00467A01">
      <w:pPr>
        <w:pStyle w:val="FR1"/>
        <w:ind w:left="0" w:right="-142" w:firstLine="567"/>
        <w:rPr>
          <w:b/>
        </w:rPr>
      </w:pPr>
      <w:r>
        <w:rPr>
          <w:b/>
        </w:rPr>
        <w:t xml:space="preserve">Плата </w:t>
      </w:r>
      <w:r w:rsidRPr="003D0E79">
        <w:rPr>
          <w:b/>
        </w:rPr>
        <w:t>за технологическое присоединение</w:t>
      </w:r>
    </w:p>
    <w:p w:rsidR="00467A01" w:rsidRDefault="00467A01" w:rsidP="00467A01">
      <w:pPr>
        <w:jc w:val="center"/>
        <w:rPr>
          <w:b/>
          <w:szCs w:val="28"/>
        </w:rPr>
      </w:pPr>
      <w:r>
        <w:rPr>
          <w:b/>
          <w:sz w:val="28"/>
          <w:szCs w:val="28"/>
        </w:rPr>
        <w:t xml:space="preserve">к электрическим сетям </w:t>
      </w:r>
      <w:r w:rsidRPr="00061AB8">
        <w:rPr>
          <w:b/>
          <w:sz w:val="28"/>
          <w:szCs w:val="28"/>
        </w:rPr>
        <w:t>ООО «</w:t>
      </w:r>
      <w:proofErr w:type="spellStart"/>
      <w:r w:rsidRPr="00061AB8">
        <w:rPr>
          <w:b/>
          <w:sz w:val="28"/>
          <w:szCs w:val="28"/>
        </w:rPr>
        <w:t>ЭнергоПаритет</w:t>
      </w:r>
      <w:proofErr w:type="spellEnd"/>
      <w:r w:rsidRPr="00061AB8">
        <w:rPr>
          <w:b/>
          <w:sz w:val="28"/>
          <w:szCs w:val="28"/>
        </w:rPr>
        <w:t xml:space="preserve">» </w:t>
      </w:r>
      <w:r>
        <w:rPr>
          <w:b/>
          <w:sz w:val="28"/>
          <w:szCs w:val="28"/>
        </w:rPr>
        <w:t xml:space="preserve">(подключение </w:t>
      </w:r>
      <w:r w:rsidRPr="00C318CF">
        <w:rPr>
          <w:b/>
          <w:sz w:val="28"/>
          <w:szCs w:val="28"/>
        </w:rPr>
        <w:t xml:space="preserve">ПС 110/35/6 </w:t>
      </w:r>
      <w:proofErr w:type="spellStart"/>
      <w:r w:rsidRPr="00C318CF">
        <w:rPr>
          <w:b/>
          <w:sz w:val="28"/>
          <w:szCs w:val="28"/>
        </w:rPr>
        <w:t>кВ</w:t>
      </w:r>
      <w:proofErr w:type="spellEnd"/>
      <w:r w:rsidRPr="00C318CF">
        <w:rPr>
          <w:b/>
          <w:sz w:val="28"/>
          <w:szCs w:val="28"/>
        </w:rPr>
        <w:t xml:space="preserve"> «</w:t>
      </w:r>
      <w:proofErr w:type="spellStart"/>
      <w:r w:rsidRPr="00C318CF">
        <w:rPr>
          <w:b/>
          <w:sz w:val="28"/>
          <w:szCs w:val="28"/>
        </w:rPr>
        <w:t>КеНоТЭК</w:t>
      </w:r>
      <w:proofErr w:type="spellEnd"/>
      <w:r w:rsidRPr="00C318CF">
        <w:rPr>
          <w:b/>
          <w:sz w:val="28"/>
          <w:szCs w:val="28"/>
        </w:rPr>
        <w:t>»</w:t>
      </w:r>
      <w:r>
        <w:rPr>
          <w:b/>
          <w:sz w:val="28"/>
          <w:szCs w:val="28"/>
        </w:rPr>
        <w:t xml:space="preserve"> по уровню 110 </w:t>
      </w:r>
      <w:proofErr w:type="spellStart"/>
      <w:r>
        <w:rPr>
          <w:b/>
          <w:sz w:val="28"/>
          <w:szCs w:val="28"/>
        </w:rPr>
        <w:t>кВ</w:t>
      </w:r>
      <w:proofErr w:type="spellEnd"/>
      <w:r>
        <w:rPr>
          <w:b/>
          <w:sz w:val="28"/>
          <w:szCs w:val="28"/>
        </w:rPr>
        <w:t>)</w:t>
      </w:r>
      <w:r w:rsidRPr="00C318CF">
        <w:rPr>
          <w:b/>
          <w:sz w:val="28"/>
          <w:szCs w:val="28"/>
        </w:rPr>
        <w:t xml:space="preserve"> </w:t>
      </w:r>
      <w:r>
        <w:rPr>
          <w:b/>
          <w:sz w:val="28"/>
          <w:szCs w:val="28"/>
        </w:rPr>
        <w:t>э</w:t>
      </w:r>
      <w:r w:rsidRPr="00C318CF">
        <w:rPr>
          <w:b/>
          <w:sz w:val="28"/>
          <w:szCs w:val="28"/>
        </w:rPr>
        <w:t xml:space="preserve">нергопринимающих устройств ПАО «Кузбасская топливная компания» </w:t>
      </w:r>
      <w:r w:rsidRPr="002B130F">
        <w:rPr>
          <w:b/>
          <w:sz w:val="28"/>
          <w:szCs w:val="28"/>
        </w:rPr>
        <w:t>по индивидуальному проекту</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67A01" w:rsidRPr="007D7D93" w:rsidTr="00E6002B">
        <w:trPr>
          <w:trHeight w:val="625"/>
        </w:trPr>
        <w:tc>
          <w:tcPr>
            <w:tcW w:w="798" w:type="dxa"/>
            <w:shd w:val="clear" w:color="auto" w:fill="auto"/>
            <w:hideMark/>
          </w:tcPr>
          <w:p w:rsidR="00467A01" w:rsidRDefault="00467A01" w:rsidP="00E6002B">
            <w:pPr>
              <w:pStyle w:val="FR1"/>
              <w:ind w:left="0"/>
              <w:rPr>
                <w:b/>
                <w:sz w:val="24"/>
                <w:szCs w:val="24"/>
              </w:rPr>
            </w:pPr>
          </w:p>
          <w:p w:rsidR="00467A01" w:rsidRDefault="00467A01" w:rsidP="00E6002B">
            <w:pPr>
              <w:pStyle w:val="FR1"/>
              <w:ind w:left="0"/>
              <w:rPr>
                <w:b/>
                <w:sz w:val="24"/>
                <w:szCs w:val="24"/>
              </w:rPr>
            </w:pPr>
          </w:p>
          <w:p w:rsidR="00467A01" w:rsidRDefault="00467A01" w:rsidP="00E6002B">
            <w:pPr>
              <w:pStyle w:val="FR1"/>
              <w:ind w:left="0"/>
              <w:rPr>
                <w:b/>
                <w:sz w:val="24"/>
                <w:szCs w:val="24"/>
              </w:rPr>
            </w:pPr>
            <w:r w:rsidRPr="007D7D93">
              <w:rPr>
                <w:b/>
                <w:sz w:val="24"/>
                <w:szCs w:val="24"/>
              </w:rPr>
              <w:t>№</w:t>
            </w:r>
          </w:p>
          <w:p w:rsidR="00467A01" w:rsidRPr="007D7D93" w:rsidRDefault="00467A01" w:rsidP="00E6002B">
            <w:pPr>
              <w:pStyle w:val="FR1"/>
              <w:ind w:left="0"/>
              <w:rPr>
                <w:b/>
                <w:sz w:val="24"/>
                <w:szCs w:val="24"/>
              </w:rPr>
            </w:pPr>
            <w:r w:rsidRPr="007D7D93">
              <w:rPr>
                <w:b/>
                <w:sz w:val="24"/>
                <w:szCs w:val="24"/>
              </w:rPr>
              <w:t>п/п</w:t>
            </w:r>
          </w:p>
        </w:tc>
        <w:tc>
          <w:tcPr>
            <w:tcW w:w="6516" w:type="dxa"/>
            <w:shd w:val="clear" w:color="auto" w:fill="auto"/>
            <w:noWrap/>
            <w:hideMark/>
          </w:tcPr>
          <w:p w:rsidR="00467A01" w:rsidRDefault="00467A01" w:rsidP="00E6002B">
            <w:pPr>
              <w:pStyle w:val="FR1"/>
              <w:rPr>
                <w:b/>
                <w:sz w:val="24"/>
                <w:szCs w:val="24"/>
              </w:rPr>
            </w:pPr>
          </w:p>
          <w:p w:rsidR="00467A01" w:rsidRDefault="00467A01" w:rsidP="00E6002B">
            <w:pPr>
              <w:pStyle w:val="FR1"/>
              <w:rPr>
                <w:b/>
                <w:sz w:val="24"/>
                <w:szCs w:val="24"/>
              </w:rPr>
            </w:pPr>
          </w:p>
          <w:p w:rsidR="00467A01" w:rsidRPr="007D7D93" w:rsidRDefault="00467A01" w:rsidP="00E6002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467A01" w:rsidRDefault="00467A01" w:rsidP="00E6002B">
            <w:pPr>
              <w:pStyle w:val="FR1"/>
              <w:ind w:left="27"/>
              <w:rPr>
                <w:b/>
                <w:sz w:val="24"/>
                <w:szCs w:val="24"/>
              </w:rPr>
            </w:pPr>
            <w:r w:rsidRPr="007D7D93">
              <w:rPr>
                <w:b/>
                <w:sz w:val="24"/>
                <w:szCs w:val="24"/>
              </w:rPr>
              <w:t xml:space="preserve">Плата за технологическое присоединение, тыс. руб. </w:t>
            </w:r>
          </w:p>
          <w:p w:rsidR="00467A01" w:rsidRPr="007D7D93" w:rsidRDefault="00467A01" w:rsidP="00E6002B">
            <w:pPr>
              <w:pStyle w:val="FR1"/>
              <w:ind w:left="27"/>
              <w:rPr>
                <w:b/>
                <w:sz w:val="24"/>
                <w:szCs w:val="24"/>
              </w:rPr>
            </w:pPr>
            <w:r w:rsidRPr="007D7D93">
              <w:rPr>
                <w:b/>
                <w:sz w:val="24"/>
                <w:szCs w:val="24"/>
              </w:rPr>
              <w:t>(без НДС)</w:t>
            </w:r>
          </w:p>
        </w:tc>
      </w:tr>
      <w:tr w:rsidR="00467A01" w:rsidRPr="007D7D93" w:rsidTr="00E6002B">
        <w:trPr>
          <w:trHeight w:val="476"/>
        </w:trPr>
        <w:tc>
          <w:tcPr>
            <w:tcW w:w="798" w:type="dxa"/>
            <w:shd w:val="clear" w:color="auto" w:fill="auto"/>
            <w:noWrap/>
            <w:vAlign w:val="center"/>
            <w:hideMark/>
          </w:tcPr>
          <w:p w:rsidR="00467A01" w:rsidRPr="007D7D93" w:rsidRDefault="00467A01" w:rsidP="00E6002B">
            <w:pPr>
              <w:pStyle w:val="FR1"/>
              <w:ind w:left="0"/>
              <w:rPr>
                <w:sz w:val="24"/>
                <w:szCs w:val="24"/>
              </w:rPr>
            </w:pPr>
            <w:r w:rsidRPr="007D7D93">
              <w:rPr>
                <w:sz w:val="24"/>
                <w:szCs w:val="24"/>
              </w:rPr>
              <w:t>1</w:t>
            </w:r>
          </w:p>
        </w:tc>
        <w:tc>
          <w:tcPr>
            <w:tcW w:w="6516" w:type="dxa"/>
            <w:shd w:val="clear" w:color="auto" w:fill="auto"/>
            <w:hideMark/>
          </w:tcPr>
          <w:p w:rsidR="00467A01" w:rsidRPr="007D7D93" w:rsidRDefault="00467A01" w:rsidP="00E6002B">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467A01" w:rsidRPr="007D7D93" w:rsidRDefault="00467A01" w:rsidP="00E6002B">
            <w:pPr>
              <w:pStyle w:val="FR1"/>
              <w:ind w:left="27"/>
              <w:rPr>
                <w:sz w:val="24"/>
                <w:szCs w:val="24"/>
              </w:rPr>
            </w:pPr>
            <w:r>
              <w:rPr>
                <w:sz w:val="24"/>
                <w:szCs w:val="24"/>
              </w:rPr>
              <w:t>2,25</w:t>
            </w:r>
          </w:p>
        </w:tc>
      </w:tr>
      <w:tr w:rsidR="00467A01" w:rsidRPr="007D7D93" w:rsidTr="00E6002B">
        <w:trPr>
          <w:trHeight w:val="54"/>
        </w:trPr>
        <w:tc>
          <w:tcPr>
            <w:tcW w:w="798" w:type="dxa"/>
            <w:shd w:val="clear" w:color="auto" w:fill="auto"/>
            <w:noWrap/>
            <w:vAlign w:val="center"/>
            <w:hideMark/>
          </w:tcPr>
          <w:p w:rsidR="00467A01" w:rsidRPr="007D7D93" w:rsidRDefault="00467A01" w:rsidP="00E6002B">
            <w:pPr>
              <w:pStyle w:val="FR1"/>
              <w:ind w:left="0"/>
              <w:rPr>
                <w:sz w:val="24"/>
                <w:szCs w:val="24"/>
              </w:rPr>
            </w:pPr>
            <w:r w:rsidRPr="007D7D93">
              <w:rPr>
                <w:sz w:val="24"/>
                <w:szCs w:val="24"/>
              </w:rPr>
              <w:t>2</w:t>
            </w:r>
          </w:p>
        </w:tc>
        <w:tc>
          <w:tcPr>
            <w:tcW w:w="6516" w:type="dxa"/>
            <w:shd w:val="clear" w:color="auto" w:fill="auto"/>
            <w:hideMark/>
          </w:tcPr>
          <w:p w:rsidR="00467A01" w:rsidRPr="007D7D93" w:rsidRDefault="00467A01" w:rsidP="00E6002B">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467A01" w:rsidRPr="007D7D93" w:rsidRDefault="00467A01" w:rsidP="00E6002B">
            <w:pPr>
              <w:pStyle w:val="FR1"/>
              <w:ind w:left="27"/>
              <w:rPr>
                <w:sz w:val="24"/>
                <w:szCs w:val="24"/>
              </w:rPr>
            </w:pPr>
            <w:r>
              <w:rPr>
                <w:sz w:val="24"/>
                <w:szCs w:val="24"/>
              </w:rPr>
              <w:t>262 536,13</w:t>
            </w:r>
          </w:p>
        </w:tc>
      </w:tr>
      <w:tr w:rsidR="00467A01" w:rsidRPr="007D7D93" w:rsidTr="00E6002B">
        <w:trPr>
          <w:trHeight w:val="284"/>
        </w:trPr>
        <w:tc>
          <w:tcPr>
            <w:tcW w:w="798" w:type="dxa"/>
            <w:shd w:val="clear" w:color="auto" w:fill="auto"/>
            <w:noWrap/>
            <w:vAlign w:val="center"/>
            <w:hideMark/>
          </w:tcPr>
          <w:p w:rsidR="00467A01" w:rsidRPr="007D7D93" w:rsidRDefault="00467A01" w:rsidP="00E6002B">
            <w:pPr>
              <w:pStyle w:val="FR1"/>
              <w:ind w:left="0"/>
              <w:rPr>
                <w:sz w:val="24"/>
                <w:szCs w:val="24"/>
              </w:rPr>
            </w:pPr>
            <w:r w:rsidRPr="007D7D93">
              <w:rPr>
                <w:sz w:val="24"/>
                <w:szCs w:val="24"/>
              </w:rPr>
              <w:t>3</w:t>
            </w:r>
          </w:p>
        </w:tc>
        <w:tc>
          <w:tcPr>
            <w:tcW w:w="6516" w:type="dxa"/>
            <w:shd w:val="clear" w:color="auto" w:fill="auto"/>
            <w:hideMark/>
          </w:tcPr>
          <w:p w:rsidR="00467A01" w:rsidRPr="007D7D93" w:rsidRDefault="00467A01" w:rsidP="00E6002B">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467A01" w:rsidRPr="007D7D93" w:rsidRDefault="00467A01" w:rsidP="00E6002B">
            <w:pPr>
              <w:pStyle w:val="FR1"/>
              <w:ind w:left="27"/>
              <w:rPr>
                <w:sz w:val="24"/>
                <w:szCs w:val="24"/>
              </w:rPr>
            </w:pPr>
            <w:r>
              <w:rPr>
                <w:sz w:val="24"/>
                <w:szCs w:val="24"/>
              </w:rPr>
              <w:t>2,565</w:t>
            </w:r>
          </w:p>
        </w:tc>
      </w:tr>
      <w:tr w:rsidR="00467A01" w:rsidRPr="007D7D93" w:rsidTr="00E6002B">
        <w:trPr>
          <w:trHeight w:val="230"/>
        </w:trPr>
        <w:tc>
          <w:tcPr>
            <w:tcW w:w="798" w:type="dxa"/>
            <w:shd w:val="clear" w:color="auto" w:fill="auto"/>
            <w:noWrap/>
          </w:tcPr>
          <w:p w:rsidR="00467A01" w:rsidRPr="007D7D93" w:rsidRDefault="00467A01" w:rsidP="00E6002B">
            <w:pPr>
              <w:pStyle w:val="FR1"/>
              <w:ind w:left="0"/>
              <w:jc w:val="both"/>
              <w:rPr>
                <w:sz w:val="24"/>
                <w:szCs w:val="24"/>
              </w:rPr>
            </w:pPr>
          </w:p>
        </w:tc>
        <w:tc>
          <w:tcPr>
            <w:tcW w:w="6516" w:type="dxa"/>
            <w:shd w:val="clear" w:color="auto" w:fill="auto"/>
          </w:tcPr>
          <w:p w:rsidR="00467A01" w:rsidRPr="007D7D93" w:rsidRDefault="00467A01" w:rsidP="00E6002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467A01" w:rsidRPr="0066276F" w:rsidRDefault="00467A01" w:rsidP="00E6002B">
            <w:pPr>
              <w:pStyle w:val="FR1"/>
              <w:ind w:left="27"/>
              <w:rPr>
                <w:sz w:val="24"/>
                <w:szCs w:val="24"/>
                <w:lang w:val="en-US"/>
              </w:rPr>
            </w:pPr>
            <w:r>
              <w:rPr>
                <w:sz w:val="24"/>
                <w:szCs w:val="24"/>
              </w:rPr>
              <w:t>262 540,945</w:t>
            </w:r>
          </w:p>
        </w:tc>
      </w:tr>
    </w:tbl>
    <w:p w:rsidR="00467A01" w:rsidRDefault="00467A01" w:rsidP="00467A01">
      <w:pPr>
        <w:pStyle w:val="FR1"/>
        <w:ind w:left="0"/>
        <w:jc w:val="both"/>
        <w:rPr>
          <w:b/>
          <w:sz w:val="24"/>
          <w:szCs w:val="24"/>
          <w:u w:val="single"/>
        </w:rPr>
      </w:pPr>
    </w:p>
    <w:p w:rsidR="00467A01" w:rsidRPr="00E6002B" w:rsidRDefault="00467A01" w:rsidP="00467A01">
      <w:pPr>
        <w:pStyle w:val="FR1"/>
        <w:ind w:left="0" w:firstLine="708"/>
        <w:jc w:val="both"/>
        <w:rPr>
          <w:sz w:val="24"/>
          <w:szCs w:val="24"/>
        </w:rPr>
      </w:pPr>
      <w:r w:rsidRPr="00E6002B">
        <w:rPr>
          <w:sz w:val="24"/>
          <w:szCs w:val="24"/>
        </w:rPr>
        <w:t>Примечание:</w:t>
      </w:r>
    </w:p>
    <w:p w:rsidR="00467A01" w:rsidRPr="00E6002B" w:rsidRDefault="00467A01" w:rsidP="00467A01">
      <w:pPr>
        <w:pStyle w:val="FR1"/>
        <w:ind w:left="0" w:firstLine="708"/>
        <w:jc w:val="both"/>
        <w:rPr>
          <w:sz w:val="24"/>
          <w:szCs w:val="24"/>
        </w:rPr>
      </w:pPr>
      <w:r w:rsidRPr="00E6002B">
        <w:rPr>
          <w:sz w:val="24"/>
          <w:szCs w:val="24"/>
        </w:rPr>
        <w:t>Плата за технологическое присоединение рассчитана исходя из присоединяемой мощности 4500 кВт.</w:t>
      </w:r>
    </w:p>
    <w:p w:rsidR="00467A01" w:rsidRPr="00E6002B" w:rsidRDefault="00467A01" w:rsidP="00467A01">
      <w:pPr>
        <w:pStyle w:val="FR1"/>
        <w:ind w:left="0" w:firstLine="708"/>
        <w:jc w:val="both"/>
        <w:rPr>
          <w:sz w:val="24"/>
          <w:szCs w:val="24"/>
        </w:rPr>
      </w:pPr>
      <w:r w:rsidRPr="00E6002B">
        <w:rPr>
          <w:sz w:val="24"/>
          <w:szCs w:val="24"/>
        </w:rPr>
        <w:t>Выданными техническими условиями не предусмотрены мероприятия по реконструкции на существующих сетях.</w:t>
      </w:r>
    </w:p>
    <w:p w:rsidR="00E6002B" w:rsidRDefault="00E6002B" w:rsidP="008C331D">
      <w:pPr>
        <w:sectPr w:rsidR="00E6002B" w:rsidSect="00D4528F">
          <w:pgSz w:w="11906" w:h="16838"/>
          <w:pgMar w:top="568" w:right="851" w:bottom="426" w:left="1701" w:header="709" w:footer="709" w:gutter="0"/>
          <w:cols w:space="708"/>
          <w:docGrid w:linePitch="360"/>
        </w:sectPr>
      </w:pPr>
    </w:p>
    <w:p w:rsidR="00E6002B" w:rsidRPr="00022D20" w:rsidRDefault="00E6002B" w:rsidP="00E6002B">
      <w:pPr>
        <w:ind w:left="-2379" w:right="-144" w:firstLine="8475"/>
        <w:jc w:val="center"/>
      </w:pPr>
      <w:r w:rsidRPr="00022D20">
        <w:lastRenderedPageBreak/>
        <w:t xml:space="preserve">Приложение № </w:t>
      </w:r>
      <w:r>
        <w:t>5</w:t>
      </w:r>
      <w:r w:rsidRPr="00022D20">
        <w:t xml:space="preserve"> к протоколу</w:t>
      </w:r>
    </w:p>
    <w:p w:rsidR="00E6002B" w:rsidRPr="00022D20" w:rsidRDefault="00E6002B" w:rsidP="00E6002B">
      <w:pPr>
        <w:ind w:left="-2379" w:firstLine="8475"/>
        <w:jc w:val="center"/>
      </w:pPr>
      <w:r w:rsidRPr="00022D20">
        <w:t xml:space="preserve">№ </w:t>
      </w:r>
      <w:r>
        <w:t xml:space="preserve">73 </w:t>
      </w:r>
      <w:r w:rsidRPr="00022D20">
        <w:t>заседания правления</w:t>
      </w:r>
    </w:p>
    <w:p w:rsidR="00E6002B" w:rsidRPr="00022D20" w:rsidRDefault="00E6002B" w:rsidP="00E6002B">
      <w:pPr>
        <w:ind w:left="-2379" w:firstLine="8475"/>
        <w:jc w:val="center"/>
      </w:pPr>
      <w:r w:rsidRPr="00022D20">
        <w:t>региональной энергетической</w:t>
      </w:r>
    </w:p>
    <w:p w:rsidR="00E6002B" w:rsidRPr="00022D20" w:rsidRDefault="00E6002B" w:rsidP="00E6002B">
      <w:pPr>
        <w:ind w:left="-2379" w:firstLine="8475"/>
        <w:jc w:val="center"/>
      </w:pPr>
      <w:r w:rsidRPr="00022D20">
        <w:t xml:space="preserve">комиссии Кемеровской </w:t>
      </w:r>
    </w:p>
    <w:p w:rsidR="00E6002B" w:rsidRDefault="00E6002B" w:rsidP="00E6002B">
      <w:pPr>
        <w:ind w:left="-2379" w:firstLine="8475"/>
        <w:jc w:val="center"/>
      </w:pPr>
      <w:r w:rsidRPr="00022D20">
        <w:t xml:space="preserve">области от </w:t>
      </w:r>
      <w:r>
        <w:t>27</w:t>
      </w:r>
      <w:r w:rsidRPr="00022D20">
        <w:t>.12.2017</w:t>
      </w:r>
    </w:p>
    <w:p w:rsidR="00E6002B" w:rsidRPr="00E6002B" w:rsidRDefault="00E6002B" w:rsidP="00E6002B">
      <w:pPr>
        <w:jc w:val="center"/>
        <w:rPr>
          <w:b/>
        </w:rPr>
      </w:pPr>
      <w:r w:rsidRPr="00E6002B">
        <w:rPr>
          <w:b/>
        </w:rPr>
        <w:t>Экспертное заключение</w:t>
      </w:r>
    </w:p>
    <w:p w:rsidR="00E6002B" w:rsidRPr="00E6002B" w:rsidRDefault="00E6002B" w:rsidP="00E6002B">
      <w:pPr>
        <w:jc w:val="center"/>
        <w:rPr>
          <w:b/>
        </w:rPr>
      </w:pPr>
      <w:r w:rsidRPr="00E6002B">
        <w:rPr>
          <w:b/>
        </w:rPr>
        <w:t>региональной энергетической комиссии Кемеровской области</w:t>
      </w:r>
    </w:p>
    <w:p w:rsidR="00E6002B" w:rsidRPr="00E6002B" w:rsidRDefault="00E6002B" w:rsidP="00E6002B">
      <w:pPr>
        <w:jc w:val="center"/>
      </w:pPr>
      <w:r w:rsidRPr="00E6002B">
        <w:t>по установлению платы за технологическое присоединение к электрическим</w:t>
      </w:r>
    </w:p>
    <w:p w:rsidR="00E6002B" w:rsidRPr="00E6002B" w:rsidRDefault="00E6002B" w:rsidP="00E6002B">
      <w:pPr>
        <w:jc w:val="center"/>
      </w:pPr>
      <w:r w:rsidRPr="00E6002B">
        <w:t>сетям ООО «</w:t>
      </w:r>
      <w:proofErr w:type="spellStart"/>
      <w:r w:rsidRPr="00E6002B">
        <w:t>ЭнергоПаритет</w:t>
      </w:r>
      <w:proofErr w:type="spellEnd"/>
      <w:r w:rsidRPr="00E6002B">
        <w:t xml:space="preserve">» (к ПС 110/6 </w:t>
      </w:r>
      <w:proofErr w:type="spellStart"/>
      <w:r w:rsidRPr="00E6002B">
        <w:t>кВ</w:t>
      </w:r>
      <w:proofErr w:type="spellEnd"/>
      <w:r w:rsidRPr="00E6002B">
        <w:t xml:space="preserve"> «Угольная»)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по индивидуальному проекту</w:t>
      </w:r>
    </w:p>
    <w:p w:rsidR="00E6002B" w:rsidRPr="00E6002B" w:rsidRDefault="00E6002B" w:rsidP="00E6002B">
      <w:pPr>
        <w:jc w:val="center"/>
      </w:pPr>
    </w:p>
    <w:p w:rsidR="00E6002B" w:rsidRPr="00E6002B" w:rsidRDefault="00E6002B" w:rsidP="00E6002B">
      <w:pPr>
        <w:pStyle w:val="af4"/>
        <w:tabs>
          <w:tab w:val="left" w:pos="0"/>
          <w:tab w:val="left" w:pos="851"/>
        </w:tabs>
        <w:ind w:left="567" w:firstLine="142"/>
        <w:jc w:val="both"/>
      </w:pPr>
      <w:r w:rsidRPr="00E6002B">
        <w:t>Вся нормативная база рассмотрена с учетом всех изменений.</w:t>
      </w:r>
    </w:p>
    <w:p w:rsidR="00E6002B" w:rsidRPr="00E6002B" w:rsidRDefault="00E6002B" w:rsidP="00E6002B">
      <w:pPr>
        <w:ind w:firstLine="709"/>
        <w:jc w:val="both"/>
      </w:pPr>
      <w:r w:rsidRPr="00E6002B">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E6002B" w:rsidRPr="00E6002B" w:rsidRDefault="00E6002B" w:rsidP="00E6002B">
      <w:pPr>
        <w:jc w:val="center"/>
        <w:rPr>
          <w:b/>
        </w:rPr>
      </w:pPr>
    </w:p>
    <w:p w:rsidR="00E6002B" w:rsidRPr="00E6002B" w:rsidRDefault="00E6002B" w:rsidP="00E6002B">
      <w:pPr>
        <w:jc w:val="center"/>
        <w:rPr>
          <w:b/>
        </w:rPr>
      </w:pPr>
      <w:r w:rsidRPr="00E6002B">
        <w:rPr>
          <w:b/>
        </w:rPr>
        <w:t>Анализ заявки на технологическое присоединение</w:t>
      </w:r>
    </w:p>
    <w:p w:rsidR="00E6002B" w:rsidRPr="00E6002B" w:rsidRDefault="00E6002B" w:rsidP="00E6002B">
      <w:pPr>
        <w:ind w:firstLine="709"/>
        <w:jc w:val="both"/>
      </w:pPr>
      <w:r w:rsidRPr="00E6002B">
        <w:t xml:space="preserve">ОАО «Шахта Заречная» </w:t>
      </w:r>
      <w:proofErr w:type="spellStart"/>
      <w:r w:rsidRPr="00E6002B">
        <w:t>шахтоучасток</w:t>
      </w:r>
      <w:proofErr w:type="spellEnd"/>
      <w:r w:rsidRPr="00E6002B">
        <w:t xml:space="preserve"> «Октябрьский» ООО «УК Заречная» подало в адрес ООО «</w:t>
      </w:r>
      <w:proofErr w:type="spellStart"/>
      <w:r w:rsidRPr="00E6002B">
        <w:t>ЭнергоПаритет</w:t>
      </w:r>
      <w:proofErr w:type="spellEnd"/>
      <w:r w:rsidRPr="00E6002B">
        <w:t xml:space="preserve">» заявку от 27.06.2017 №539/2 на технологическое присоединение энергопринимающих устройств к ПС 110/6 </w:t>
      </w:r>
      <w:proofErr w:type="spellStart"/>
      <w:r w:rsidRPr="00E6002B">
        <w:t>кВ</w:t>
      </w:r>
      <w:proofErr w:type="spellEnd"/>
      <w:r w:rsidRPr="00E6002B">
        <w:t xml:space="preserve"> «Угольная».</w:t>
      </w:r>
    </w:p>
    <w:p w:rsidR="00E6002B" w:rsidRPr="00E6002B" w:rsidRDefault="00E6002B" w:rsidP="00E6002B">
      <w:pPr>
        <w:ind w:firstLine="709"/>
        <w:jc w:val="both"/>
      </w:pPr>
      <w:r w:rsidRPr="00E6002B">
        <w:t>В соответствии с заявкой:</w:t>
      </w:r>
    </w:p>
    <w:p w:rsidR="00E6002B" w:rsidRPr="00E6002B" w:rsidRDefault="00E6002B" w:rsidP="00E6002B">
      <w:pPr>
        <w:numPr>
          <w:ilvl w:val="0"/>
          <w:numId w:val="20"/>
        </w:numPr>
        <w:spacing w:line="276" w:lineRule="auto"/>
        <w:ind w:left="1429"/>
        <w:jc w:val="both"/>
      </w:pPr>
      <w:r w:rsidRPr="00E6002B">
        <w:t>Местонахождение (адрес) энергопринимающих устройств – Кемеровская обл., г. Полысаево, ул. Макаренко, 2.</w:t>
      </w:r>
    </w:p>
    <w:p w:rsidR="00E6002B" w:rsidRPr="00E6002B" w:rsidRDefault="00E6002B" w:rsidP="00E6002B">
      <w:pPr>
        <w:numPr>
          <w:ilvl w:val="0"/>
          <w:numId w:val="20"/>
        </w:numPr>
        <w:spacing w:line="276" w:lineRule="auto"/>
        <w:ind w:left="1429"/>
        <w:jc w:val="both"/>
      </w:pPr>
      <w:r w:rsidRPr="00E6002B">
        <w:t>Максимальная мощность – 7 500 кВт.</w:t>
      </w:r>
    </w:p>
    <w:p w:rsidR="00E6002B" w:rsidRPr="00E6002B" w:rsidRDefault="00E6002B" w:rsidP="00E6002B">
      <w:pPr>
        <w:numPr>
          <w:ilvl w:val="0"/>
          <w:numId w:val="20"/>
        </w:numPr>
        <w:spacing w:line="276" w:lineRule="auto"/>
        <w:ind w:left="1429"/>
        <w:jc w:val="both"/>
      </w:pPr>
      <w:r w:rsidRPr="00E6002B">
        <w:t xml:space="preserve">Уровень напряжения – 6 </w:t>
      </w:r>
      <w:proofErr w:type="spellStart"/>
      <w:r w:rsidRPr="00E6002B">
        <w:t>кВ.</w:t>
      </w:r>
      <w:proofErr w:type="spellEnd"/>
    </w:p>
    <w:p w:rsidR="00E6002B" w:rsidRPr="00E6002B" w:rsidRDefault="00E6002B" w:rsidP="00E6002B">
      <w:pPr>
        <w:numPr>
          <w:ilvl w:val="0"/>
          <w:numId w:val="20"/>
        </w:numPr>
        <w:spacing w:line="276" w:lineRule="auto"/>
        <w:ind w:left="1429"/>
        <w:jc w:val="both"/>
      </w:pPr>
      <w:r w:rsidRPr="00E6002B">
        <w:t>Категория надежности электроснабжения – 1 категория.</w:t>
      </w:r>
    </w:p>
    <w:p w:rsidR="00E6002B" w:rsidRPr="00E6002B" w:rsidRDefault="00E6002B" w:rsidP="00E6002B">
      <w:pPr>
        <w:numPr>
          <w:ilvl w:val="0"/>
          <w:numId w:val="20"/>
        </w:numPr>
        <w:spacing w:line="276" w:lineRule="auto"/>
        <w:ind w:left="1429"/>
        <w:jc w:val="both"/>
      </w:pPr>
      <w:r w:rsidRPr="00E6002B">
        <w:t>Планируемый срок ввода энергопринимающих устройств в эксплуатацию – май 2019 года.</w:t>
      </w:r>
    </w:p>
    <w:p w:rsidR="00E6002B" w:rsidRPr="00E6002B" w:rsidRDefault="00E6002B" w:rsidP="00E6002B">
      <w:pPr>
        <w:jc w:val="center"/>
        <w:rPr>
          <w:b/>
        </w:rPr>
      </w:pPr>
    </w:p>
    <w:p w:rsidR="00E6002B" w:rsidRPr="00E6002B" w:rsidRDefault="00E6002B" w:rsidP="00E6002B">
      <w:pPr>
        <w:jc w:val="center"/>
        <w:rPr>
          <w:b/>
        </w:rPr>
      </w:pPr>
      <w:r w:rsidRPr="00E6002B">
        <w:rPr>
          <w:b/>
        </w:rPr>
        <w:t>Анализ технических условий на технологическое присоединение</w:t>
      </w:r>
    </w:p>
    <w:p w:rsidR="00E6002B" w:rsidRPr="00E6002B" w:rsidRDefault="00E6002B" w:rsidP="00E6002B">
      <w:pPr>
        <w:ind w:firstLine="709"/>
        <w:jc w:val="both"/>
      </w:pPr>
      <w:r w:rsidRPr="00E6002B">
        <w:t xml:space="preserve">Для осуществления технологического присоединения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ООО «</w:t>
      </w:r>
      <w:proofErr w:type="spellStart"/>
      <w:r w:rsidRPr="00E6002B">
        <w:t>ЭнергоПаритет</w:t>
      </w:r>
      <w:proofErr w:type="spellEnd"/>
      <w:r w:rsidRPr="00E6002B">
        <w:t>» разработал технические условия.</w:t>
      </w:r>
    </w:p>
    <w:p w:rsidR="00E6002B" w:rsidRPr="00E6002B" w:rsidRDefault="00E6002B" w:rsidP="00E6002B">
      <w:pPr>
        <w:ind w:firstLine="709"/>
        <w:jc w:val="both"/>
      </w:pPr>
      <w:r w:rsidRPr="00E6002B">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Технические условия согласованы с филиалом АО «СО ЕЭС» Кемеровское РДУ.</w:t>
      </w:r>
    </w:p>
    <w:p w:rsidR="00E6002B" w:rsidRPr="00E6002B" w:rsidRDefault="00E6002B" w:rsidP="00E6002B">
      <w:pPr>
        <w:ind w:firstLine="709"/>
        <w:jc w:val="both"/>
      </w:pPr>
      <w:r w:rsidRPr="00E6002B">
        <w:t>Согласно техническим условиям для присоединения заявителя ООО «</w:t>
      </w:r>
      <w:proofErr w:type="spellStart"/>
      <w:r w:rsidRPr="00E6002B">
        <w:t>ЭнергоПаритет</w:t>
      </w:r>
      <w:proofErr w:type="spellEnd"/>
      <w:r w:rsidRPr="00E6002B">
        <w:t>» требуется выполнить:</w:t>
      </w:r>
    </w:p>
    <w:p w:rsidR="00E6002B" w:rsidRPr="00E6002B" w:rsidRDefault="00E6002B" w:rsidP="00E6002B">
      <w:pPr>
        <w:numPr>
          <w:ilvl w:val="0"/>
          <w:numId w:val="21"/>
        </w:numPr>
        <w:spacing w:line="276" w:lineRule="auto"/>
        <w:jc w:val="both"/>
      </w:pPr>
      <w:r w:rsidRPr="00E6002B">
        <w:t xml:space="preserve">Реконструкцию ПС 35 </w:t>
      </w:r>
      <w:proofErr w:type="spellStart"/>
      <w:r w:rsidRPr="00E6002B">
        <w:t>кВ</w:t>
      </w:r>
      <w:proofErr w:type="spellEnd"/>
      <w:r w:rsidRPr="00E6002B">
        <w:t xml:space="preserve"> «Спутник» с установкой ОРУ 110 </w:t>
      </w:r>
      <w:proofErr w:type="spellStart"/>
      <w:r w:rsidRPr="00E6002B">
        <w:t>кВ</w:t>
      </w:r>
      <w:proofErr w:type="spellEnd"/>
      <w:r w:rsidRPr="00E6002B">
        <w:t xml:space="preserve"> и двух трансформаторов 110/6 </w:t>
      </w:r>
      <w:proofErr w:type="spellStart"/>
      <w:r w:rsidRPr="00E6002B">
        <w:t>кВ</w:t>
      </w:r>
      <w:proofErr w:type="spellEnd"/>
      <w:r w:rsidRPr="00E6002B">
        <w:t xml:space="preserve"> 40 МВА каждый (с преобразованием в ПС 110 </w:t>
      </w:r>
      <w:proofErr w:type="spellStart"/>
      <w:r w:rsidRPr="00E6002B">
        <w:t>кВ</w:t>
      </w:r>
      <w:proofErr w:type="spellEnd"/>
      <w:r w:rsidRPr="00E6002B">
        <w:t xml:space="preserve"> «Угольная»).</w:t>
      </w:r>
    </w:p>
    <w:p w:rsidR="00E6002B" w:rsidRPr="00E6002B" w:rsidRDefault="00E6002B" w:rsidP="00E6002B">
      <w:pPr>
        <w:numPr>
          <w:ilvl w:val="0"/>
          <w:numId w:val="21"/>
        </w:numPr>
        <w:spacing w:line="276" w:lineRule="auto"/>
        <w:jc w:val="both"/>
      </w:pPr>
      <w:r w:rsidRPr="00E6002B">
        <w:t xml:space="preserve">Реконструкция </w:t>
      </w:r>
      <w:proofErr w:type="spellStart"/>
      <w:r w:rsidRPr="00E6002B">
        <w:t>Беловской</w:t>
      </w:r>
      <w:proofErr w:type="spellEnd"/>
      <w:r w:rsidRPr="00E6002B">
        <w:t xml:space="preserve"> ГРЭС с расширением ОРУ 110 </w:t>
      </w:r>
      <w:proofErr w:type="spellStart"/>
      <w:r w:rsidRPr="00E6002B">
        <w:t>кВ</w:t>
      </w:r>
      <w:proofErr w:type="spellEnd"/>
      <w:r w:rsidRPr="00E6002B">
        <w:t xml:space="preserve"> на 2 линейные ячейки.</w:t>
      </w:r>
    </w:p>
    <w:p w:rsidR="00E6002B" w:rsidRPr="00E6002B" w:rsidRDefault="00E6002B" w:rsidP="00E6002B">
      <w:pPr>
        <w:numPr>
          <w:ilvl w:val="0"/>
          <w:numId w:val="21"/>
        </w:numPr>
        <w:spacing w:line="276" w:lineRule="auto"/>
        <w:jc w:val="both"/>
      </w:pPr>
      <w:r w:rsidRPr="00E6002B">
        <w:t xml:space="preserve">Строительство ЛЭП 110 </w:t>
      </w:r>
      <w:proofErr w:type="spellStart"/>
      <w:r w:rsidRPr="00E6002B">
        <w:t>кВ</w:t>
      </w:r>
      <w:proofErr w:type="spellEnd"/>
      <w:r w:rsidRPr="00E6002B">
        <w:t xml:space="preserve"> от ОРУ 110 </w:t>
      </w:r>
      <w:proofErr w:type="spellStart"/>
      <w:r w:rsidRPr="00E6002B">
        <w:t>кВ</w:t>
      </w:r>
      <w:proofErr w:type="spellEnd"/>
      <w:r w:rsidRPr="00E6002B">
        <w:t xml:space="preserve"> </w:t>
      </w:r>
      <w:proofErr w:type="spellStart"/>
      <w:r w:rsidRPr="00E6002B">
        <w:t>Беловской</w:t>
      </w:r>
      <w:proofErr w:type="spellEnd"/>
      <w:r w:rsidRPr="00E6002B">
        <w:t xml:space="preserve"> ГРЭС до ПС 110 </w:t>
      </w:r>
      <w:proofErr w:type="spellStart"/>
      <w:r w:rsidRPr="00E6002B">
        <w:t>кВ</w:t>
      </w:r>
      <w:proofErr w:type="spellEnd"/>
      <w:r w:rsidRPr="00E6002B">
        <w:t xml:space="preserve"> «Угольная».</w:t>
      </w:r>
    </w:p>
    <w:p w:rsidR="00E6002B" w:rsidRPr="00E6002B" w:rsidRDefault="00E6002B" w:rsidP="00E6002B">
      <w:pPr>
        <w:numPr>
          <w:ilvl w:val="0"/>
          <w:numId w:val="21"/>
        </w:numPr>
        <w:spacing w:line="276" w:lineRule="auto"/>
        <w:jc w:val="both"/>
      </w:pPr>
      <w:r w:rsidRPr="00E6002B">
        <w:t xml:space="preserve">Строительство ЛЭП 6 </w:t>
      </w:r>
      <w:proofErr w:type="spellStart"/>
      <w:r w:rsidRPr="00E6002B">
        <w:t>кВ</w:t>
      </w:r>
      <w:proofErr w:type="spellEnd"/>
      <w:r w:rsidRPr="00E6002B">
        <w:t xml:space="preserve"> до РПП-6 «Насосная </w:t>
      </w:r>
      <w:proofErr w:type="gramStart"/>
      <w:r w:rsidRPr="00E6002B">
        <w:t>гор.-</w:t>
      </w:r>
      <w:proofErr w:type="gramEnd"/>
      <w:r w:rsidRPr="00E6002B">
        <w:t>100» заявителя.</w:t>
      </w:r>
    </w:p>
    <w:p w:rsidR="00E6002B" w:rsidRPr="00E6002B" w:rsidRDefault="00E6002B" w:rsidP="00E6002B">
      <w:pPr>
        <w:ind w:firstLine="709"/>
        <w:jc w:val="both"/>
      </w:pPr>
      <w:r w:rsidRPr="00E6002B">
        <w:lastRenderedPageBreak/>
        <w:t>Мероприятия 1-3 выполняет ООО «</w:t>
      </w:r>
      <w:proofErr w:type="spellStart"/>
      <w:r w:rsidRPr="00E6002B">
        <w:t>ЭнергоПаритет</w:t>
      </w:r>
      <w:proofErr w:type="spellEnd"/>
      <w:r w:rsidRPr="00E6002B">
        <w:t>». Мероприятие 4 выполняет заявитель.</w:t>
      </w:r>
    </w:p>
    <w:p w:rsidR="00E6002B" w:rsidRPr="00E6002B" w:rsidRDefault="00E6002B" w:rsidP="00E6002B">
      <w:pPr>
        <w:autoSpaceDE w:val="0"/>
        <w:autoSpaceDN w:val="0"/>
        <w:adjustRightInd w:val="0"/>
        <w:ind w:firstLine="540"/>
        <w:jc w:val="both"/>
      </w:pPr>
      <w:r w:rsidRPr="00E6002B">
        <w:t xml:space="preserve">Относительно содержания мероприятия «Реконструкция ПС 35 </w:t>
      </w:r>
      <w:proofErr w:type="spellStart"/>
      <w:r w:rsidRPr="00E6002B">
        <w:t>кВ</w:t>
      </w:r>
      <w:proofErr w:type="spellEnd"/>
      <w:r w:rsidRPr="00E6002B">
        <w:t xml:space="preserve"> «Спутник» с установкой ОРУ 110 </w:t>
      </w:r>
      <w:proofErr w:type="spellStart"/>
      <w:r w:rsidRPr="00E6002B">
        <w:t>кВ</w:t>
      </w:r>
      <w:proofErr w:type="spellEnd"/>
      <w:r w:rsidRPr="00E6002B">
        <w:t xml:space="preserve"> и двух трансформаторов 110/6 </w:t>
      </w:r>
      <w:proofErr w:type="spellStart"/>
      <w:r w:rsidRPr="00E6002B">
        <w:t>кВ</w:t>
      </w:r>
      <w:proofErr w:type="spellEnd"/>
      <w:r w:rsidRPr="00E6002B">
        <w:t xml:space="preserve"> 40 МВА каждый (с преобразованием в ПС 110 </w:t>
      </w:r>
      <w:proofErr w:type="spellStart"/>
      <w:r w:rsidRPr="00E6002B">
        <w:t>кВ</w:t>
      </w:r>
      <w:proofErr w:type="spellEnd"/>
      <w:r w:rsidRPr="00E6002B">
        <w:t xml:space="preserve"> «Угольная»)» экспертная группа отмечает следующее. Согласно п. 2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действие настоящих Правил распространяется на случаи присоединения впервые вводимых в эксплуатацию, </w:t>
      </w:r>
      <w:r w:rsidRPr="00E6002B">
        <w:rPr>
          <w:u w:val="single"/>
        </w:rPr>
        <w:t>ранее присоединенных энергопринимающих устройств, максимальная мощность которых увеличивается</w:t>
      </w:r>
      <w:r w:rsidRPr="00E6002B">
        <w:t xml:space="preserve">, а также на случаи, при которых в отношении ранее присоединенных энергопринимающих устройств изменяются категория надежности электроснабжения, </w:t>
      </w:r>
      <w:r w:rsidRPr="00E6002B">
        <w:rPr>
          <w:u w:val="single"/>
        </w:rPr>
        <w:t>точки присоединения</w:t>
      </w:r>
      <w:r w:rsidRPr="00E6002B">
        <w:t xml:space="preserve">,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В представленных материалах трансформаторы подстанции «Спутник» 35/6 </w:t>
      </w:r>
      <w:proofErr w:type="spellStart"/>
      <w:r w:rsidRPr="00E6002B">
        <w:t>кВ</w:t>
      </w:r>
      <w:proofErr w:type="spellEnd"/>
      <w:r w:rsidRPr="00E6002B">
        <w:t xml:space="preserve"> не предполагается заменять на трансформаторы иной мощности, а также не предполагаются изменения категории надежности электроснабжения, </w:t>
      </w:r>
      <w:r w:rsidRPr="00E6002B">
        <w:rPr>
          <w:u w:val="single"/>
        </w:rPr>
        <w:t>точки присоединения</w:t>
      </w:r>
      <w:r w:rsidRPr="00E6002B">
        <w:t xml:space="preserve">, вида производственной деятельности, не влекущей пересмотр величины максимальной мощности. Таким образом процесс технологического присоединения к оборудованию подстанции «Спутник» 35/6 </w:t>
      </w:r>
      <w:proofErr w:type="spellStart"/>
      <w:r w:rsidRPr="00E6002B">
        <w:t>кВ</w:t>
      </w:r>
      <w:proofErr w:type="spellEnd"/>
      <w:r w:rsidRPr="00E6002B">
        <w:t xml:space="preserve"> не проводится. На основании анализа материалов предприятия и расшифровки понятия «реконструкция», изложенного в п.14 ст.1 Градостроительного кодекса РФ («</w:t>
      </w:r>
      <w:r w:rsidRPr="00E6002B">
        <w:rPr>
          <w:b/>
        </w:rPr>
        <w:t>реконструкция объектов</w:t>
      </w:r>
      <w:r w:rsidRPr="00E6002B">
        <w:t xml:space="preserve">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эксперты считают, что подстанция «Спутник» 35/6 </w:t>
      </w:r>
      <w:proofErr w:type="spellStart"/>
      <w:r w:rsidRPr="00E6002B">
        <w:t>кВ</w:t>
      </w:r>
      <w:proofErr w:type="spellEnd"/>
      <w:r w:rsidRPr="00E6002B">
        <w:t xml:space="preserve"> не подвергается реконструкции, а на отдельно выделенном земельном участке строиться дополнительный центр питания другого уровня напряжения, содержащий все признаки отдельной подстанции 110/6 </w:t>
      </w:r>
      <w:proofErr w:type="spellStart"/>
      <w:r w:rsidRPr="00E6002B">
        <w:t>кВ</w:t>
      </w:r>
      <w:proofErr w:type="spellEnd"/>
      <w:r w:rsidRPr="00E6002B">
        <w:t xml:space="preserve"> «Угольная» с техническим соединением с подстанцией «Спутник» 35/6 </w:t>
      </w:r>
      <w:proofErr w:type="spellStart"/>
      <w:r w:rsidRPr="00E6002B">
        <w:t>кВ</w:t>
      </w:r>
      <w:proofErr w:type="spellEnd"/>
      <w:r w:rsidRPr="00E6002B">
        <w:t xml:space="preserve"> кабельной ЛЭП по уровню 6 </w:t>
      </w:r>
      <w:proofErr w:type="spellStart"/>
      <w:r w:rsidRPr="00E6002B">
        <w:t>кВ.</w:t>
      </w:r>
      <w:proofErr w:type="spellEnd"/>
      <w:r w:rsidRPr="00E6002B">
        <w:t xml:space="preserve"> Таким образом данное мероприятие относиться к строительству нового электросетевого объекта.</w:t>
      </w:r>
    </w:p>
    <w:p w:rsidR="00E6002B" w:rsidRPr="00E6002B" w:rsidRDefault="00E6002B" w:rsidP="00E6002B">
      <w:pPr>
        <w:ind w:firstLine="709"/>
        <w:jc w:val="both"/>
      </w:pPr>
      <w:r w:rsidRPr="00E6002B">
        <w:t xml:space="preserve">Относительно содержания мероприятия «Реконструкция </w:t>
      </w:r>
      <w:proofErr w:type="spellStart"/>
      <w:r w:rsidRPr="00E6002B">
        <w:t>Беловской</w:t>
      </w:r>
      <w:proofErr w:type="spellEnd"/>
      <w:r w:rsidRPr="00E6002B">
        <w:t xml:space="preserve"> ГРЭС с расширением ОРУ 110 </w:t>
      </w:r>
      <w:proofErr w:type="spellStart"/>
      <w:r w:rsidRPr="00E6002B">
        <w:t>кВ</w:t>
      </w:r>
      <w:proofErr w:type="spellEnd"/>
      <w:r w:rsidRPr="00E6002B">
        <w:t xml:space="preserve"> на 2 линейные ячейки» экспертная группа отмечает следующее. Согласно п. 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w:t>
      </w:r>
      <w:proofErr w:type="spellStart"/>
      <w:r w:rsidRPr="00E6002B">
        <w:t>Беловская</w:t>
      </w:r>
      <w:proofErr w:type="spellEnd"/>
      <w:r w:rsidRPr="00E6002B">
        <w:t xml:space="preserve"> ГРЭС выступает в качестве вышестоящей сетевой организации и с ней должны быть урегулированы взаимоотношения по технологическому присоединению к электрическим сетям электростанции.</w:t>
      </w:r>
    </w:p>
    <w:p w:rsidR="00E6002B" w:rsidRPr="00E6002B" w:rsidRDefault="00E6002B" w:rsidP="00E6002B">
      <w:pPr>
        <w:ind w:firstLine="709"/>
        <w:jc w:val="both"/>
      </w:pPr>
      <w:r w:rsidRPr="00E6002B">
        <w:t>Остальные мероприятия по мнению экспертов также относятся к новому строительству электросетевых объектов и включаются в расчет платы за технологическое присоединение.</w:t>
      </w:r>
    </w:p>
    <w:p w:rsidR="00E6002B" w:rsidRPr="00E6002B" w:rsidRDefault="00E6002B" w:rsidP="00E6002B">
      <w:pPr>
        <w:ind w:firstLine="709"/>
        <w:jc w:val="both"/>
      </w:pPr>
    </w:p>
    <w:p w:rsidR="00E6002B" w:rsidRPr="00E6002B" w:rsidRDefault="00E6002B" w:rsidP="00E6002B">
      <w:pPr>
        <w:jc w:val="center"/>
        <w:rPr>
          <w:b/>
        </w:rPr>
      </w:pPr>
      <w:r w:rsidRPr="00E6002B">
        <w:rPr>
          <w:b/>
        </w:rPr>
        <w:t>Анализ величины максимальной мощности</w:t>
      </w:r>
    </w:p>
    <w:p w:rsidR="00E6002B" w:rsidRPr="00E6002B" w:rsidRDefault="00E6002B" w:rsidP="00E6002B">
      <w:pPr>
        <w:ind w:firstLine="709"/>
        <w:jc w:val="both"/>
      </w:pPr>
      <w:r w:rsidRPr="00E6002B">
        <w:t xml:space="preserve">Эксперт технического отдела предлагает при определении платы за технологическое присоединение учесть </w:t>
      </w:r>
      <w:proofErr w:type="gramStart"/>
      <w:r w:rsidRPr="00E6002B">
        <w:t>величину максимальной мощности</w:t>
      </w:r>
      <w:proofErr w:type="gramEnd"/>
      <w:r w:rsidRPr="00E6002B">
        <w:t xml:space="preserve"> определенную предприятием, </w:t>
      </w:r>
      <w:r w:rsidRPr="00E6002B">
        <w:lastRenderedPageBreak/>
        <w:t xml:space="preserve">т. к. она подтверждается заявкой ОАО «Шахта Заречная» </w:t>
      </w:r>
      <w:proofErr w:type="spellStart"/>
      <w:r w:rsidRPr="00E6002B">
        <w:t>шахтоучасток</w:t>
      </w:r>
      <w:proofErr w:type="spellEnd"/>
      <w:r w:rsidRPr="00E6002B">
        <w:t xml:space="preserve"> «Октябрьский» ООО «УК Заречная».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E6002B" w:rsidRPr="00E6002B" w:rsidTr="00E6002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E6002B" w:rsidRPr="00E6002B" w:rsidRDefault="00E6002B" w:rsidP="00E6002B">
            <w:pPr>
              <w:jc w:val="center"/>
            </w:pPr>
            <w:r w:rsidRPr="00E6002B">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E6002B" w:rsidRPr="00E6002B" w:rsidRDefault="00E6002B" w:rsidP="00E6002B">
            <w:pPr>
              <w:jc w:val="center"/>
            </w:pPr>
            <w:r w:rsidRPr="00E6002B">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E6002B" w:rsidRPr="00E6002B" w:rsidRDefault="00E6002B" w:rsidP="00E6002B">
            <w:pPr>
              <w:jc w:val="center"/>
            </w:pPr>
            <w:r w:rsidRPr="00E6002B">
              <w:t>Величина корректировки мощности, кВт</w:t>
            </w:r>
          </w:p>
        </w:tc>
      </w:tr>
      <w:tr w:rsidR="00E6002B" w:rsidRPr="00E6002B" w:rsidTr="00E6002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E6002B" w:rsidRPr="00E6002B" w:rsidRDefault="00E6002B" w:rsidP="00E6002B">
            <w:pPr>
              <w:jc w:val="center"/>
            </w:pPr>
            <w:r w:rsidRPr="00E6002B">
              <w:t>7 500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E6002B" w:rsidRPr="00E6002B" w:rsidRDefault="00E6002B" w:rsidP="00E6002B">
            <w:pPr>
              <w:jc w:val="center"/>
            </w:pPr>
            <w:r w:rsidRPr="00E6002B">
              <w:t>7 500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E6002B" w:rsidRPr="00E6002B" w:rsidRDefault="00E6002B" w:rsidP="00E6002B">
            <w:pPr>
              <w:jc w:val="center"/>
            </w:pPr>
            <w:r w:rsidRPr="00E6002B">
              <w:t>0</w:t>
            </w:r>
          </w:p>
        </w:tc>
      </w:tr>
    </w:tbl>
    <w:p w:rsidR="00E6002B" w:rsidRPr="00E6002B" w:rsidRDefault="00E6002B" w:rsidP="00E6002B">
      <w:pPr>
        <w:jc w:val="center"/>
        <w:rPr>
          <w:b/>
        </w:rPr>
      </w:pPr>
      <w:r w:rsidRPr="00E6002B">
        <w:rPr>
          <w:b/>
        </w:rPr>
        <w:t>Объем капитальных вложений,</w:t>
      </w:r>
    </w:p>
    <w:p w:rsidR="00E6002B" w:rsidRPr="00E6002B" w:rsidRDefault="00E6002B" w:rsidP="00E6002B">
      <w:pPr>
        <w:jc w:val="center"/>
        <w:rPr>
          <w:b/>
        </w:rPr>
      </w:pPr>
      <w:r w:rsidRPr="00E6002B">
        <w:rPr>
          <w:b/>
        </w:rPr>
        <w:t>подлежащий включению в плату за технологическое присоединение</w:t>
      </w:r>
    </w:p>
    <w:p w:rsidR="00E6002B" w:rsidRPr="00E6002B" w:rsidRDefault="00E6002B" w:rsidP="00E6002B">
      <w:pPr>
        <w:ind w:firstLine="720"/>
        <w:jc w:val="both"/>
      </w:pPr>
      <w:r w:rsidRPr="00E6002B">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6002B" w:rsidRPr="00E6002B" w:rsidRDefault="00E6002B" w:rsidP="00E6002B">
      <w:pPr>
        <w:jc w:val="center"/>
        <w:rPr>
          <w:b/>
        </w:rPr>
      </w:pPr>
      <w:r w:rsidRPr="00E6002B">
        <w:rPr>
          <w:b/>
        </w:rPr>
        <w:t>Объем капитальных вложений,</w:t>
      </w:r>
    </w:p>
    <w:p w:rsidR="00E6002B" w:rsidRPr="00E6002B" w:rsidRDefault="00E6002B" w:rsidP="00E6002B">
      <w:pPr>
        <w:jc w:val="center"/>
        <w:rPr>
          <w:b/>
        </w:rPr>
      </w:pPr>
      <w:r w:rsidRPr="00E6002B">
        <w:rPr>
          <w:b/>
        </w:rPr>
        <w:t>подлежащий включению в плату за технологическое присоединение</w:t>
      </w:r>
    </w:p>
    <w:p w:rsidR="00E6002B" w:rsidRPr="00E6002B" w:rsidRDefault="00E6002B" w:rsidP="00E6002B">
      <w:pPr>
        <w:ind w:firstLine="720"/>
        <w:jc w:val="both"/>
      </w:pPr>
      <w:r w:rsidRPr="00E6002B">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6002B" w:rsidRPr="00E6002B" w:rsidRDefault="00E6002B" w:rsidP="00E6002B">
      <w:pPr>
        <w:ind w:firstLine="720"/>
        <w:jc w:val="both"/>
      </w:pPr>
      <w:r w:rsidRPr="00E6002B">
        <w:t>Согласно представленному расчету необходимой валовой выручки объем капитальных вложений ООО «</w:t>
      </w:r>
      <w:proofErr w:type="spellStart"/>
      <w:r w:rsidRPr="00E6002B">
        <w:t>ЭнергоПаритет</w:t>
      </w:r>
      <w:proofErr w:type="spellEnd"/>
      <w:r w:rsidRPr="00E6002B">
        <w:t xml:space="preserve">» для осуществления технологического присоединения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составляет 14 861,82 тыс. руб. Указанная стоимость относится к мероприятию «Строительство двух </w:t>
      </w:r>
      <w:proofErr w:type="spellStart"/>
      <w:r w:rsidRPr="00E6002B">
        <w:t>двухцепных</w:t>
      </w:r>
      <w:proofErr w:type="spellEnd"/>
      <w:r w:rsidRPr="00E6002B">
        <w:t xml:space="preserve"> ЛЭП-6 </w:t>
      </w:r>
      <w:proofErr w:type="spellStart"/>
      <w:r w:rsidRPr="00E6002B">
        <w:t>кВ</w:t>
      </w:r>
      <w:proofErr w:type="spellEnd"/>
      <w:r w:rsidRPr="00E6002B">
        <w:t xml:space="preserve"> с применением защищенного провода СИП-3 1х120 мм</w:t>
      </w:r>
      <w:r w:rsidRPr="00E6002B">
        <w:rPr>
          <w:vertAlign w:val="superscript"/>
        </w:rPr>
        <w:t>2</w:t>
      </w:r>
      <w:r w:rsidRPr="00E6002B">
        <w:t xml:space="preserve"> протяженностью 2 км каждая (ПС «Угольная» - РПП-6 «Насосная городская-100» ШУ «Октябрьский»)».</w:t>
      </w:r>
    </w:p>
    <w:p w:rsidR="00E6002B" w:rsidRPr="00E6002B" w:rsidRDefault="00E6002B" w:rsidP="00E6002B">
      <w:pPr>
        <w:ind w:firstLine="720"/>
        <w:jc w:val="both"/>
      </w:pPr>
      <w:r w:rsidRPr="00E6002B">
        <w:t>В связи с тем, что в технических условиях выполнение указанного выше мероприятия относится к заявителю, экспертом технического отдела предлагается не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E6002B">
        <w:t>ЭнергоПаритет</w:t>
      </w:r>
      <w:proofErr w:type="spellEnd"/>
      <w:r w:rsidRPr="00E6002B">
        <w:t xml:space="preserve">» для осуществления технологического присоединения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в размере 0,00 тыс. руб.</w:t>
      </w:r>
    </w:p>
    <w:p w:rsidR="00E6002B" w:rsidRPr="00E6002B" w:rsidRDefault="00E6002B" w:rsidP="00E6002B">
      <w:pPr>
        <w:ind w:firstLine="720"/>
        <w:jc w:val="both"/>
      </w:pPr>
      <w:r w:rsidRPr="00E6002B">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E6002B">
        <w:t>непревышения</w:t>
      </w:r>
      <w:proofErr w:type="spellEnd"/>
      <w:r w:rsidRPr="00E6002B">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E6002B" w:rsidRPr="00E6002B" w:rsidRDefault="00E6002B" w:rsidP="00E6002B">
      <w:pPr>
        <w:ind w:firstLine="720"/>
        <w:jc w:val="both"/>
      </w:pPr>
      <w:r w:rsidRPr="00E6002B">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E6002B">
        <w:t>ЭнергоПаритет</w:t>
      </w:r>
      <w:proofErr w:type="spellEnd"/>
      <w:r w:rsidRPr="00E6002B">
        <w:t xml:space="preserve">» руководствоваться Укрупненными нормативами цены типовых технологических решений капитального строительства </w:t>
      </w:r>
      <w:r w:rsidRPr="00E6002B">
        <w:lastRenderedPageBreak/>
        <w:t>объектов электроэнергетики в части объектов электросетевого хозяйства, утвержденными Приказом Минэнерго России от 08.02.2016 №75.</w:t>
      </w:r>
    </w:p>
    <w:p w:rsidR="00E6002B" w:rsidRPr="00E6002B" w:rsidRDefault="00E6002B" w:rsidP="00E6002B">
      <w:pPr>
        <w:ind w:firstLine="720"/>
        <w:jc w:val="both"/>
      </w:pPr>
      <w:r w:rsidRPr="00E6002B">
        <w:t>Произведенный расчет представлен в таблице:</w:t>
      </w:r>
    </w:p>
    <w:p w:rsidR="00E6002B" w:rsidRPr="00E6002B" w:rsidRDefault="00E6002B" w:rsidP="00E6002B">
      <w:pPr>
        <w:ind w:firstLine="720"/>
        <w:jc w:val="center"/>
      </w:pPr>
      <w:r w:rsidRPr="00E6002B">
        <w:t>Расчет объема капитальных вложений для строительства по УНЦ</w:t>
      </w:r>
    </w:p>
    <w:tbl>
      <w:tblPr>
        <w:tblW w:w="10206" w:type="dxa"/>
        <w:jc w:val="center"/>
        <w:tblLook w:val="04A0" w:firstRow="1" w:lastRow="0" w:firstColumn="1" w:lastColumn="0" w:noHBand="0" w:noVBand="1"/>
      </w:tblPr>
      <w:tblGrid>
        <w:gridCol w:w="787"/>
        <w:gridCol w:w="4381"/>
        <w:gridCol w:w="2137"/>
        <w:gridCol w:w="2901"/>
      </w:tblGrid>
      <w:tr w:rsidR="00E6002B" w:rsidRPr="00063048" w:rsidTr="00E6002B">
        <w:trPr>
          <w:trHeight w:val="300"/>
          <w:jc w:val="center"/>
        </w:trPr>
        <w:tc>
          <w:tcPr>
            <w:tcW w:w="787" w:type="dxa"/>
            <w:tcBorders>
              <w:top w:val="nil"/>
              <w:left w:val="nil"/>
              <w:bottom w:val="nil"/>
              <w:right w:val="nil"/>
            </w:tcBorders>
            <w:shd w:val="clear" w:color="auto" w:fill="auto"/>
            <w:vAlign w:val="center"/>
            <w:hideMark/>
          </w:tcPr>
          <w:p w:rsidR="00E6002B" w:rsidRPr="00063048" w:rsidRDefault="00E6002B" w:rsidP="00E6002B">
            <w:pPr>
              <w:rPr>
                <w:sz w:val="20"/>
                <w:szCs w:val="20"/>
              </w:rPr>
            </w:pPr>
          </w:p>
        </w:tc>
        <w:tc>
          <w:tcPr>
            <w:tcW w:w="4381" w:type="dxa"/>
            <w:tcBorders>
              <w:top w:val="nil"/>
              <w:left w:val="nil"/>
              <w:bottom w:val="nil"/>
              <w:right w:val="nil"/>
            </w:tcBorders>
            <w:shd w:val="clear" w:color="auto" w:fill="auto"/>
            <w:vAlign w:val="center"/>
            <w:hideMark/>
          </w:tcPr>
          <w:p w:rsidR="00E6002B" w:rsidRPr="00063048" w:rsidRDefault="00E6002B" w:rsidP="00E6002B">
            <w:pPr>
              <w:jc w:val="center"/>
              <w:rPr>
                <w:sz w:val="20"/>
                <w:szCs w:val="20"/>
              </w:rPr>
            </w:pPr>
          </w:p>
        </w:tc>
        <w:tc>
          <w:tcPr>
            <w:tcW w:w="2137" w:type="dxa"/>
            <w:tcBorders>
              <w:top w:val="nil"/>
              <w:left w:val="nil"/>
              <w:bottom w:val="nil"/>
              <w:right w:val="nil"/>
            </w:tcBorders>
            <w:shd w:val="clear" w:color="auto" w:fill="auto"/>
            <w:vAlign w:val="center"/>
            <w:hideMark/>
          </w:tcPr>
          <w:p w:rsidR="00E6002B" w:rsidRPr="00063048" w:rsidRDefault="00E6002B" w:rsidP="00E6002B">
            <w:pPr>
              <w:rPr>
                <w:sz w:val="20"/>
                <w:szCs w:val="20"/>
              </w:rPr>
            </w:pPr>
          </w:p>
        </w:tc>
        <w:tc>
          <w:tcPr>
            <w:tcW w:w="2901" w:type="dxa"/>
            <w:tcBorders>
              <w:top w:val="nil"/>
              <w:left w:val="nil"/>
              <w:bottom w:val="nil"/>
              <w:right w:val="nil"/>
            </w:tcBorders>
            <w:shd w:val="clear" w:color="auto" w:fill="auto"/>
            <w:vAlign w:val="center"/>
            <w:hideMark/>
          </w:tcPr>
          <w:p w:rsidR="00E6002B" w:rsidRPr="00063048" w:rsidRDefault="00E6002B" w:rsidP="00E6002B">
            <w:pPr>
              <w:jc w:val="right"/>
              <w:rPr>
                <w:rFonts w:cs="Calibri"/>
                <w:color w:val="000000"/>
              </w:rPr>
            </w:pPr>
            <w:r w:rsidRPr="00063048">
              <w:rPr>
                <w:rFonts w:cs="Calibri"/>
                <w:color w:val="000000"/>
              </w:rPr>
              <w:t>тыс. руб.</w:t>
            </w:r>
          </w:p>
        </w:tc>
      </w:tr>
      <w:tr w:rsidR="00E6002B" w:rsidRPr="00063048" w:rsidTr="00E6002B">
        <w:trPr>
          <w:trHeight w:val="300"/>
          <w:jc w:val="center"/>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 п/п</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Наименование</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 расценки</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Объем финансирования</w:t>
            </w:r>
          </w:p>
        </w:tc>
      </w:tr>
      <w:tr w:rsidR="00E6002B" w:rsidRPr="00063048" w:rsidTr="00E6002B">
        <w:trPr>
          <w:trHeight w:val="615"/>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1</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Строительство двух </w:t>
            </w:r>
            <w:proofErr w:type="spellStart"/>
            <w:r w:rsidRPr="00063048">
              <w:rPr>
                <w:rFonts w:cs="Calibri"/>
                <w:color w:val="000000"/>
              </w:rPr>
              <w:t>двухцепных</w:t>
            </w:r>
            <w:proofErr w:type="spellEnd"/>
            <w:r w:rsidRPr="00063048">
              <w:rPr>
                <w:rFonts w:cs="Calibri"/>
                <w:color w:val="000000"/>
              </w:rPr>
              <w:t xml:space="preserve"> ЛЭП-6 </w:t>
            </w:r>
            <w:proofErr w:type="spellStart"/>
            <w:r w:rsidRPr="00063048">
              <w:rPr>
                <w:rFonts w:cs="Calibri"/>
                <w:color w:val="000000"/>
              </w:rPr>
              <w:t>кВ</w:t>
            </w:r>
            <w:proofErr w:type="spellEnd"/>
            <w:r w:rsidRPr="00063048">
              <w:rPr>
                <w:rFonts w:cs="Calibri"/>
                <w:color w:val="000000"/>
              </w:rPr>
              <w:t xml:space="preserve"> с применением защищенного провода СИП-3 1х120 мм2 протяженностью 2 км каждая (ПС "Угольная" - РПП-6 "Насосная городская-100" ШУ "Октябрьский")</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1.1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8 620,00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1.2</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408,00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9 028,00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10 557,39</w:t>
            </w:r>
          </w:p>
        </w:tc>
      </w:tr>
      <w:tr w:rsidR="00E6002B" w:rsidRPr="00063048" w:rsidTr="00E6002B">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2</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Строительство четырех </w:t>
            </w:r>
            <w:proofErr w:type="spellStart"/>
            <w:r w:rsidRPr="00063048">
              <w:rPr>
                <w:rFonts w:cs="Calibri"/>
                <w:color w:val="000000"/>
              </w:rPr>
              <w:t>двухцепных</w:t>
            </w:r>
            <w:proofErr w:type="spellEnd"/>
            <w:r w:rsidRPr="00063048">
              <w:rPr>
                <w:rFonts w:cs="Calibri"/>
                <w:color w:val="000000"/>
              </w:rPr>
              <w:t xml:space="preserve"> ЛЭП-6 </w:t>
            </w:r>
            <w:proofErr w:type="spellStart"/>
            <w:r w:rsidRPr="00063048">
              <w:rPr>
                <w:rFonts w:cs="Calibri"/>
                <w:color w:val="000000"/>
              </w:rPr>
              <w:t>кВ</w:t>
            </w:r>
            <w:proofErr w:type="spellEnd"/>
            <w:r w:rsidRPr="00063048">
              <w:rPr>
                <w:rFonts w:cs="Calibri"/>
                <w:color w:val="000000"/>
              </w:rPr>
              <w:t xml:space="preserve"> с применением защищенного провода СИП-3 1х120 мм2 протяженностью 5,6 км каждая (ПС "Угольная - ЭПУ ш. "Сибирская")</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2.1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48 272,00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2.2</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701,76</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48 973,76</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57 270,19</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3</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Реконструкция </w:t>
            </w:r>
            <w:proofErr w:type="spellStart"/>
            <w:r w:rsidRPr="00063048">
              <w:rPr>
                <w:rFonts w:cs="Calibri"/>
                <w:color w:val="000000"/>
              </w:rPr>
              <w:t>Беловской</w:t>
            </w:r>
            <w:proofErr w:type="spellEnd"/>
            <w:r w:rsidRPr="00063048">
              <w:rPr>
                <w:rFonts w:cs="Calibri"/>
                <w:color w:val="000000"/>
              </w:rPr>
              <w:t xml:space="preserve"> ГРЭС с расширением ОРУ-110 </w:t>
            </w:r>
            <w:proofErr w:type="spellStart"/>
            <w:r w:rsidRPr="00063048">
              <w:rPr>
                <w:rFonts w:cs="Calibri"/>
                <w:color w:val="000000"/>
              </w:rPr>
              <w:t>кВ</w:t>
            </w:r>
            <w:proofErr w:type="spellEnd"/>
            <w:r w:rsidRPr="00063048">
              <w:rPr>
                <w:rFonts w:cs="Calibri"/>
                <w:color w:val="000000"/>
              </w:rPr>
              <w:t xml:space="preserve"> на 2 линейные ячейки</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3.1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ячейки выключателя</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33 086,00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33 086,00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38 690,95</w:t>
            </w:r>
          </w:p>
        </w:tc>
      </w:tr>
      <w:tr w:rsidR="00E6002B" w:rsidRPr="00063048" w:rsidTr="00E6002B">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4</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Реконструкция ПС 35/6 </w:t>
            </w:r>
            <w:proofErr w:type="spellStart"/>
            <w:r w:rsidRPr="00063048">
              <w:rPr>
                <w:rFonts w:cs="Calibri"/>
                <w:color w:val="000000"/>
              </w:rPr>
              <w:t>кВ</w:t>
            </w:r>
            <w:proofErr w:type="spellEnd"/>
            <w:r w:rsidRPr="00063048">
              <w:rPr>
                <w:rFonts w:cs="Calibri"/>
                <w:color w:val="000000"/>
              </w:rPr>
              <w:t xml:space="preserve"> "Спутник" с установкой ОРУ-110 </w:t>
            </w:r>
            <w:proofErr w:type="spellStart"/>
            <w:r w:rsidRPr="00063048">
              <w:rPr>
                <w:rFonts w:cs="Calibri"/>
                <w:color w:val="000000"/>
              </w:rPr>
              <w:t>кВ</w:t>
            </w:r>
            <w:proofErr w:type="spellEnd"/>
            <w:r w:rsidRPr="00063048">
              <w:rPr>
                <w:rFonts w:cs="Calibri"/>
                <w:color w:val="000000"/>
              </w:rPr>
              <w:t xml:space="preserve">, двух трансформаторов 110/6 </w:t>
            </w:r>
            <w:proofErr w:type="spellStart"/>
            <w:r w:rsidRPr="00063048">
              <w:rPr>
                <w:rFonts w:cs="Calibri"/>
                <w:color w:val="000000"/>
              </w:rPr>
              <w:t>кВ</w:t>
            </w:r>
            <w:proofErr w:type="spellEnd"/>
            <w:r w:rsidRPr="00063048">
              <w:rPr>
                <w:rFonts w:cs="Calibri"/>
                <w:color w:val="000000"/>
              </w:rPr>
              <w:t xml:space="preserve"> 40 МВА каждый и расширением РУ-6 </w:t>
            </w:r>
            <w:proofErr w:type="spellStart"/>
            <w:r w:rsidRPr="00063048">
              <w:rPr>
                <w:rFonts w:cs="Calibri"/>
                <w:color w:val="000000"/>
              </w:rPr>
              <w:t>кВ</w:t>
            </w:r>
            <w:proofErr w:type="spellEnd"/>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 xml:space="preserve">УНЦ ячейки выключателя 110 </w:t>
            </w:r>
            <w:proofErr w:type="spellStart"/>
            <w:r w:rsidRPr="00063048">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33 086,00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4.2</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 xml:space="preserve">УНЦ ячейки выключателя 6 </w:t>
            </w:r>
            <w:proofErr w:type="spellStart"/>
            <w:r w:rsidRPr="00063048">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В2-01</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26 560,00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4.3</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ячейки трансформатора</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Т1-05-2</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63 444,00</w:t>
            </w:r>
          </w:p>
        </w:tc>
      </w:tr>
      <w:tr w:rsidR="00E6002B" w:rsidRPr="00063048" w:rsidTr="00E6002B">
        <w:trPr>
          <w:trHeight w:val="6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4.4</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Объем финансовых потребностей на подготовку и благоустройство территории ПС</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Б-1</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4 135,91</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4.5</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постоянной части ПС</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З1-02</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118 497,00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4.6</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П1-02</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22 384,00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268 106,91</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lastRenderedPageBreak/>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313 525,70</w:t>
            </w:r>
          </w:p>
        </w:tc>
      </w:tr>
      <w:tr w:rsidR="00E6002B" w:rsidRPr="00063048" w:rsidTr="00E6002B">
        <w:trPr>
          <w:trHeight w:val="6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5</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Строительство одной </w:t>
            </w:r>
            <w:proofErr w:type="spellStart"/>
            <w:r w:rsidRPr="00063048">
              <w:rPr>
                <w:rFonts w:cs="Calibri"/>
                <w:color w:val="000000"/>
              </w:rPr>
              <w:t>двухцепной</w:t>
            </w:r>
            <w:proofErr w:type="spellEnd"/>
            <w:r w:rsidRPr="00063048">
              <w:rPr>
                <w:rFonts w:cs="Calibri"/>
                <w:color w:val="000000"/>
              </w:rPr>
              <w:t xml:space="preserve"> отпайки ЛЭП-110 </w:t>
            </w:r>
            <w:proofErr w:type="spellStart"/>
            <w:r w:rsidRPr="00063048">
              <w:rPr>
                <w:rFonts w:cs="Calibri"/>
                <w:color w:val="000000"/>
              </w:rPr>
              <w:t>кВ</w:t>
            </w:r>
            <w:proofErr w:type="spellEnd"/>
            <w:r w:rsidRPr="00063048">
              <w:rPr>
                <w:rFonts w:cs="Calibri"/>
                <w:color w:val="000000"/>
              </w:rPr>
              <w:t xml:space="preserve"> от проектируемой ЛЭП-110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Беловская</w:t>
            </w:r>
            <w:proofErr w:type="spellEnd"/>
            <w:r w:rsidRPr="00063048">
              <w:rPr>
                <w:rFonts w:cs="Calibri"/>
                <w:color w:val="000000"/>
              </w:rPr>
              <w:t xml:space="preserve"> ГРЭС - ПС "Угольная" до ПС 110/35/6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КеНоТЭК</w:t>
            </w:r>
            <w:proofErr w:type="spellEnd"/>
            <w:r w:rsidRPr="00063048">
              <w:rPr>
                <w:rFonts w:cs="Calibri"/>
                <w:color w:val="000000"/>
              </w:rPr>
              <w:t>" протяженностью 33,3 км</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5.1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Л2-44 - 3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266 766,30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5.2</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45 069,01</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311 835,31</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364 661,94</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6002B" w:rsidRPr="00063048" w:rsidRDefault="00E6002B" w:rsidP="00E6002B">
            <w:pPr>
              <w:jc w:val="center"/>
              <w:rPr>
                <w:rFonts w:cs="Calibri"/>
                <w:color w:val="000000"/>
              </w:rPr>
            </w:pPr>
            <w:r w:rsidRPr="00063048">
              <w:rPr>
                <w:rFonts w:cs="Calibri"/>
                <w:color w:val="000000"/>
              </w:rPr>
              <w:t>6</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6002B" w:rsidRPr="00063048" w:rsidRDefault="00E6002B" w:rsidP="00E6002B">
            <w:pPr>
              <w:rPr>
                <w:rFonts w:cs="Calibri"/>
                <w:color w:val="000000"/>
              </w:rPr>
            </w:pPr>
            <w:r w:rsidRPr="00063048">
              <w:rPr>
                <w:rFonts w:cs="Calibri"/>
                <w:color w:val="000000"/>
              </w:rPr>
              <w:t xml:space="preserve">Строительство двух одноцепных ЛЭП-110 </w:t>
            </w:r>
            <w:proofErr w:type="spellStart"/>
            <w:r w:rsidRPr="00063048">
              <w:rPr>
                <w:rFonts w:cs="Calibri"/>
                <w:color w:val="000000"/>
              </w:rPr>
              <w:t>кВ</w:t>
            </w:r>
            <w:proofErr w:type="spellEnd"/>
            <w:r w:rsidRPr="00063048">
              <w:rPr>
                <w:rFonts w:cs="Calibri"/>
                <w:color w:val="000000"/>
              </w:rPr>
              <w:t xml:space="preserve"> от ОРУ-110 </w:t>
            </w:r>
            <w:proofErr w:type="spellStart"/>
            <w:r w:rsidRPr="00063048">
              <w:rPr>
                <w:rFonts w:cs="Calibri"/>
                <w:color w:val="000000"/>
              </w:rPr>
              <w:t>кВ</w:t>
            </w:r>
            <w:proofErr w:type="spellEnd"/>
            <w:r w:rsidRPr="00063048">
              <w:rPr>
                <w:rFonts w:cs="Calibri"/>
                <w:color w:val="000000"/>
              </w:rPr>
              <w:t xml:space="preserve"> </w:t>
            </w:r>
            <w:proofErr w:type="spellStart"/>
            <w:r w:rsidRPr="00063048">
              <w:rPr>
                <w:rFonts w:cs="Calibri"/>
                <w:color w:val="000000"/>
              </w:rPr>
              <w:t>Беловской</w:t>
            </w:r>
            <w:proofErr w:type="spellEnd"/>
            <w:r w:rsidRPr="00063048">
              <w:rPr>
                <w:rFonts w:cs="Calibri"/>
                <w:color w:val="000000"/>
              </w:rPr>
              <w:t xml:space="preserve"> ГРЭС до ПС 110 </w:t>
            </w:r>
            <w:proofErr w:type="spellStart"/>
            <w:r w:rsidRPr="00063048">
              <w:rPr>
                <w:rFonts w:cs="Calibri"/>
                <w:color w:val="000000"/>
              </w:rPr>
              <w:t>кВ</w:t>
            </w:r>
            <w:proofErr w:type="spellEnd"/>
            <w:r w:rsidRPr="00063048">
              <w:rPr>
                <w:rFonts w:cs="Calibri"/>
                <w:color w:val="000000"/>
              </w:rPr>
              <w:t xml:space="preserve"> "Угольная" протяженностью 25 км каждая</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6.1</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Л1-44 - 3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414 850,00</w:t>
            </w:r>
          </w:p>
        </w:tc>
      </w:tr>
      <w:tr w:rsidR="00E6002B" w:rsidRPr="00063048" w:rsidTr="00E6002B">
        <w:trPr>
          <w:trHeight w:val="300"/>
          <w:jc w:val="center"/>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6.2</w:t>
            </w:r>
          </w:p>
        </w:tc>
        <w:tc>
          <w:tcPr>
            <w:tcW w:w="438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rPr>
                <w:rFonts w:cs="Calibri"/>
                <w:color w:val="000000"/>
              </w:rPr>
            </w:pPr>
            <w:r w:rsidRPr="00063048">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П3-11</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color w:val="000000"/>
              </w:rPr>
            </w:pPr>
            <w:r w:rsidRPr="00063048">
              <w:rPr>
                <w:rFonts w:cs="Calibri"/>
                <w:color w:val="000000"/>
              </w:rPr>
              <w:t>57 194,00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472 044,00</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1,0495</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1,0527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rPr>
                <w:rFonts w:cs="Calibri"/>
                <w:i/>
                <w:iCs/>
                <w:color w:val="000000"/>
              </w:rPr>
            </w:pPr>
            <w:r w:rsidRPr="00063048">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i/>
                <w:iCs/>
                <w:color w:val="000000"/>
              </w:rPr>
            </w:pPr>
            <w:r w:rsidRPr="00063048">
              <w:rPr>
                <w:rFonts w:cs="Calibri"/>
                <w:i/>
                <w:iCs/>
                <w:color w:val="000000"/>
              </w:rPr>
              <w:t>1,0584</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552 010,87</w:t>
            </w:r>
          </w:p>
        </w:tc>
      </w:tr>
      <w:tr w:rsidR="00E6002B" w:rsidRPr="00063048" w:rsidTr="00E6002B">
        <w:trPr>
          <w:trHeight w:val="300"/>
          <w:jc w:val="center"/>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ВСЕГО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6002B" w:rsidRPr="00063048" w:rsidRDefault="00E6002B" w:rsidP="00E6002B">
            <w:pPr>
              <w:jc w:val="center"/>
              <w:rPr>
                <w:rFonts w:cs="Calibri"/>
                <w:b/>
                <w:bCs/>
                <w:color w:val="000000"/>
              </w:rPr>
            </w:pPr>
            <w:r w:rsidRPr="00063048">
              <w:rPr>
                <w:rFonts w:cs="Calibri"/>
                <w:b/>
                <w:bCs/>
                <w:color w:val="000000"/>
              </w:rPr>
              <w:t>1 336 717,04</w:t>
            </w:r>
          </w:p>
        </w:tc>
      </w:tr>
    </w:tbl>
    <w:p w:rsidR="00E6002B" w:rsidRPr="00063048" w:rsidRDefault="00E6002B" w:rsidP="00E6002B">
      <w:pPr>
        <w:ind w:firstLine="720"/>
        <w:jc w:val="center"/>
        <w:rPr>
          <w:sz w:val="28"/>
          <w:szCs w:val="28"/>
        </w:rPr>
      </w:pPr>
    </w:p>
    <w:p w:rsidR="00E6002B" w:rsidRPr="00E6002B" w:rsidRDefault="00E6002B" w:rsidP="00E6002B">
      <w:pPr>
        <w:ind w:firstLine="720"/>
        <w:jc w:val="both"/>
      </w:pPr>
      <w:r w:rsidRPr="00E6002B">
        <w:t xml:space="preserve">В расчете не учитываются </w:t>
      </w:r>
      <w:proofErr w:type="gramStart"/>
      <w:r w:rsidRPr="00E6002B">
        <w:t>ряд работ</w:t>
      </w:r>
      <w:proofErr w:type="gramEnd"/>
      <w:r w:rsidRPr="00E6002B">
        <w:t xml:space="preserve"> не представленный в УНЦ (АИСКУЭ, системы телемеханики и ряд других работ). С учетом этих дополнительных затрат стоимость работ по расчету предприятия не превышает стоимости работ по УНЦ.</w:t>
      </w:r>
    </w:p>
    <w:p w:rsidR="00E6002B" w:rsidRPr="00E6002B" w:rsidRDefault="00E6002B" w:rsidP="00E6002B">
      <w:pPr>
        <w:ind w:firstLine="720"/>
        <w:jc w:val="both"/>
      </w:pPr>
      <w:r w:rsidRPr="00E6002B">
        <w:t>Таким образом, для определения стоимости предлагается использовать расчет предприятия по проекту-аналогу.</w:t>
      </w:r>
    </w:p>
    <w:p w:rsidR="00E6002B" w:rsidRPr="00E6002B" w:rsidRDefault="00E6002B" w:rsidP="00E6002B">
      <w:pPr>
        <w:ind w:firstLine="720"/>
        <w:jc w:val="both"/>
      </w:pPr>
    </w:p>
    <w:p w:rsidR="00E6002B" w:rsidRPr="00E6002B" w:rsidRDefault="00E6002B" w:rsidP="00E6002B">
      <w:pPr>
        <w:jc w:val="center"/>
        <w:rPr>
          <w:b/>
        </w:rPr>
      </w:pPr>
      <w:r w:rsidRPr="00E6002B">
        <w:rPr>
          <w:b/>
        </w:rPr>
        <w:t>Расходы сетевой организации,</w:t>
      </w:r>
    </w:p>
    <w:p w:rsidR="00E6002B" w:rsidRPr="00E6002B" w:rsidRDefault="00E6002B" w:rsidP="00E6002B">
      <w:pPr>
        <w:jc w:val="center"/>
        <w:rPr>
          <w:b/>
        </w:rPr>
      </w:pPr>
      <w:r w:rsidRPr="00E6002B">
        <w:rPr>
          <w:b/>
        </w:rPr>
        <w:t>связанные с осуществлением технологического присоединения</w:t>
      </w:r>
    </w:p>
    <w:p w:rsidR="00E6002B" w:rsidRPr="00E6002B" w:rsidRDefault="00E6002B" w:rsidP="00E6002B">
      <w:pPr>
        <w:jc w:val="center"/>
        <w:rPr>
          <w:b/>
        </w:rPr>
      </w:pPr>
      <w:r w:rsidRPr="00E6002B">
        <w:rPr>
          <w:b/>
        </w:rPr>
        <w:t>к электрическим сетям,</w:t>
      </w:r>
    </w:p>
    <w:p w:rsidR="00E6002B" w:rsidRPr="00E6002B" w:rsidRDefault="00E6002B" w:rsidP="00E6002B">
      <w:pPr>
        <w:jc w:val="center"/>
        <w:rPr>
          <w:b/>
        </w:rPr>
      </w:pPr>
      <w:r w:rsidRPr="00E6002B">
        <w:rPr>
          <w:b/>
        </w:rPr>
        <w:t>не включаемые в плату за технологическое присоединение</w:t>
      </w:r>
    </w:p>
    <w:p w:rsidR="00E6002B" w:rsidRPr="00E6002B" w:rsidRDefault="00E6002B" w:rsidP="00E6002B">
      <w:pPr>
        <w:ind w:firstLine="720"/>
        <w:jc w:val="both"/>
      </w:pPr>
      <w:r w:rsidRPr="00E6002B">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6002B" w:rsidRPr="00E6002B" w:rsidRDefault="00E6002B" w:rsidP="00E6002B">
      <w:pPr>
        <w:ind w:firstLine="720"/>
        <w:jc w:val="both"/>
      </w:pPr>
      <w:r w:rsidRPr="00E6002B">
        <w:t xml:space="preserve">Эксперт технического отдела делает вывод, что для осуществления технологического присоединения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к электрическим сетям выданными техническими условиями не предусмотрены мероприятия на существующих сетях.</w:t>
      </w:r>
    </w:p>
    <w:p w:rsidR="00E6002B" w:rsidRPr="00E6002B" w:rsidRDefault="00E6002B" w:rsidP="00E6002B">
      <w:pPr>
        <w:ind w:firstLine="539"/>
        <w:jc w:val="center"/>
        <w:rPr>
          <w:b/>
        </w:rPr>
      </w:pPr>
    </w:p>
    <w:p w:rsidR="00E6002B" w:rsidRPr="00E6002B" w:rsidRDefault="00E6002B" w:rsidP="00E6002B">
      <w:pPr>
        <w:ind w:firstLine="539"/>
        <w:jc w:val="center"/>
        <w:rPr>
          <w:b/>
        </w:rPr>
      </w:pPr>
      <w:r w:rsidRPr="00E6002B">
        <w:rPr>
          <w:b/>
        </w:rPr>
        <w:t xml:space="preserve">Стоимость мероприятий, не включающих в себя строительство и </w:t>
      </w:r>
    </w:p>
    <w:p w:rsidR="00E6002B" w:rsidRPr="00E6002B" w:rsidRDefault="00E6002B" w:rsidP="00E6002B">
      <w:pPr>
        <w:ind w:firstLine="539"/>
        <w:jc w:val="center"/>
        <w:rPr>
          <w:b/>
        </w:rPr>
      </w:pPr>
      <w:r w:rsidRPr="00E6002B">
        <w:rPr>
          <w:b/>
        </w:rPr>
        <w:t>реконструкцию объектов электросетевого хозяйства</w:t>
      </w:r>
    </w:p>
    <w:p w:rsidR="00E6002B" w:rsidRPr="00E6002B" w:rsidRDefault="00E6002B" w:rsidP="00E6002B">
      <w:pPr>
        <w:autoSpaceDE w:val="0"/>
        <w:autoSpaceDN w:val="0"/>
        <w:adjustRightInd w:val="0"/>
        <w:ind w:firstLine="540"/>
        <w:jc w:val="both"/>
      </w:pPr>
      <w:r w:rsidRPr="00E6002B">
        <w:lastRenderedPageBreak/>
        <w:t xml:space="preserve">Эксперт отдела ценообразования предлагает произвести расчет в соответствии с разделом </w:t>
      </w:r>
      <w:r w:rsidRPr="00E6002B">
        <w:rPr>
          <w:lang w:val="en-US"/>
        </w:rPr>
        <w:t>V</w:t>
      </w:r>
      <w:r w:rsidRPr="00E6002B">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E6002B">
          <w:rPr>
            <w:color w:val="000000"/>
          </w:rPr>
          <w:t>формуле</w:t>
        </w:r>
        <w:r w:rsidRPr="00E6002B">
          <w:rPr>
            <w:color w:val="0000FF"/>
          </w:rPr>
          <w:t xml:space="preserve"> </w:t>
        </w:r>
      </w:hyperlink>
      <w:r w:rsidRPr="00E6002B">
        <w:t>и устанавливается в тыс. рублей:</w:t>
      </w:r>
    </w:p>
    <w:p w:rsidR="00E6002B" w:rsidRPr="00E6002B" w:rsidRDefault="00E6002B" w:rsidP="00E6002B">
      <w:pPr>
        <w:autoSpaceDE w:val="0"/>
        <w:autoSpaceDN w:val="0"/>
        <w:adjustRightInd w:val="0"/>
        <w:jc w:val="both"/>
        <w:outlineLvl w:val="0"/>
      </w:pPr>
    </w:p>
    <w:p w:rsidR="00E6002B" w:rsidRPr="00E6002B" w:rsidRDefault="00E6002B" w:rsidP="00E6002B">
      <w:pPr>
        <w:autoSpaceDE w:val="0"/>
        <w:autoSpaceDN w:val="0"/>
        <w:adjustRightInd w:val="0"/>
        <w:jc w:val="center"/>
      </w:pPr>
      <w:r w:rsidRPr="00E6002B">
        <w:t xml:space="preserve">ПТП = Р + </w:t>
      </w:r>
      <w:proofErr w:type="spellStart"/>
      <w:r w:rsidRPr="00E6002B">
        <w:t>Ри</w:t>
      </w:r>
      <w:proofErr w:type="spellEnd"/>
      <w:r w:rsidRPr="00E6002B">
        <w:t xml:space="preserve"> + </w:t>
      </w:r>
      <w:proofErr w:type="spellStart"/>
      <w:r w:rsidRPr="00E6002B">
        <w:t>Ртп</w:t>
      </w:r>
      <w:proofErr w:type="spellEnd"/>
      <w:r w:rsidRPr="00E6002B">
        <w:t xml:space="preserve"> (тыс. руб.)</w:t>
      </w:r>
    </w:p>
    <w:p w:rsidR="00E6002B" w:rsidRPr="00E6002B" w:rsidRDefault="00E6002B" w:rsidP="00E6002B">
      <w:pPr>
        <w:autoSpaceDE w:val="0"/>
        <w:autoSpaceDN w:val="0"/>
        <w:adjustRightInd w:val="0"/>
        <w:jc w:val="both"/>
      </w:pPr>
    </w:p>
    <w:p w:rsidR="00E6002B" w:rsidRPr="00E6002B" w:rsidRDefault="00E6002B" w:rsidP="00E6002B">
      <w:pPr>
        <w:autoSpaceDE w:val="0"/>
        <w:autoSpaceDN w:val="0"/>
        <w:adjustRightInd w:val="0"/>
        <w:ind w:firstLine="540"/>
        <w:jc w:val="both"/>
      </w:pPr>
      <w:r w:rsidRPr="00E6002B">
        <w:t>где:</w:t>
      </w:r>
    </w:p>
    <w:p w:rsidR="00E6002B" w:rsidRPr="00E6002B" w:rsidRDefault="00E6002B" w:rsidP="00E6002B">
      <w:pPr>
        <w:autoSpaceDE w:val="0"/>
        <w:autoSpaceDN w:val="0"/>
        <w:adjustRightInd w:val="0"/>
        <w:spacing w:before="280"/>
        <w:ind w:firstLine="540"/>
        <w:jc w:val="both"/>
      </w:pPr>
      <w:r w:rsidRPr="00E6002B">
        <w:t xml:space="preserve">Р - стоимость мероприятий, перечисленных в </w:t>
      </w:r>
      <w:hyperlink r:id="rId19" w:history="1">
        <w:r w:rsidRPr="00E6002B">
          <w:rPr>
            <w:color w:val="000000"/>
          </w:rPr>
          <w:t>пункте 16</w:t>
        </w:r>
      </w:hyperlink>
      <w:r w:rsidRPr="00E6002B">
        <w:t xml:space="preserve"> (за исключением </w:t>
      </w:r>
      <w:hyperlink r:id="rId20" w:history="1">
        <w:r w:rsidRPr="00E6002B">
          <w:rPr>
            <w:color w:val="000000"/>
          </w:rPr>
          <w:t>подпункта "б")</w:t>
        </w:r>
      </w:hyperlink>
      <w:r w:rsidRPr="00E6002B">
        <w:rPr>
          <w:color w:val="000000"/>
        </w:rPr>
        <w:t xml:space="preserve"> </w:t>
      </w:r>
      <w:r w:rsidRPr="00E6002B">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E6002B" w:rsidRPr="00E6002B" w:rsidRDefault="00E6002B" w:rsidP="00E6002B">
      <w:pPr>
        <w:autoSpaceDE w:val="0"/>
        <w:autoSpaceDN w:val="0"/>
        <w:adjustRightInd w:val="0"/>
        <w:spacing w:before="280"/>
        <w:ind w:firstLine="540"/>
        <w:jc w:val="both"/>
      </w:pPr>
      <w:proofErr w:type="spellStart"/>
      <w:r w:rsidRPr="00E6002B">
        <w:t>Р</w:t>
      </w:r>
      <w:r w:rsidRPr="00E6002B">
        <w:rPr>
          <w:vertAlign w:val="subscript"/>
        </w:rPr>
        <w:t>и</w:t>
      </w:r>
      <w:proofErr w:type="spellEnd"/>
      <w:r w:rsidRPr="00E6002B">
        <w:t xml:space="preserve"> - расходы на выполнение мероприятий "последней мили" </w:t>
      </w:r>
      <w:r w:rsidRPr="00E6002B">
        <w:rPr>
          <w:color w:val="000000"/>
        </w:rPr>
        <w:t>(</w:t>
      </w:r>
      <w:hyperlink r:id="rId21" w:history="1">
        <w:r w:rsidRPr="00E6002B">
          <w:rPr>
            <w:color w:val="000000"/>
          </w:rPr>
          <w:t>подпункт "б" пункта 16</w:t>
        </w:r>
      </w:hyperlink>
      <w:r w:rsidRPr="00E6002B">
        <w:rPr>
          <w:color w:val="000000"/>
        </w:rPr>
        <w:t xml:space="preserve"> Методических указаний) согласно выданным техническим условиям, определяемые</w:t>
      </w:r>
      <w:r w:rsidRPr="00E6002B">
        <w:t xml:space="preserve"> по смете, выполненной с применением сметных нормативов;</w:t>
      </w:r>
    </w:p>
    <w:p w:rsidR="00E6002B" w:rsidRPr="00E6002B" w:rsidRDefault="00E6002B" w:rsidP="00E6002B">
      <w:pPr>
        <w:autoSpaceDE w:val="0"/>
        <w:autoSpaceDN w:val="0"/>
        <w:adjustRightInd w:val="0"/>
        <w:spacing w:before="280"/>
        <w:ind w:firstLine="540"/>
        <w:jc w:val="both"/>
      </w:pPr>
      <w:proofErr w:type="spellStart"/>
      <w:r w:rsidRPr="00E6002B">
        <w:t>Р</w:t>
      </w:r>
      <w:r w:rsidRPr="00E6002B">
        <w:rPr>
          <w:vertAlign w:val="subscript"/>
        </w:rPr>
        <w:t>тп</w:t>
      </w:r>
      <w:proofErr w:type="spellEnd"/>
      <w:r w:rsidRPr="00E6002B">
        <w:t xml:space="preserve"> - расходы на оплату услуг технологического присоединения к электрическим сетям смежной сетевой организации.</w:t>
      </w:r>
    </w:p>
    <w:p w:rsidR="00E6002B" w:rsidRPr="00E6002B" w:rsidRDefault="00E6002B" w:rsidP="00E6002B">
      <w:pPr>
        <w:pStyle w:val="af4"/>
        <w:tabs>
          <w:tab w:val="left" w:pos="993"/>
        </w:tabs>
        <w:autoSpaceDE w:val="0"/>
        <w:autoSpaceDN w:val="0"/>
        <w:adjustRightInd w:val="0"/>
        <w:ind w:left="0" w:firstLine="709"/>
        <w:jc w:val="both"/>
      </w:pPr>
    </w:p>
    <w:p w:rsidR="00E6002B" w:rsidRPr="00E6002B" w:rsidRDefault="00E6002B" w:rsidP="00E6002B">
      <w:pPr>
        <w:pStyle w:val="af4"/>
        <w:tabs>
          <w:tab w:val="left" w:pos="993"/>
        </w:tabs>
        <w:autoSpaceDE w:val="0"/>
        <w:autoSpaceDN w:val="0"/>
        <w:adjustRightInd w:val="0"/>
        <w:ind w:left="0" w:firstLine="567"/>
        <w:jc w:val="both"/>
      </w:pPr>
      <w:r w:rsidRPr="00E6002B">
        <w:t>В соответствии с таб. 18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для ООО «</w:t>
      </w:r>
      <w:proofErr w:type="spellStart"/>
      <w:r w:rsidRPr="00E6002B">
        <w:t>ЭнергоПаритет</w:t>
      </w:r>
      <w:proofErr w:type="spellEnd"/>
      <w:r w:rsidRPr="00E6002B">
        <w:t>» установлены следующие стандартизированные ставки С1:</w:t>
      </w:r>
    </w:p>
    <w:p w:rsidR="00E6002B" w:rsidRDefault="00E6002B" w:rsidP="00E6002B">
      <w:pPr>
        <w:pStyle w:val="af4"/>
        <w:tabs>
          <w:tab w:val="left" w:pos="993"/>
        </w:tabs>
        <w:autoSpaceDE w:val="0"/>
        <w:autoSpaceDN w:val="0"/>
        <w:adjustRightInd w:val="0"/>
        <w:ind w:left="0" w:firstLine="567"/>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834"/>
        <w:gridCol w:w="2608"/>
        <w:gridCol w:w="1585"/>
        <w:gridCol w:w="1888"/>
      </w:tblGrid>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Ставка</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5442" w:type="dxa"/>
            <w:gridSpan w:val="2"/>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1585" w:type="dxa"/>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Постоянная схема</w:t>
            </w:r>
          </w:p>
        </w:tc>
        <w:tc>
          <w:tcPr>
            <w:tcW w:w="1888" w:type="dxa"/>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Временная схема</w:t>
            </w:r>
          </w:p>
        </w:tc>
      </w:tr>
      <w:tr w:rsidR="00E6002B" w:rsidRPr="00665EA1" w:rsidTr="00E6002B">
        <w:trPr>
          <w:trHeight w:val="131"/>
          <w:jc w:val="center"/>
        </w:trPr>
        <w:tc>
          <w:tcPr>
            <w:tcW w:w="794" w:type="dxa"/>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1</w:t>
            </w:r>
          </w:p>
        </w:tc>
        <w:tc>
          <w:tcPr>
            <w:tcW w:w="5442" w:type="dxa"/>
            <w:gridSpan w:val="2"/>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2</w:t>
            </w:r>
          </w:p>
        </w:tc>
        <w:tc>
          <w:tcPr>
            <w:tcW w:w="1585" w:type="dxa"/>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3</w:t>
            </w:r>
          </w:p>
        </w:tc>
        <w:tc>
          <w:tcPr>
            <w:tcW w:w="1888" w:type="dxa"/>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jc w:val="center"/>
            </w:pPr>
            <w:r w:rsidRPr="00665EA1">
              <w:t>4</w:t>
            </w:r>
          </w:p>
        </w:tc>
      </w:tr>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outlineLvl w:val="0"/>
            </w:pPr>
            <w:r w:rsidRPr="00665EA1">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41,8</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41,8</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 xml:space="preserve">9,37 </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 xml:space="preserve">9,37 </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 xml:space="preserve">1,07 </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 xml:space="preserve">1,07 </w:t>
            </w:r>
          </w:p>
        </w:tc>
      </w:tr>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15,47</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15,47</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3,46</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3,46</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0,50</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0,50</w:t>
            </w:r>
          </w:p>
        </w:tc>
      </w:tr>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6,84</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6,84</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1,53</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1,53</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0,26</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0,26</w:t>
            </w:r>
          </w:p>
        </w:tc>
      </w:tr>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8,14</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8,14</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1,82</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1,82</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w:t>
            </w:r>
          </w:p>
        </w:tc>
      </w:tr>
      <w:tr w:rsidR="00E6002B" w:rsidRPr="00665EA1" w:rsidTr="00E6002B">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11,4</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11,4</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2,55</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2,55</w:t>
            </w:r>
          </w:p>
        </w:tc>
      </w:tr>
      <w:tr w:rsidR="00E6002B" w:rsidRPr="00665EA1" w:rsidTr="00E6002B">
        <w:trPr>
          <w:jc w:val="center"/>
        </w:trPr>
        <w:tc>
          <w:tcPr>
            <w:tcW w:w="79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6002B" w:rsidRPr="00665EA1" w:rsidRDefault="00E6002B" w:rsidP="00E6002B">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pPr>
            <w:r w:rsidRPr="00665EA1">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0,31</w:t>
            </w:r>
          </w:p>
        </w:tc>
        <w:tc>
          <w:tcPr>
            <w:tcW w:w="1888" w:type="dxa"/>
            <w:tcBorders>
              <w:top w:val="single" w:sz="4" w:space="0" w:color="auto"/>
              <w:left w:val="single" w:sz="4" w:space="0" w:color="auto"/>
              <w:bottom w:val="single" w:sz="4" w:space="0" w:color="auto"/>
              <w:right w:val="single" w:sz="4" w:space="0" w:color="auto"/>
            </w:tcBorders>
            <w:vAlign w:val="center"/>
          </w:tcPr>
          <w:p w:rsidR="00E6002B" w:rsidRPr="00665EA1" w:rsidRDefault="00E6002B" w:rsidP="00E6002B">
            <w:pPr>
              <w:autoSpaceDE w:val="0"/>
              <w:autoSpaceDN w:val="0"/>
              <w:adjustRightInd w:val="0"/>
              <w:jc w:val="center"/>
            </w:pPr>
            <w:r w:rsidRPr="00665EA1">
              <w:t>0,31</w:t>
            </w:r>
          </w:p>
        </w:tc>
      </w:tr>
    </w:tbl>
    <w:p w:rsidR="00E6002B" w:rsidRDefault="00E6002B" w:rsidP="00E6002B">
      <w:pPr>
        <w:pStyle w:val="af4"/>
        <w:tabs>
          <w:tab w:val="left" w:pos="993"/>
        </w:tabs>
        <w:autoSpaceDE w:val="0"/>
        <w:autoSpaceDN w:val="0"/>
        <w:adjustRightInd w:val="0"/>
        <w:ind w:left="0" w:firstLine="567"/>
        <w:rPr>
          <w:sz w:val="28"/>
          <w:szCs w:val="28"/>
        </w:rPr>
      </w:pPr>
    </w:p>
    <w:p w:rsidR="00E6002B" w:rsidRPr="00E6002B" w:rsidRDefault="00E6002B" w:rsidP="00E6002B">
      <w:pPr>
        <w:pStyle w:val="af4"/>
        <w:tabs>
          <w:tab w:val="left" w:pos="993"/>
        </w:tabs>
        <w:autoSpaceDE w:val="0"/>
        <w:autoSpaceDN w:val="0"/>
        <w:adjustRightInd w:val="0"/>
        <w:ind w:left="0" w:firstLine="567"/>
      </w:pPr>
      <w:r w:rsidRPr="00E6002B">
        <w:t>Исходя из величины присоединяемой максимальной мощности 7500 кВт эксперт отдела ценообразования предлагает:</w:t>
      </w:r>
    </w:p>
    <w:p w:rsidR="00E6002B" w:rsidRPr="00E6002B" w:rsidRDefault="00E6002B" w:rsidP="00E6002B">
      <w:pPr>
        <w:pStyle w:val="af4"/>
        <w:tabs>
          <w:tab w:val="left" w:pos="993"/>
        </w:tabs>
        <w:autoSpaceDE w:val="0"/>
        <w:autoSpaceDN w:val="0"/>
        <w:adjustRightInd w:val="0"/>
        <w:ind w:left="0" w:firstLine="567"/>
      </w:pPr>
    </w:p>
    <w:p w:rsidR="00E6002B" w:rsidRPr="00E6002B" w:rsidRDefault="00E6002B" w:rsidP="00E6002B">
      <w:pPr>
        <w:pStyle w:val="af4"/>
        <w:tabs>
          <w:tab w:val="left" w:pos="993"/>
        </w:tabs>
        <w:autoSpaceDE w:val="0"/>
        <w:autoSpaceDN w:val="0"/>
        <w:adjustRightInd w:val="0"/>
        <w:ind w:left="0" w:firstLine="709"/>
        <w:jc w:val="center"/>
      </w:pPr>
      <w:r w:rsidRPr="00E6002B">
        <w:t xml:space="preserve">ПТП = Р + </w:t>
      </w:r>
      <w:proofErr w:type="spellStart"/>
      <w:r w:rsidRPr="00E6002B">
        <w:t>Ри</w:t>
      </w:r>
      <w:proofErr w:type="spellEnd"/>
      <w:r w:rsidRPr="00E6002B">
        <w:t xml:space="preserve">+ </w:t>
      </w:r>
      <w:proofErr w:type="spellStart"/>
      <w:r w:rsidRPr="00E6002B">
        <w:t>Ртп</w:t>
      </w:r>
      <w:proofErr w:type="spellEnd"/>
      <w:r w:rsidRPr="00E6002B">
        <w:t>,</w:t>
      </w:r>
    </w:p>
    <w:p w:rsidR="00E6002B" w:rsidRPr="00E6002B" w:rsidRDefault="00E6002B" w:rsidP="00E6002B">
      <w:pPr>
        <w:pStyle w:val="af4"/>
        <w:tabs>
          <w:tab w:val="left" w:pos="993"/>
        </w:tabs>
        <w:autoSpaceDE w:val="0"/>
        <w:autoSpaceDN w:val="0"/>
        <w:adjustRightInd w:val="0"/>
        <w:ind w:left="0" w:firstLine="709"/>
      </w:pPr>
      <w:r w:rsidRPr="00E6002B">
        <w:t xml:space="preserve">где </w:t>
      </w:r>
      <w:proofErr w:type="spellStart"/>
      <w:r w:rsidRPr="00E6002B">
        <w:t>Ри</w:t>
      </w:r>
      <w:proofErr w:type="spellEnd"/>
      <w:r w:rsidRPr="00E6002B">
        <w:t xml:space="preserve"> = 0 руб.;</w:t>
      </w:r>
    </w:p>
    <w:p w:rsidR="00E6002B" w:rsidRPr="00E6002B" w:rsidRDefault="00E6002B" w:rsidP="00E6002B">
      <w:pPr>
        <w:pStyle w:val="af4"/>
        <w:tabs>
          <w:tab w:val="left" w:pos="993"/>
        </w:tabs>
        <w:autoSpaceDE w:val="0"/>
        <w:autoSpaceDN w:val="0"/>
        <w:adjustRightInd w:val="0"/>
        <w:ind w:left="0" w:firstLine="709"/>
      </w:pPr>
      <w:r w:rsidRPr="00E6002B">
        <w:t xml:space="preserve">      </w:t>
      </w:r>
      <w:proofErr w:type="spellStart"/>
      <w:r w:rsidRPr="00E6002B">
        <w:t>Ртп</w:t>
      </w:r>
      <w:proofErr w:type="spellEnd"/>
      <w:r w:rsidRPr="00E6002B">
        <w:t xml:space="preserve"> = 0 руб. (не заявлены Обществом);</w:t>
      </w:r>
    </w:p>
    <w:p w:rsidR="00E6002B" w:rsidRPr="00E6002B" w:rsidRDefault="00E6002B" w:rsidP="00E6002B">
      <w:pPr>
        <w:pStyle w:val="af4"/>
        <w:tabs>
          <w:tab w:val="left" w:pos="993"/>
        </w:tabs>
        <w:autoSpaceDE w:val="0"/>
        <w:autoSpaceDN w:val="0"/>
        <w:adjustRightInd w:val="0"/>
        <w:ind w:left="0" w:firstLine="709"/>
      </w:pPr>
      <w:r w:rsidRPr="00E6002B">
        <w:t xml:space="preserve">      Р= С1 руб./кВт * 7500кВт;</w:t>
      </w:r>
    </w:p>
    <w:p w:rsidR="00E6002B" w:rsidRPr="00E6002B" w:rsidRDefault="00E6002B" w:rsidP="00E6002B">
      <w:pPr>
        <w:pStyle w:val="af4"/>
        <w:tabs>
          <w:tab w:val="left" w:pos="993"/>
        </w:tabs>
        <w:autoSpaceDE w:val="0"/>
        <w:autoSpaceDN w:val="0"/>
        <w:adjustRightInd w:val="0"/>
        <w:ind w:left="0" w:firstLine="709"/>
        <w:jc w:val="center"/>
      </w:pPr>
    </w:p>
    <w:p w:rsidR="00E6002B" w:rsidRPr="00E6002B" w:rsidRDefault="00E6002B" w:rsidP="00E6002B">
      <w:pPr>
        <w:pStyle w:val="af4"/>
        <w:tabs>
          <w:tab w:val="left" w:pos="993"/>
        </w:tabs>
        <w:autoSpaceDE w:val="0"/>
        <w:autoSpaceDN w:val="0"/>
        <w:adjustRightInd w:val="0"/>
        <w:ind w:left="0" w:firstLine="709"/>
        <w:jc w:val="center"/>
      </w:pPr>
      <w:r w:rsidRPr="00E6002B">
        <w:t>ПТП = 1,07 руб./кВт * 7500кВт = 8,025 тыс. руб.</w:t>
      </w:r>
    </w:p>
    <w:p w:rsidR="00E6002B" w:rsidRPr="00E6002B" w:rsidRDefault="00E6002B" w:rsidP="00E6002B">
      <w:pPr>
        <w:pStyle w:val="af4"/>
        <w:tabs>
          <w:tab w:val="left" w:pos="993"/>
        </w:tabs>
        <w:autoSpaceDE w:val="0"/>
        <w:autoSpaceDN w:val="0"/>
        <w:adjustRightInd w:val="0"/>
        <w:ind w:left="0" w:firstLine="709"/>
        <w:jc w:val="center"/>
      </w:pPr>
    </w:p>
    <w:p w:rsidR="00E6002B" w:rsidRPr="00E6002B" w:rsidRDefault="00E6002B" w:rsidP="00E6002B">
      <w:pPr>
        <w:pStyle w:val="af4"/>
        <w:tabs>
          <w:tab w:val="left" w:pos="993"/>
        </w:tabs>
        <w:autoSpaceDE w:val="0"/>
        <w:autoSpaceDN w:val="0"/>
        <w:adjustRightInd w:val="0"/>
        <w:ind w:left="0" w:firstLine="709"/>
      </w:pPr>
      <w:r w:rsidRPr="00E6002B">
        <w:t>в том числе по мероприятиям стандартизированной тарифной ставке (С1):</w:t>
      </w:r>
    </w:p>
    <w:p w:rsidR="00E6002B" w:rsidRPr="00E6002B" w:rsidRDefault="00E6002B" w:rsidP="00E6002B">
      <w:pPr>
        <w:pStyle w:val="af4"/>
        <w:tabs>
          <w:tab w:val="left" w:pos="993"/>
        </w:tabs>
        <w:autoSpaceDE w:val="0"/>
        <w:autoSpaceDN w:val="0"/>
        <w:adjustRightInd w:val="0"/>
        <w:ind w:left="0" w:firstLine="709"/>
      </w:pPr>
    </w:p>
    <w:p w:rsidR="00E6002B" w:rsidRPr="00E6002B" w:rsidRDefault="00E6002B" w:rsidP="00E6002B">
      <w:pPr>
        <w:pStyle w:val="af4"/>
        <w:numPr>
          <w:ilvl w:val="0"/>
          <w:numId w:val="22"/>
        </w:numPr>
        <w:tabs>
          <w:tab w:val="left" w:pos="993"/>
        </w:tabs>
        <w:autoSpaceDE w:val="0"/>
        <w:autoSpaceDN w:val="0"/>
        <w:adjustRightInd w:val="0"/>
        <w:spacing w:line="276" w:lineRule="auto"/>
        <w:contextualSpacing w:val="0"/>
      </w:pPr>
      <w:r w:rsidRPr="00E6002B">
        <w:t>Подготовка и выдача сетевой организацией технических условий Заявителю (ТУ):</w:t>
      </w:r>
    </w:p>
    <w:p w:rsidR="00E6002B" w:rsidRPr="00E6002B" w:rsidRDefault="00E6002B" w:rsidP="00E6002B">
      <w:pPr>
        <w:pStyle w:val="af4"/>
        <w:tabs>
          <w:tab w:val="left" w:pos="993"/>
        </w:tabs>
        <w:autoSpaceDE w:val="0"/>
        <w:autoSpaceDN w:val="0"/>
        <w:adjustRightInd w:val="0"/>
        <w:ind w:left="1069"/>
        <w:jc w:val="center"/>
      </w:pPr>
      <w:r w:rsidRPr="00E6002B">
        <w:t>С1.1 = 0,5 руб./кВт * 7500кВт = 3,75 тыс. руб.</w:t>
      </w:r>
    </w:p>
    <w:p w:rsidR="00E6002B" w:rsidRPr="00E6002B" w:rsidRDefault="00E6002B" w:rsidP="00E6002B">
      <w:pPr>
        <w:pStyle w:val="af4"/>
        <w:tabs>
          <w:tab w:val="left" w:pos="993"/>
        </w:tabs>
        <w:autoSpaceDE w:val="0"/>
        <w:autoSpaceDN w:val="0"/>
        <w:adjustRightInd w:val="0"/>
        <w:ind w:left="1069"/>
        <w:jc w:val="center"/>
      </w:pPr>
    </w:p>
    <w:p w:rsidR="00E6002B" w:rsidRPr="00E6002B" w:rsidRDefault="00E6002B" w:rsidP="00E6002B">
      <w:pPr>
        <w:pStyle w:val="af4"/>
        <w:numPr>
          <w:ilvl w:val="0"/>
          <w:numId w:val="22"/>
        </w:numPr>
        <w:tabs>
          <w:tab w:val="left" w:pos="993"/>
        </w:tabs>
        <w:autoSpaceDE w:val="0"/>
        <w:autoSpaceDN w:val="0"/>
        <w:adjustRightInd w:val="0"/>
        <w:spacing w:line="276" w:lineRule="auto"/>
        <w:contextualSpacing w:val="0"/>
      </w:pPr>
      <w:r w:rsidRPr="00E6002B">
        <w:t>Проверка сетевой организацией выполнения Заявителем ТУ:</w:t>
      </w:r>
    </w:p>
    <w:p w:rsidR="00E6002B" w:rsidRPr="00E6002B" w:rsidRDefault="00E6002B" w:rsidP="00E6002B">
      <w:pPr>
        <w:pStyle w:val="af4"/>
        <w:tabs>
          <w:tab w:val="left" w:pos="993"/>
        </w:tabs>
        <w:autoSpaceDE w:val="0"/>
        <w:autoSpaceDN w:val="0"/>
        <w:adjustRightInd w:val="0"/>
      </w:pPr>
    </w:p>
    <w:p w:rsidR="00E6002B" w:rsidRPr="00E6002B" w:rsidRDefault="00E6002B" w:rsidP="00E6002B">
      <w:pPr>
        <w:pStyle w:val="af4"/>
        <w:tabs>
          <w:tab w:val="left" w:pos="993"/>
        </w:tabs>
        <w:autoSpaceDE w:val="0"/>
        <w:autoSpaceDN w:val="0"/>
        <w:adjustRightInd w:val="0"/>
        <w:jc w:val="center"/>
      </w:pPr>
      <w:r w:rsidRPr="00E6002B">
        <w:t>С1.2 = 0,26 руб./кВт * 7500кВт = 1,95 тыс. руб.</w:t>
      </w:r>
    </w:p>
    <w:p w:rsidR="00E6002B" w:rsidRPr="00E6002B" w:rsidRDefault="00E6002B" w:rsidP="00E6002B">
      <w:pPr>
        <w:pStyle w:val="af4"/>
        <w:tabs>
          <w:tab w:val="left" w:pos="993"/>
        </w:tabs>
        <w:autoSpaceDE w:val="0"/>
        <w:autoSpaceDN w:val="0"/>
        <w:adjustRightInd w:val="0"/>
        <w:jc w:val="center"/>
      </w:pPr>
    </w:p>
    <w:p w:rsidR="00E6002B" w:rsidRPr="00E6002B" w:rsidRDefault="00E6002B" w:rsidP="00E6002B">
      <w:pPr>
        <w:pStyle w:val="af4"/>
        <w:numPr>
          <w:ilvl w:val="0"/>
          <w:numId w:val="22"/>
        </w:numPr>
        <w:tabs>
          <w:tab w:val="left" w:pos="993"/>
        </w:tabs>
        <w:autoSpaceDE w:val="0"/>
        <w:autoSpaceDN w:val="0"/>
        <w:adjustRightInd w:val="0"/>
        <w:spacing w:line="276" w:lineRule="auto"/>
        <w:contextualSpacing w:val="0"/>
      </w:pPr>
      <w:r w:rsidRPr="00E6002B">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p w:rsidR="00E6002B" w:rsidRPr="00E6002B" w:rsidRDefault="00E6002B" w:rsidP="00E6002B">
      <w:pPr>
        <w:pStyle w:val="af4"/>
        <w:tabs>
          <w:tab w:val="left" w:pos="993"/>
        </w:tabs>
        <w:autoSpaceDE w:val="0"/>
        <w:autoSpaceDN w:val="0"/>
        <w:adjustRightInd w:val="0"/>
        <w:ind w:left="1069"/>
      </w:pPr>
    </w:p>
    <w:p w:rsidR="00E6002B" w:rsidRPr="00E6002B" w:rsidRDefault="00E6002B" w:rsidP="00E6002B">
      <w:pPr>
        <w:pStyle w:val="af4"/>
        <w:tabs>
          <w:tab w:val="left" w:pos="993"/>
        </w:tabs>
        <w:autoSpaceDE w:val="0"/>
        <w:autoSpaceDN w:val="0"/>
        <w:adjustRightInd w:val="0"/>
        <w:ind w:left="1069"/>
      </w:pPr>
      <w:r w:rsidRPr="00E6002B">
        <w:t xml:space="preserve">Расчет стандартизированной ставки С1.3 произвести не представляется возможным так как для Общества она не утверждалась на 2017 год. </w:t>
      </w:r>
    </w:p>
    <w:p w:rsidR="00E6002B" w:rsidRPr="00E6002B" w:rsidRDefault="00E6002B" w:rsidP="00E6002B">
      <w:pPr>
        <w:pStyle w:val="af4"/>
        <w:tabs>
          <w:tab w:val="left" w:pos="993"/>
        </w:tabs>
        <w:autoSpaceDE w:val="0"/>
        <w:autoSpaceDN w:val="0"/>
        <w:adjustRightInd w:val="0"/>
        <w:ind w:left="1069"/>
        <w:jc w:val="center"/>
      </w:pPr>
    </w:p>
    <w:p w:rsidR="00E6002B" w:rsidRPr="00E6002B" w:rsidRDefault="00E6002B" w:rsidP="00E6002B">
      <w:pPr>
        <w:pStyle w:val="af4"/>
        <w:numPr>
          <w:ilvl w:val="0"/>
          <w:numId w:val="22"/>
        </w:numPr>
        <w:tabs>
          <w:tab w:val="left" w:pos="993"/>
        </w:tabs>
        <w:autoSpaceDE w:val="0"/>
        <w:autoSpaceDN w:val="0"/>
        <w:adjustRightInd w:val="0"/>
        <w:spacing w:line="276" w:lineRule="auto"/>
        <w:contextualSpacing w:val="0"/>
      </w:pPr>
      <w:r w:rsidRPr="00E6002B">
        <w:t>Фактические действия по присоединению и обеспечению работы Устройств в электрической сети:</w:t>
      </w:r>
    </w:p>
    <w:p w:rsidR="00E6002B" w:rsidRPr="00E6002B" w:rsidRDefault="00E6002B" w:rsidP="00E6002B">
      <w:pPr>
        <w:pStyle w:val="af4"/>
        <w:tabs>
          <w:tab w:val="left" w:pos="993"/>
        </w:tabs>
        <w:autoSpaceDE w:val="0"/>
        <w:autoSpaceDN w:val="0"/>
        <w:adjustRightInd w:val="0"/>
        <w:ind w:left="1069"/>
      </w:pPr>
    </w:p>
    <w:p w:rsidR="00E6002B" w:rsidRPr="00E6002B" w:rsidRDefault="00E6002B" w:rsidP="00E6002B">
      <w:pPr>
        <w:pStyle w:val="af4"/>
        <w:tabs>
          <w:tab w:val="left" w:pos="993"/>
        </w:tabs>
        <w:autoSpaceDE w:val="0"/>
        <w:autoSpaceDN w:val="0"/>
        <w:adjustRightInd w:val="0"/>
        <w:ind w:left="1069"/>
        <w:jc w:val="center"/>
      </w:pPr>
      <w:r w:rsidRPr="00E6002B">
        <w:t>С1.4 = 0,31 руб./кВт * 7500кВт = 2,325 тыс. руб.</w:t>
      </w:r>
    </w:p>
    <w:p w:rsidR="00E6002B" w:rsidRPr="00E6002B" w:rsidRDefault="00E6002B" w:rsidP="00E6002B">
      <w:pPr>
        <w:pStyle w:val="af4"/>
        <w:tabs>
          <w:tab w:val="left" w:pos="993"/>
        </w:tabs>
        <w:autoSpaceDE w:val="0"/>
        <w:autoSpaceDN w:val="0"/>
        <w:adjustRightInd w:val="0"/>
        <w:ind w:left="1069"/>
        <w:jc w:val="center"/>
      </w:pPr>
    </w:p>
    <w:p w:rsidR="00E6002B" w:rsidRPr="00E6002B" w:rsidRDefault="00E6002B" w:rsidP="00E6002B">
      <w:pPr>
        <w:ind w:firstLine="709"/>
        <w:jc w:val="both"/>
      </w:pPr>
      <w:r w:rsidRPr="00E6002B">
        <w:t>Экспертом отдела ценообразования предлагается принять расходы в НВВ по мероприятиям, не включающим в себя расходы на строительство в размере 8,025 тыс. руб.</w:t>
      </w:r>
    </w:p>
    <w:p w:rsidR="00E6002B" w:rsidRPr="00E6002B" w:rsidRDefault="00E6002B" w:rsidP="00E6002B">
      <w:pPr>
        <w:ind w:firstLine="709"/>
        <w:jc w:val="both"/>
      </w:pPr>
    </w:p>
    <w:p w:rsidR="00E6002B" w:rsidRPr="00E6002B" w:rsidRDefault="00E6002B" w:rsidP="00E6002B">
      <w:pPr>
        <w:ind w:firstLine="709"/>
        <w:jc w:val="both"/>
        <w:rPr>
          <w:bCs/>
          <w:color w:val="000000"/>
        </w:rPr>
      </w:pPr>
      <w:r w:rsidRPr="00E6002B">
        <w:t>По итогам анализа представленных Обществом</w:t>
      </w:r>
      <w:r w:rsidRPr="00E6002B">
        <w:rPr>
          <w:bCs/>
          <w:color w:val="000000"/>
        </w:rPr>
        <w:t xml:space="preserve"> предложений по установлению платы за технологическое присоединение экспертами предлагается утвердить:</w:t>
      </w:r>
    </w:p>
    <w:p w:rsidR="00E6002B" w:rsidRPr="00E6002B" w:rsidRDefault="00E6002B" w:rsidP="00E6002B">
      <w:pPr>
        <w:ind w:firstLine="709"/>
        <w:jc w:val="both"/>
        <w:rPr>
          <w:bCs/>
          <w:color w:val="000000"/>
        </w:rPr>
      </w:pPr>
      <w:r w:rsidRPr="00E6002B">
        <w:rPr>
          <w:bCs/>
          <w:color w:val="000000"/>
        </w:rPr>
        <w:t xml:space="preserve">- плату </w:t>
      </w:r>
      <w:r w:rsidRPr="00E6002B">
        <w:t>за технологическое присоединение к электрическим сетям ООО «</w:t>
      </w:r>
      <w:proofErr w:type="spellStart"/>
      <w:r w:rsidRPr="00E6002B">
        <w:t>ЭнергоПаритет</w:t>
      </w:r>
      <w:proofErr w:type="spellEnd"/>
      <w:r w:rsidRPr="00E6002B">
        <w:t xml:space="preserve">» энергопринимающих устройств ОАО «Шахта Заречная» </w:t>
      </w:r>
      <w:proofErr w:type="spellStart"/>
      <w:r w:rsidRPr="00E6002B">
        <w:t>шахтоучасток</w:t>
      </w:r>
      <w:proofErr w:type="spellEnd"/>
      <w:r w:rsidRPr="00E6002B">
        <w:t xml:space="preserve"> «Октябрьский» ООО «УК Заречная» (максимальная мощность на 7 500 кВт), ВЛ (КЛ)-6 </w:t>
      </w:r>
      <w:proofErr w:type="spellStart"/>
      <w:r w:rsidRPr="00E6002B">
        <w:t>кВ</w:t>
      </w:r>
      <w:proofErr w:type="spellEnd"/>
      <w:r w:rsidRPr="00E6002B">
        <w:t xml:space="preserve"> до РПП-6 «Насосная </w:t>
      </w:r>
      <w:proofErr w:type="gramStart"/>
      <w:r w:rsidRPr="00E6002B">
        <w:t>гор.-</w:t>
      </w:r>
      <w:proofErr w:type="gramEnd"/>
      <w:r w:rsidRPr="00E6002B">
        <w:t xml:space="preserve">100» КРУВ-6 </w:t>
      </w:r>
      <w:proofErr w:type="spellStart"/>
      <w:r w:rsidRPr="00E6002B">
        <w:t>кВ</w:t>
      </w:r>
      <w:proofErr w:type="spellEnd"/>
      <w:r w:rsidRPr="00E6002B">
        <w:t xml:space="preserve"> к ЗРУ-6 </w:t>
      </w:r>
      <w:proofErr w:type="spellStart"/>
      <w:r w:rsidRPr="00E6002B">
        <w:t>кВ</w:t>
      </w:r>
      <w:proofErr w:type="spellEnd"/>
      <w:r w:rsidRPr="00E6002B">
        <w:t xml:space="preserve"> ПС 35/6 </w:t>
      </w:r>
      <w:proofErr w:type="spellStart"/>
      <w:r w:rsidRPr="00E6002B">
        <w:t>кВ</w:t>
      </w:r>
      <w:proofErr w:type="spellEnd"/>
      <w:r w:rsidRPr="00E6002B">
        <w:t xml:space="preserve"> «Спутник» (Кемеровская обл., г. Полысаево, ул. Макаренко, 2) по индивидуальному проекту</w:t>
      </w:r>
      <w:r w:rsidRPr="00E6002B">
        <w:rPr>
          <w:bCs/>
          <w:color w:val="000000"/>
        </w:rPr>
        <w:t xml:space="preserve"> в размере 8,025 тыс. руб.</w:t>
      </w:r>
    </w:p>
    <w:p w:rsidR="00E6002B" w:rsidRPr="00E6002B" w:rsidRDefault="00E6002B" w:rsidP="00E6002B">
      <w:pPr>
        <w:ind w:firstLine="709"/>
        <w:jc w:val="both"/>
        <w:rPr>
          <w:color w:val="000000"/>
        </w:rPr>
      </w:pPr>
    </w:p>
    <w:p w:rsidR="00E6002B" w:rsidRPr="00E6002B" w:rsidRDefault="00E6002B" w:rsidP="00E6002B">
      <w:pPr>
        <w:ind w:firstLine="709"/>
        <w:jc w:val="both"/>
        <w:rPr>
          <w:color w:val="000000"/>
        </w:rPr>
      </w:pPr>
    </w:p>
    <w:p w:rsidR="00E6002B" w:rsidRDefault="00E6002B" w:rsidP="008C331D">
      <w:pPr>
        <w:sectPr w:rsidR="00E6002B" w:rsidSect="00D4528F">
          <w:pgSz w:w="11906" w:h="16838"/>
          <w:pgMar w:top="568" w:right="851" w:bottom="426" w:left="1701" w:header="709" w:footer="709" w:gutter="0"/>
          <w:cols w:space="708"/>
          <w:docGrid w:linePitch="360"/>
        </w:sectPr>
      </w:pPr>
    </w:p>
    <w:p w:rsidR="00E6002B" w:rsidRPr="00022D20" w:rsidRDefault="00E6002B" w:rsidP="00E6002B">
      <w:pPr>
        <w:ind w:left="-2379" w:right="-144" w:firstLine="8475"/>
        <w:jc w:val="center"/>
      </w:pPr>
      <w:r w:rsidRPr="00022D20">
        <w:lastRenderedPageBreak/>
        <w:t xml:space="preserve">Приложение № </w:t>
      </w:r>
      <w:r>
        <w:t>6</w:t>
      </w:r>
      <w:r w:rsidRPr="00022D20">
        <w:t xml:space="preserve"> к протоколу</w:t>
      </w:r>
    </w:p>
    <w:p w:rsidR="00E6002B" w:rsidRPr="00022D20" w:rsidRDefault="00E6002B" w:rsidP="00E6002B">
      <w:pPr>
        <w:ind w:left="-2379" w:firstLine="8475"/>
        <w:jc w:val="center"/>
      </w:pPr>
      <w:r w:rsidRPr="00022D20">
        <w:t xml:space="preserve">№ </w:t>
      </w:r>
      <w:r>
        <w:t xml:space="preserve">73 </w:t>
      </w:r>
      <w:r w:rsidRPr="00022D20">
        <w:t>заседания правления</w:t>
      </w:r>
    </w:p>
    <w:p w:rsidR="00E6002B" w:rsidRPr="00022D20" w:rsidRDefault="00E6002B" w:rsidP="00E6002B">
      <w:pPr>
        <w:ind w:left="-2379" w:firstLine="8475"/>
        <w:jc w:val="center"/>
      </w:pPr>
      <w:r w:rsidRPr="00022D20">
        <w:t>региональной энергетической</w:t>
      </w:r>
    </w:p>
    <w:p w:rsidR="00E6002B" w:rsidRPr="00022D20" w:rsidRDefault="00E6002B" w:rsidP="00E6002B">
      <w:pPr>
        <w:ind w:left="-2379" w:firstLine="8475"/>
        <w:jc w:val="center"/>
      </w:pPr>
      <w:r w:rsidRPr="00022D20">
        <w:t xml:space="preserve">комиссии Кемеровской </w:t>
      </w:r>
    </w:p>
    <w:p w:rsidR="00E6002B" w:rsidRDefault="00E6002B" w:rsidP="00E6002B">
      <w:pPr>
        <w:ind w:left="-2379" w:firstLine="8475"/>
        <w:jc w:val="center"/>
      </w:pPr>
      <w:r w:rsidRPr="00022D20">
        <w:t xml:space="preserve">области от </w:t>
      </w:r>
      <w:r>
        <w:t>27</w:t>
      </w:r>
      <w:r w:rsidRPr="00022D20">
        <w:t>.12.2017</w:t>
      </w:r>
    </w:p>
    <w:p w:rsidR="00ED3326" w:rsidRDefault="00ED3326" w:rsidP="00E6002B">
      <w:pPr>
        <w:ind w:left="-2379" w:firstLine="8475"/>
        <w:jc w:val="center"/>
      </w:pPr>
    </w:p>
    <w:p w:rsidR="00ED3326" w:rsidRPr="00ED3326" w:rsidRDefault="00ED3326" w:rsidP="00ED3326">
      <w:pPr>
        <w:pStyle w:val="FR1"/>
        <w:ind w:left="0" w:right="-142" w:firstLine="567"/>
        <w:rPr>
          <w:b/>
          <w:sz w:val="24"/>
          <w:szCs w:val="24"/>
        </w:rPr>
      </w:pPr>
      <w:r w:rsidRPr="00ED3326">
        <w:rPr>
          <w:b/>
          <w:sz w:val="24"/>
          <w:szCs w:val="24"/>
        </w:rPr>
        <w:t>Плата за технологическое присоединение</w:t>
      </w:r>
    </w:p>
    <w:p w:rsidR="00ED3326" w:rsidRPr="00ED3326" w:rsidRDefault="00ED3326" w:rsidP="00ED3326">
      <w:pPr>
        <w:jc w:val="center"/>
        <w:rPr>
          <w:b/>
        </w:rPr>
      </w:pPr>
      <w:r w:rsidRPr="00ED3326">
        <w:rPr>
          <w:b/>
        </w:rPr>
        <w:t>к электрическим сетям ООО «</w:t>
      </w:r>
      <w:proofErr w:type="spellStart"/>
      <w:r w:rsidRPr="00ED3326">
        <w:rPr>
          <w:b/>
        </w:rPr>
        <w:t>ЭнергоПаритет</w:t>
      </w:r>
      <w:proofErr w:type="spellEnd"/>
      <w:r w:rsidRPr="00ED3326">
        <w:rPr>
          <w:b/>
        </w:rPr>
        <w:t xml:space="preserve">» (к ПС 110/6 </w:t>
      </w:r>
      <w:proofErr w:type="spellStart"/>
      <w:r w:rsidRPr="00ED3326">
        <w:rPr>
          <w:b/>
        </w:rPr>
        <w:t>кВ</w:t>
      </w:r>
      <w:proofErr w:type="spellEnd"/>
      <w:r w:rsidRPr="00ED3326">
        <w:rPr>
          <w:b/>
        </w:rPr>
        <w:t xml:space="preserve"> «Угольная») энергопринимающих устройств ОАО «Шахта Заречная» </w:t>
      </w:r>
      <w:proofErr w:type="spellStart"/>
      <w:r w:rsidRPr="00ED3326">
        <w:rPr>
          <w:b/>
        </w:rPr>
        <w:t>шахтоучасток</w:t>
      </w:r>
      <w:proofErr w:type="spellEnd"/>
      <w:r w:rsidRPr="00ED3326">
        <w:rPr>
          <w:b/>
        </w:rPr>
        <w:t xml:space="preserve"> «Октябрьский» ООО «УК Заречная» по индивидуальному проекту</w:t>
      </w:r>
    </w:p>
    <w:p w:rsidR="00ED3326" w:rsidRDefault="00ED3326" w:rsidP="00ED3326">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D3326" w:rsidRPr="007D7D93" w:rsidTr="00833D73">
        <w:trPr>
          <w:trHeight w:val="625"/>
        </w:trPr>
        <w:tc>
          <w:tcPr>
            <w:tcW w:w="798" w:type="dxa"/>
            <w:shd w:val="clear" w:color="auto" w:fill="auto"/>
            <w:hideMark/>
          </w:tcPr>
          <w:p w:rsidR="00ED3326" w:rsidRDefault="00ED3326" w:rsidP="00833D73">
            <w:pPr>
              <w:pStyle w:val="FR1"/>
              <w:ind w:left="0"/>
              <w:rPr>
                <w:b/>
                <w:sz w:val="24"/>
                <w:szCs w:val="24"/>
              </w:rPr>
            </w:pPr>
          </w:p>
          <w:p w:rsidR="00ED3326" w:rsidRDefault="00ED3326" w:rsidP="00833D73">
            <w:pPr>
              <w:pStyle w:val="FR1"/>
              <w:ind w:left="0"/>
              <w:rPr>
                <w:b/>
                <w:sz w:val="24"/>
                <w:szCs w:val="24"/>
              </w:rPr>
            </w:pPr>
          </w:p>
          <w:p w:rsidR="00ED3326" w:rsidRDefault="00ED3326" w:rsidP="00833D73">
            <w:pPr>
              <w:pStyle w:val="FR1"/>
              <w:ind w:left="0"/>
              <w:rPr>
                <w:b/>
                <w:sz w:val="24"/>
                <w:szCs w:val="24"/>
              </w:rPr>
            </w:pPr>
            <w:r w:rsidRPr="007D7D93">
              <w:rPr>
                <w:b/>
                <w:sz w:val="24"/>
                <w:szCs w:val="24"/>
              </w:rPr>
              <w:t>№</w:t>
            </w:r>
          </w:p>
          <w:p w:rsidR="00ED3326" w:rsidRPr="007D7D93" w:rsidRDefault="00ED3326" w:rsidP="00833D73">
            <w:pPr>
              <w:pStyle w:val="FR1"/>
              <w:ind w:left="0"/>
              <w:rPr>
                <w:b/>
                <w:sz w:val="24"/>
                <w:szCs w:val="24"/>
              </w:rPr>
            </w:pPr>
            <w:r w:rsidRPr="007D7D93">
              <w:rPr>
                <w:b/>
                <w:sz w:val="24"/>
                <w:szCs w:val="24"/>
              </w:rPr>
              <w:t>п/п</w:t>
            </w:r>
          </w:p>
        </w:tc>
        <w:tc>
          <w:tcPr>
            <w:tcW w:w="6516" w:type="dxa"/>
            <w:shd w:val="clear" w:color="auto" w:fill="auto"/>
            <w:noWrap/>
            <w:hideMark/>
          </w:tcPr>
          <w:p w:rsidR="00ED3326" w:rsidRDefault="00ED3326" w:rsidP="00833D73">
            <w:pPr>
              <w:pStyle w:val="FR1"/>
              <w:rPr>
                <w:b/>
                <w:sz w:val="24"/>
                <w:szCs w:val="24"/>
              </w:rPr>
            </w:pPr>
          </w:p>
          <w:p w:rsidR="00ED3326" w:rsidRDefault="00ED3326" w:rsidP="00833D73">
            <w:pPr>
              <w:pStyle w:val="FR1"/>
              <w:rPr>
                <w:b/>
                <w:sz w:val="24"/>
                <w:szCs w:val="24"/>
              </w:rPr>
            </w:pPr>
          </w:p>
          <w:p w:rsidR="00ED3326" w:rsidRPr="007D7D93" w:rsidRDefault="00ED3326" w:rsidP="00833D73">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ED3326" w:rsidRDefault="00ED3326" w:rsidP="00833D73">
            <w:pPr>
              <w:pStyle w:val="FR1"/>
              <w:ind w:left="27"/>
              <w:rPr>
                <w:b/>
                <w:sz w:val="24"/>
                <w:szCs w:val="24"/>
              </w:rPr>
            </w:pPr>
            <w:r w:rsidRPr="007D7D93">
              <w:rPr>
                <w:b/>
                <w:sz w:val="24"/>
                <w:szCs w:val="24"/>
              </w:rPr>
              <w:t xml:space="preserve">Плата за технологическое присоединение, тыс. руб. </w:t>
            </w:r>
          </w:p>
          <w:p w:rsidR="00ED3326" w:rsidRPr="007D7D93" w:rsidRDefault="00ED3326" w:rsidP="00833D73">
            <w:pPr>
              <w:pStyle w:val="FR1"/>
              <w:ind w:left="27"/>
              <w:rPr>
                <w:b/>
                <w:sz w:val="24"/>
                <w:szCs w:val="24"/>
              </w:rPr>
            </w:pPr>
            <w:r w:rsidRPr="007D7D93">
              <w:rPr>
                <w:b/>
                <w:sz w:val="24"/>
                <w:szCs w:val="24"/>
              </w:rPr>
              <w:t>(без НДС)</w:t>
            </w:r>
          </w:p>
        </w:tc>
      </w:tr>
      <w:tr w:rsidR="00ED3326" w:rsidRPr="007D7D93" w:rsidTr="00833D73">
        <w:trPr>
          <w:trHeight w:val="476"/>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1</w:t>
            </w:r>
          </w:p>
        </w:tc>
        <w:tc>
          <w:tcPr>
            <w:tcW w:w="6516" w:type="dxa"/>
            <w:shd w:val="clear" w:color="auto" w:fill="auto"/>
            <w:hideMark/>
          </w:tcPr>
          <w:p w:rsidR="00ED3326" w:rsidRPr="007D7D93" w:rsidRDefault="00ED3326" w:rsidP="00833D73">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3,75</w:t>
            </w:r>
          </w:p>
        </w:tc>
      </w:tr>
      <w:tr w:rsidR="00ED3326" w:rsidRPr="007D7D93" w:rsidTr="00833D73">
        <w:trPr>
          <w:trHeight w:val="54"/>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2</w:t>
            </w:r>
          </w:p>
        </w:tc>
        <w:tc>
          <w:tcPr>
            <w:tcW w:w="6516" w:type="dxa"/>
            <w:shd w:val="clear" w:color="auto" w:fill="auto"/>
            <w:hideMark/>
          </w:tcPr>
          <w:p w:rsidR="00ED3326" w:rsidRPr="007D7D93" w:rsidRDefault="00ED3326" w:rsidP="00833D73">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0</w:t>
            </w:r>
          </w:p>
        </w:tc>
      </w:tr>
      <w:tr w:rsidR="00ED3326" w:rsidRPr="007D7D93" w:rsidTr="00833D73">
        <w:trPr>
          <w:trHeight w:val="284"/>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3</w:t>
            </w:r>
          </w:p>
        </w:tc>
        <w:tc>
          <w:tcPr>
            <w:tcW w:w="6516" w:type="dxa"/>
            <w:shd w:val="clear" w:color="auto" w:fill="auto"/>
            <w:hideMark/>
          </w:tcPr>
          <w:p w:rsidR="00ED3326" w:rsidRPr="007D7D93" w:rsidRDefault="00ED3326" w:rsidP="00833D73">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4,275</w:t>
            </w:r>
          </w:p>
        </w:tc>
      </w:tr>
      <w:tr w:rsidR="00ED3326" w:rsidRPr="007D7D93" w:rsidTr="00833D73">
        <w:trPr>
          <w:trHeight w:val="230"/>
        </w:trPr>
        <w:tc>
          <w:tcPr>
            <w:tcW w:w="798" w:type="dxa"/>
            <w:shd w:val="clear" w:color="auto" w:fill="auto"/>
            <w:noWrap/>
          </w:tcPr>
          <w:p w:rsidR="00ED3326" w:rsidRPr="007D7D93" w:rsidRDefault="00ED3326" w:rsidP="00833D73">
            <w:pPr>
              <w:pStyle w:val="FR1"/>
              <w:ind w:left="0"/>
              <w:jc w:val="both"/>
              <w:rPr>
                <w:sz w:val="24"/>
                <w:szCs w:val="24"/>
              </w:rPr>
            </w:pPr>
          </w:p>
        </w:tc>
        <w:tc>
          <w:tcPr>
            <w:tcW w:w="6516" w:type="dxa"/>
            <w:shd w:val="clear" w:color="auto" w:fill="auto"/>
          </w:tcPr>
          <w:p w:rsidR="00ED3326" w:rsidRPr="007D7D93" w:rsidRDefault="00ED3326" w:rsidP="00833D73">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ED3326" w:rsidRPr="0066276F" w:rsidRDefault="00ED3326" w:rsidP="00833D73">
            <w:pPr>
              <w:pStyle w:val="FR1"/>
              <w:ind w:left="27"/>
              <w:rPr>
                <w:sz w:val="24"/>
                <w:szCs w:val="24"/>
                <w:lang w:val="en-US"/>
              </w:rPr>
            </w:pPr>
            <w:r>
              <w:rPr>
                <w:sz w:val="24"/>
                <w:szCs w:val="24"/>
              </w:rPr>
              <w:t>8,025</w:t>
            </w:r>
          </w:p>
        </w:tc>
      </w:tr>
    </w:tbl>
    <w:p w:rsidR="00ED3326" w:rsidRDefault="00ED3326" w:rsidP="00ED3326">
      <w:pPr>
        <w:pStyle w:val="FR1"/>
        <w:ind w:left="0"/>
        <w:jc w:val="both"/>
        <w:rPr>
          <w:b/>
          <w:sz w:val="24"/>
          <w:szCs w:val="24"/>
          <w:u w:val="single"/>
        </w:rPr>
      </w:pPr>
    </w:p>
    <w:p w:rsidR="00ED3326" w:rsidRPr="00ED3326" w:rsidRDefault="00ED3326" w:rsidP="00ED3326">
      <w:pPr>
        <w:pStyle w:val="FR1"/>
        <w:ind w:left="0" w:firstLine="708"/>
        <w:jc w:val="both"/>
        <w:rPr>
          <w:sz w:val="24"/>
          <w:szCs w:val="24"/>
        </w:rPr>
      </w:pPr>
      <w:r w:rsidRPr="00ED3326">
        <w:rPr>
          <w:sz w:val="24"/>
          <w:szCs w:val="24"/>
        </w:rPr>
        <w:t>Примечание:</w:t>
      </w:r>
    </w:p>
    <w:p w:rsidR="00ED3326" w:rsidRPr="00ED3326" w:rsidRDefault="00ED3326" w:rsidP="00ED3326">
      <w:pPr>
        <w:pStyle w:val="FR1"/>
        <w:ind w:left="0" w:firstLine="708"/>
        <w:jc w:val="both"/>
        <w:rPr>
          <w:sz w:val="24"/>
          <w:szCs w:val="24"/>
        </w:rPr>
      </w:pPr>
      <w:r w:rsidRPr="00ED3326">
        <w:rPr>
          <w:sz w:val="24"/>
          <w:szCs w:val="24"/>
        </w:rPr>
        <w:t>Плата за технологическое присоединение рассчитана исходя из присоединяемой мощности 7500 кВт.</w:t>
      </w:r>
    </w:p>
    <w:p w:rsidR="00ED3326" w:rsidRPr="00ED3326" w:rsidRDefault="00ED3326" w:rsidP="00ED3326">
      <w:pPr>
        <w:pStyle w:val="FR1"/>
        <w:ind w:left="0" w:firstLine="708"/>
        <w:jc w:val="both"/>
        <w:rPr>
          <w:sz w:val="24"/>
          <w:szCs w:val="24"/>
        </w:rPr>
      </w:pPr>
      <w:r w:rsidRPr="00ED3326">
        <w:rPr>
          <w:sz w:val="24"/>
          <w:szCs w:val="24"/>
        </w:rPr>
        <w:t>Выданными техническими условиями не предусмотрены мероприятия по реконструкции на существующих сетях.</w:t>
      </w:r>
    </w:p>
    <w:p w:rsidR="00ED3326" w:rsidRPr="00ED3326" w:rsidRDefault="00ED3326" w:rsidP="00ED3326">
      <w:pPr>
        <w:pStyle w:val="FR1"/>
        <w:ind w:left="0" w:firstLine="708"/>
        <w:jc w:val="both"/>
        <w:rPr>
          <w:sz w:val="24"/>
          <w:szCs w:val="24"/>
        </w:rPr>
      </w:pPr>
    </w:p>
    <w:p w:rsidR="00ED3326" w:rsidRDefault="00ED3326" w:rsidP="008C331D">
      <w:pPr>
        <w:sectPr w:rsidR="00ED3326" w:rsidSect="00D4528F">
          <w:pgSz w:w="11906" w:h="16838"/>
          <w:pgMar w:top="568" w:right="851" w:bottom="426" w:left="1701" w:header="709" w:footer="709" w:gutter="0"/>
          <w:cols w:space="708"/>
          <w:docGrid w:linePitch="360"/>
        </w:sectPr>
      </w:pPr>
    </w:p>
    <w:p w:rsidR="00ED3326" w:rsidRPr="00022D20" w:rsidRDefault="00ED3326" w:rsidP="00ED3326">
      <w:pPr>
        <w:ind w:left="-2379" w:right="-144" w:firstLine="8475"/>
        <w:jc w:val="center"/>
      </w:pPr>
      <w:r w:rsidRPr="00022D20">
        <w:lastRenderedPageBreak/>
        <w:t xml:space="preserve">Приложение № </w:t>
      </w:r>
      <w:r>
        <w:t xml:space="preserve">7 </w:t>
      </w:r>
      <w:r w:rsidRPr="00022D20">
        <w:t>к протоколу</w:t>
      </w:r>
    </w:p>
    <w:p w:rsidR="00ED3326" w:rsidRPr="00022D20" w:rsidRDefault="00ED3326" w:rsidP="00ED3326">
      <w:pPr>
        <w:ind w:left="-2379" w:firstLine="8475"/>
        <w:jc w:val="center"/>
      </w:pPr>
      <w:r w:rsidRPr="00022D20">
        <w:t xml:space="preserve">№ </w:t>
      </w:r>
      <w:r>
        <w:t xml:space="preserve">73 </w:t>
      </w:r>
      <w:r w:rsidRPr="00022D20">
        <w:t>заседания правления</w:t>
      </w:r>
    </w:p>
    <w:p w:rsidR="00ED3326" w:rsidRPr="00022D20" w:rsidRDefault="00ED3326" w:rsidP="00ED3326">
      <w:pPr>
        <w:ind w:left="-2379" w:firstLine="8475"/>
        <w:jc w:val="center"/>
      </w:pPr>
      <w:r w:rsidRPr="00022D20">
        <w:t>региональной энергетической</w:t>
      </w:r>
    </w:p>
    <w:p w:rsidR="00ED3326" w:rsidRPr="00022D20" w:rsidRDefault="00ED3326" w:rsidP="00ED3326">
      <w:pPr>
        <w:ind w:left="-2379" w:firstLine="8475"/>
        <w:jc w:val="center"/>
      </w:pPr>
      <w:r w:rsidRPr="00022D20">
        <w:t xml:space="preserve">комиссии Кемеровской </w:t>
      </w:r>
    </w:p>
    <w:p w:rsidR="00ED3326" w:rsidRDefault="00ED3326" w:rsidP="00ED3326">
      <w:pPr>
        <w:ind w:left="-2379" w:firstLine="8475"/>
        <w:jc w:val="center"/>
      </w:pPr>
      <w:r w:rsidRPr="00022D20">
        <w:t xml:space="preserve">области от </w:t>
      </w:r>
      <w:r>
        <w:t>27</w:t>
      </w:r>
      <w:r w:rsidRPr="00022D20">
        <w:t>.12.2017</w:t>
      </w:r>
    </w:p>
    <w:p w:rsidR="00ED3326" w:rsidRPr="00ED3326" w:rsidRDefault="00ED3326" w:rsidP="00ED3326">
      <w:pPr>
        <w:jc w:val="center"/>
        <w:rPr>
          <w:b/>
        </w:rPr>
      </w:pPr>
      <w:r w:rsidRPr="00ED3326">
        <w:rPr>
          <w:b/>
        </w:rPr>
        <w:t>Экспертное заключение</w:t>
      </w:r>
    </w:p>
    <w:p w:rsidR="00ED3326" w:rsidRPr="00ED3326" w:rsidRDefault="00ED3326" w:rsidP="00ED3326">
      <w:pPr>
        <w:jc w:val="center"/>
        <w:rPr>
          <w:b/>
        </w:rPr>
      </w:pPr>
      <w:r w:rsidRPr="00ED3326">
        <w:rPr>
          <w:b/>
        </w:rPr>
        <w:t>региональной энергетической комиссии Кемеровской области</w:t>
      </w:r>
    </w:p>
    <w:p w:rsidR="00ED3326" w:rsidRPr="00ED3326" w:rsidRDefault="00ED3326" w:rsidP="00ED3326">
      <w:pPr>
        <w:jc w:val="center"/>
      </w:pPr>
      <w:r w:rsidRPr="00ED3326">
        <w:t>по установлению платы за технологическое присоединение к электрическим сетям ООО «</w:t>
      </w:r>
      <w:proofErr w:type="spellStart"/>
      <w:r w:rsidRPr="00ED3326">
        <w:t>ЭнергоПаритет</w:t>
      </w:r>
      <w:proofErr w:type="spellEnd"/>
      <w:r w:rsidRPr="00ED3326">
        <w:t xml:space="preserve">» (к ПС 110/6 </w:t>
      </w:r>
      <w:proofErr w:type="spellStart"/>
      <w:r w:rsidRPr="00ED3326">
        <w:t>кВ</w:t>
      </w:r>
      <w:proofErr w:type="spellEnd"/>
      <w:r w:rsidRPr="00ED3326">
        <w:t xml:space="preserve"> «Угольная») энергопринимающих устройств ООО «Шахта «Сибирская» по индивидуальному проекту </w:t>
      </w:r>
    </w:p>
    <w:p w:rsidR="00ED3326" w:rsidRPr="00485E26" w:rsidRDefault="00ED3326" w:rsidP="00ED3326">
      <w:pPr>
        <w:rPr>
          <w:b/>
          <w:sz w:val="28"/>
          <w:szCs w:val="28"/>
        </w:rPr>
      </w:pPr>
    </w:p>
    <w:p w:rsidR="00ED3326" w:rsidRPr="00ED3326" w:rsidRDefault="00ED3326" w:rsidP="00ED3326">
      <w:pPr>
        <w:ind w:firstLine="709"/>
        <w:jc w:val="both"/>
      </w:pPr>
      <w:r w:rsidRPr="00ED3326">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ED3326" w:rsidRPr="00ED3326" w:rsidRDefault="00ED3326" w:rsidP="00ED3326">
      <w:pPr>
        <w:jc w:val="center"/>
        <w:rPr>
          <w:b/>
        </w:rPr>
      </w:pPr>
    </w:p>
    <w:p w:rsidR="00ED3326" w:rsidRPr="00ED3326" w:rsidRDefault="00ED3326" w:rsidP="00ED3326">
      <w:pPr>
        <w:jc w:val="center"/>
        <w:rPr>
          <w:b/>
        </w:rPr>
      </w:pPr>
      <w:r w:rsidRPr="00ED3326">
        <w:rPr>
          <w:b/>
        </w:rPr>
        <w:t>Анализ заявки на технологическое присоединение</w:t>
      </w:r>
    </w:p>
    <w:p w:rsidR="00ED3326" w:rsidRPr="00ED3326" w:rsidRDefault="00ED3326" w:rsidP="00ED3326">
      <w:pPr>
        <w:ind w:firstLine="709"/>
        <w:jc w:val="both"/>
      </w:pPr>
      <w:r w:rsidRPr="00ED3326">
        <w:t>ООО «Шахта «Сибирская» подало в адрес ООО «</w:t>
      </w:r>
      <w:proofErr w:type="spellStart"/>
      <w:r w:rsidRPr="00ED3326">
        <w:t>ЭнергоПаритет</w:t>
      </w:r>
      <w:proofErr w:type="spellEnd"/>
      <w:r w:rsidRPr="00ED3326">
        <w:t xml:space="preserve">» заявку от 27.06.2017 №539/1 на технологическое присоединение энергопринимающих устройств к ПС 110/6 </w:t>
      </w:r>
      <w:proofErr w:type="spellStart"/>
      <w:r w:rsidRPr="00ED3326">
        <w:t>кВ</w:t>
      </w:r>
      <w:proofErr w:type="spellEnd"/>
      <w:r w:rsidRPr="00ED3326">
        <w:t xml:space="preserve"> «Угольная».</w:t>
      </w:r>
    </w:p>
    <w:p w:rsidR="00ED3326" w:rsidRPr="00ED3326" w:rsidRDefault="00ED3326" w:rsidP="00ED3326">
      <w:pPr>
        <w:ind w:firstLine="709"/>
        <w:jc w:val="both"/>
      </w:pPr>
      <w:r w:rsidRPr="00ED3326">
        <w:t>В соответствии с заявкой:</w:t>
      </w:r>
    </w:p>
    <w:p w:rsidR="00ED3326" w:rsidRPr="00ED3326" w:rsidRDefault="00ED3326" w:rsidP="00ED3326">
      <w:pPr>
        <w:numPr>
          <w:ilvl w:val="0"/>
          <w:numId w:val="20"/>
        </w:numPr>
        <w:spacing w:line="276" w:lineRule="auto"/>
        <w:ind w:left="1429"/>
        <w:jc w:val="both"/>
      </w:pPr>
      <w:r w:rsidRPr="00ED3326">
        <w:t>Местонахождение (адрес) энергопринимающих устройств – Кемеровская обл., г. Полысаево, пер. Давыдова, 4.</w:t>
      </w:r>
    </w:p>
    <w:p w:rsidR="00ED3326" w:rsidRPr="00ED3326" w:rsidRDefault="00ED3326" w:rsidP="00ED3326">
      <w:pPr>
        <w:numPr>
          <w:ilvl w:val="0"/>
          <w:numId w:val="20"/>
        </w:numPr>
        <w:spacing w:line="276" w:lineRule="auto"/>
        <w:ind w:left="1429"/>
        <w:jc w:val="both"/>
      </w:pPr>
      <w:r w:rsidRPr="00ED3326">
        <w:t>Максимальная мощность – 16 000 кВт.</w:t>
      </w:r>
    </w:p>
    <w:p w:rsidR="00ED3326" w:rsidRPr="00ED3326" w:rsidRDefault="00ED3326" w:rsidP="00ED3326">
      <w:pPr>
        <w:numPr>
          <w:ilvl w:val="0"/>
          <w:numId w:val="20"/>
        </w:numPr>
        <w:spacing w:line="276" w:lineRule="auto"/>
        <w:ind w:left="1429"/>
        <w:jc w:val="both"/>
      </w:pPr>
      <w:r w:rsidRPr="00ED3326">
        <w:t xml:space="preserve">Уровень напряжения – 6 </w:t>
      </w:r>
      <w:proofErr w:type="spellStart"/>
      <w:r w:rsidRPr="00ED3326">
        <w:t>кВ.</w:t>
      </w:r>
      <w:proofErr w:type="spellEnd"/>
    </w:p>
    <w:p w:rsidR="00ED3326" w:rsidRPr="00ED3326" w:rsidRDefault="00ED3326" w:rsidP="00ED3326">
      <w:pPr>
        <w:numPr>
          <w:ilvl w:val="0"/>
          <w:numId w:val="20"/>
        </w:numPr>
        <w:spacing w:line="276" w:lineRule="auto"/>
        <w:ind w:left="1429"/>
        <w:jc w:val="both"/>
      </w:pPr>
      <w:r w:rsidRPr="00ED3326">
        <w:t>Категория надежности электроснабжения:</w:t>
      </w:r>
    </w:p>
    <w:p w:rsidR="00ED3326" w:rsidRPr="00ED3326" w:rsidRDefault="00ED3326" w:rsidP="00ED3326">
      <w:pPr>
        <w:numPr>
          <w:ilvl w:val="0"/>
          <w:numId w:val="23"/>
        </w:numPr>
        <w:spacing w:line="276" w:lineRule="auto"/>
        <w:jc w:val="both"/>
      </w:pPr>
      <w:r w:rsidRPr="00ED3326">
        <w:t>1 категория – 6 000 кВт;</w:t>
      </w:r>
    </w:p>
    <w:p w:rsidR="00ED3326" w:rsidRPr="00ED3326" w:rsidRDefault="00ED3326" w:rsidP="00ED3326">
      <w:pPr>
        <w:numPr>
          <w:ilvl w:val="0"/>
          <w:numId w:val="23"/>
        </w:numPr>
        <w:spacing w:line="276" w:lineRule="auto"/>
        <w:jc w:val="both"/>
      </w:pPr>
      <w:r w:rsidRPr="00ED3326">
        <w:t>2 категория – 5 000 кВт;</w:t>
      </w:r>
    </w:p>
    <w:p w:rsidR="00ED3326" w:rsidRPr="00ED3326" w:rsidRDefault="00ED3326" w:rsidP="00ED3326">
      <w:pPr>
        <w:numPr>
          <w:ilvl w:val="0"/>
          <w:numId w:val="23"/>
        </w:numPr>
        <w:spacing w:line="276" w:lineRule="auto"/>
        <w:jc w:val="both"/>
      </w:pPr>
      <w:r w:rsidRPr="00ED3326">
        <w:t>3 категория – 5 000 кВт.</w:t>
      </w:r>
    </w:p>
    <w:p w:rsidR="00ED3326" w:rsidRPr="00ED3326" w:rsidRDefault="00ED3326" w:rsidP="00ED3326">
      <w:pPr>
        <w:numPr>
          <w:ilvl w:val="0"/>
          <w:numId w:val="20"/>
        </w:numPr>
        <w:spacing w:line="276" w:lineRule="auto"/>
        <w:ind w:left="1429"/>
        <w:jc w:val="both"/>
      </w:pPr>
      <w:r w:rsidRPr="00ED3326">
        <w:t>Планируемый срок ввода энергопринимающих устройств в эксплуатацию – январь 2020 года.</w:t>
      </w:r>
    </w:p>
    <w:p w:rsidR="00ED3326" w:rsidRPr="00ED3326" w:rsidRDefault="00ED3326" w:rsidP="00ED3326">
      <w:pPr>
        <w:jc w:val="center"/>
        <w:rPr>
          <w:b/>
        </w:rPr>
      </w:pPr>
    </w:p>
    <w:p w:rsidR="00ED3326" w:rsidRPr="00ED3326" w:rsidRDefault="00ED3326" w:rsidP="00ED3326">
      <w:pPr>
        <w:jc w:val="center"/>
        <w:rPr>
          <w:b/>
        </w:rPr>
      </w:pPr>
      <w:r w:rsidRPr="00ED3326">
        <w:rPr>
          <w:b/>
        </w:rPr>
        <w:t>Анализ технических условий на технологическое присоединение</w:t>
      </w:r>
    </w:p>
    <w:p w:rsidR="00ED3326" w:rsidRPr="00ED3326" w:rsidRDefault="00ED3326" w:rsidP="00ED3326">
      <w:pPr>
        <w:ind w:firstLine="709"/>
        <w:jc w:val="both"/>
      </w:pPr>
      <w:r w:rsidRPr="00ED3326">
        <w:t>Для осуществления технологического присоединения энергопринимающих устройств ООО «Шахта «Сибирская» ООО «</w:t>
      </w:r>
      <w:proofErr w:type="spellStart"/>
      <w:r w:rsidRPr="00ED3326">
        <w:t>ЭнергоПаритет</w:t>
      </w:r>
      <w:proofErr w:type="spellEnd"/>
      <w:r w:rsidRPr="00ED3326">
        <w:t>» разработал технические условия.</w:t>
      </w:r>
    </w:p>
    <w:p w:rsidR="00ED3326" w:rsidRPr="00ED3326" w:rsidRDefault="00ED3326" w:rsidP="00ED3326">
      <w:pPr>
        <w:ind w:firstLine="709"/>
        <w:jc w:val="both"/>
      </w:pPr>
      <w:r w:rsidRPr="00ED3326">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Технические условия согласованы с филиалом АО «СО ЕЭС» Кемеровское РДУ.</w:t>
      </w:r>
    </w:p>
    <w:p w:rsidR="00ED3326" w:rsidRPr="00ED3326" w:rsidRDefault="00ED3326" w:rsidP="00ED3326">
      <w:pPr>
        <w:ind w:firstLine="709"/>
        <w:jc w:val="both"/>
      </w:pPr>
      <w:r w:rsidRPr="00ED3326">
        <w:t>Согласно техническим условиям для присоединения заявителя ООО «</w:t>
      </w:r>
      <w:proofErr w:type="spellStart"/>
      <w:r w:rsidRPr="00ED3326">
        <w:t>ЭнергоПаритет</w:t>
      </w:r>
      <w:proofErr w:type="spellEnd"/>
      <w:r w:rsidRPr="00ED3326">
        <w:t>» требуется выполнить:</w:t>
      </w:r>
    </w:p>
    <w:p w:rsidR="00ED3326" w:rsidRPr="00ED3326" w:rsidRDefault="00ED3326" w:rsidP="00ED3326">
      <w:pPr>
        <w:numPr>
          <w:ilvl w:val="0"/>
          <w:numId w:val="21"/>
        </w:numPr>
        <w:spacing w:line="276" w:lineRule="auto"/>
        <w:jc w:val="both"/>
      </w:pPr>
      <w:r w:rsidRPr="00ED3326">
        <w:t xml:space="preserve">Реконструкцию ПС 35 </w:t>
      </w:r>
      <w:proofErr w:type="spellStart"/>
      <w:r w:rsidRPr="00ED3326">
        <w:t>кВ</w:t>
      </w:r>
      <w:proofErr w:type="spellEnd"/>
      <w:r w:rsidRPr="00ED3326">
        <w:t xml:space="preserve"> «Спутник» с установкой ОРУ 110 </w:t>
      </w:r>
      <w:proofErr w:type="spellStart"/>
      <w:r w:rsidRPr="00ED3326">
        <w:t>кВ</w:t>
      </w:r>
      <w:proofErr w:type="spellEnd"/>
      <w:r w:rsidRPr="00ED3326">
        <w:t xml:space="preserve"> и двух трансформаторов 110/6 </w:t>
      </w:r>
      <w:proofErr w:type="spellStart"/>
      <w:r w:rsidRPr="00ED3326">
        <w:t>кВ</w:t>
      </w:r>
      <w:proofErr w:type="spellEnd"/>
      <w:r w:rsidRPr="00ED3326">
        <w:t xml:space="preserve"> 40 МВА каждый (с преобразованием в ПС 110 </w:t>
      </w:r>
      <w:proofErr w:type="spellStart"/>
      <w:r w:rsidRPr="00ED3326">
        <w:t>кВ</w:t>
      </w:r>
      <w:proofErr w:type="spellEnd"/>
      <w:r w:rsidRPr="00ED3326">
        <w:t xml:space="preserve"> «Угольная»).</w:t>
      </w:r>
    </w:p>
    <w:p w:rsidR="00ED3326" w:rsidRPr="00ED3326" w:rsidRDefault="00ED3326" w:rsidP="00ED3326">
      <w:pPr>
        <w:numPr>
          <w:ilvl w:val="0"/>
          <w:numId w:val="21"/>
        </w:numPr>
        <w:spacing w:line="276" w:lineRule="auto"/>
        <w:jc w:val="both"/>
      </w:pPr>
      <w:r w:rsidRPr="00ED3326">
        <w:t xml:space="preserve">Реконструкция </w:t>
      </w:r>
      <w:proofErr w:type="spellStart"/>
      <w:r w:rsidRPr="00ED3326">
        <w:t>Беловской</w:t>
      </w:r>
      <w:proofErr w:type="spellEnd"/>
      <w:r w:rsidRPr="00ED3326">
        <w:t xml:space="preserve"> ГРЭС с расширением ОРУ 110 </w:t>
      </w:r>
      <w:proofErr w:type="spellStart"/>
      <w:r w:rsidRPr="00ED3326">
        <w:t>кВ</w:t>
      </w:r>
      <w:proofErr w:type="spellEnd"/>
      <w:r w:rsidRPr="00ED3326">
        <w:t xml:space="preserve"> на 2 линейные ячейки.</w:t>
      </w:r>
    </w:p>
    <w:p w:rsidR="00ED3326" w:rsidRPr="00ED3326" w:rsidRDefault="00ED3326" w:rsidP="00ED3326">
      <w:pPr>
        <w:numPr>
          <w:ilvl w:val="0"/>
          <w:numId w:val="21"/>
        </w:numPr>
        <w:spacing w:line="276" w:lineRule="auto"/>
        <w:jc w:val="both"/>
      </w:pPr>
      <w:r w:rsidRPr="00ED3326">
        <w:t xml:space="preserve">Строительство ЛЭП 110 </w:t>
      </w:r>
      <w:proofErr w:type="spellStart"/>
      <w:r w:rsidRPr="00ED3326">
        <w:t>кВ</w:t>
      </w:r>
      <w:proofErr w:type="spellEnd"/>
      <w:r w:rsidRPr="00ED3326">
        <w:t xml:space="preserve"> от ОРУ 110 </w:t>
      </w:r>
      <w:proofErr w:type="spellStart"/>
      <w:r w:rsidRPr="00ED3326">
        <w:t>кВ</w:t>
      </w:r>
      <w:proofErr w:type="spellEnd"/>
      <w:r w:rsidRPr="00ED3326">
        <w:t xml:space="preserve"> </w:t>
      </w:r>
      <w:proofErr w:type="spellStart"/>
      <w:r w:rsidRPr="00ED3326">
        <w:t>Беловской</w:t>
      </w:r>
      <w:proofErr w:type="spellEnd"/>
      <w:r w:rsidRPr="00ED3326">
        <w:t xml:space="preserve"> ГРЭС до ПС 110 </w:t>
      </w:r>
      <w:proofErr w:type="spellStart"/>
      <w:r w:rsidRPr="00ED3326">
        <w:t>кВ</w:t>
      </w:r>
      <w:proofErr w:type="spellEnd"/>
      <w:r w:rsidRPr="00ED3326">
        <w:t xml:space="preserve"> «Угольная».</w:t>
      </w:r>
    </w:p>
    <w:p w:rsidR="00ED3326" w:rsidRPr="00ED3326" w:rsidRDefault="00ED3326" w:rsidP="00ED3326">
      <w:pPr>
        <w:numPr>
          <w:ilvl w:val="0"/>
          <w:numId w:val="21"/>
        </w:numPr>
        <w:spacing w:line="276" w:lineRule="auto"/>
        <w:jc w:val="both"/>
      </w:pPr>
      <w:r w:rsidRPr="00ED3326">
        <w:lastRenderedPageBreak/>
        <w:t xml:space="preserve">Строительство ЛЭП 6 </w:t>
      </w:r>
      <w:proofErr w:type="spellStart"/>
      <w:r w:rsidRPr="00ED3326">
        <w:t>кВ</w:t>
      </w:r>
      <w:proofErr w:type="spellEnd"/>
      <w:r w:rsidRPr="00ED3326">
        <w:t xml:space="preserve"> от ПС 110 </w:t>
      </w:r>
      <w:proofErr w:type="spellStart"/>
      <w:r w:rsidRPr="00ED3326">
        <w:t>кВ</w:t>
      </w:r>
      <w:proofErr w:type="spellEnd"/>
      <w:r w:rsidRPr="00ED3326">
        <w:t xml:space="preserve"> «Угольная» до объектов заявителя.</w:t>
      </w:r>
    </w:p>
    <w:p w:rsidR="00ED3326" w:rsidRPr="00ED3326" w:rsidRDefault="00ED3326" w:rsidP="00ED3326">
      <w:pPr>
        <w:ind w:left="709"/>
        <w:jc w:val="both"/>
      </w:pPr>
      <w:r w:rsidRPr="00ED3326">
        <w:t>Все указанные мероприятия выполняет ООО «</w:t>
      </w:r>
      <w:proofErr w:type="spellStart"/>
      <w:r w:rsidRPr="00ED3326">
        <w:t>ЭнергоПаритет</w:t>
      </w:r>
      <w:proofErr w:type="spellEnd"/>
      <w:r w:rsidRPr="00ED3326">
        <w:t>».</w:t>
      </w:r>
    </w:p>
    <w:p w:rsidR="00ED3326" w:rsidRPr="00ED3326" w:rsidRDefault="00ED3326" w:rsidP="00ED3326">
      <w:pPr>
        <w:autoSpaceDE w:val="0"/>
        <w:autoSpaceDN w:val="0"/>
        <w:adjustRightInd w:val="0"/>
        <w:ind w:firstLine="540"/>
        <w:jc w:val="both"/>
      </w:pPr>
      <w:r w:rsidRPr="00ED3326">
        <w:t xml:space="preserve">Относительно содержания мероприятия «Реконструкция ПС 35 </w:t>
      </w:r>
      <w:proofErr w:type="spellStart"/>
      <w:r w:rsidRPr="00ED3326">
        <w:t>кВ</w:t>
      </w:r>
      <w:proofErr w:type="spellEnd"/>
      <w:r w:rsidRPr="00ED3326">
        <w:t xml:space="preserve"> «Спутник» с установкой ОРУ 110 </w:t>
      </w:r>
      <w:proofErr w:type="spellStart"/>
      <w:r w:rsidRPr="00ED3326">
        <w:t>кВ</w:t>
      </w:r>
      <w:proofErr w:type="spellEnd"/>
      <w:r w:rsidRPr="00ED3326">
        <w:t xml:space="preserve"> и двух трансформаторов 110/6 </w:t>
      </w:r>
      <w:proofErr w:type="spellStart"/>
      <w:r w:rsidRPr="00ED3326">
        <w:t>кВ</w:t>
      </w:r>
      <w:proofErr w:type="spellEnd"/>
      <w:r w:rsidRPr="00ED3326">
        <w:t xml:space="preserve"> 40 МВА каждый (с преобразованием в ПС 110 </w:t>
      </w:r>
      <w:proofErr w:type="spellStart"/>
      <w:r w:rsidRPr="00ED3326">
        <w:t>кВ</w:t>
      </w:r>
      <w:proofErr w:type="spellEnd"/>
      <w:r w:rsidRPr="00ED3326">
        <w:t xml:space="preserve"> «Угольная»)» экспертная группа отмечает следующее. Согласно п. 2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действие настоящих Правил распространяется на случаи присоединения впервые вводимых в эксплуатацию, </w:t>
      </w:r>
      <w:r w:rsidRPr="00ED3326">
        <w:rPr>
          <w:u w:val="single"/>
        </w:rPr>
        <w:t>ранее присоединенных энергопринимающих устройств, максимальная мощность которых увеличивается</w:t>
      </w:r>
      <w:r w:rsidRPr="00ED3326">
        <w:t xml:space="preserve">, а также на случаи, при которых в отношении ранее присоединенных энергопринимающих устройств изменяются категория надежности электроснабжения, </w:t>
      </w:r>
      <w:r w:rsidRPr="00ED3326">
        <w:rPr>
          <w:u w:val="single"/>
        </w:rPr>
        <w:t>точки присоединения</w:t>
      </w:r>
      <w:r w:rsidRPr="00ED3326">
        <w:t xml:space="preserve">,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В представленных материалах трансформаторы подстанции «Спутник» 35/6 </w:t>
      </w:r>
      <w:proofErr w:type="spellStart"/>
      <w:r w:rsidRPr="00ED3326">
        <w:t>кВ</w:t>
      </w:r>
      <w:proofErr w:type="spellEnd"/>
      <w:r w:rsidRPr="00ED3326">
        <w:t xml:space="preserve"> не предполагается заменять на трансформаторы иной мощности, а также не предполагаются изменения категории надежности электроснабжения, </w:t>
      </w:r>
      <w:r w:rsidRPr="00ED3326">
        <w:rPr>
          <w:u w:val="single"/>
        </w:rPr>
        <w:t>точки присоединения</w:t>
      </w:r>
      <w:r w:rsidRPr="00ED3326">
        <w:t xml:space="preserve">, вида производственной деятельности, не влекущей пересмотр величины максимальной мощности. Таким образом процесс технологического присоединения к оборудованию подстанции «Спутник» 35/6 </w:t>
      </w:r>
      <w:proofErr w:type="spellStart"/>
      <w:r w:rsidRPr="00ED3326">
        <w:t>кВ</w:t>
      </w:r>
      <w:proofErr w:type="spellEnd"/>
      <w:r w:rsidRPr="00ED3326">
        <w:t xml:space="preserve"> не проводится. На основании анализа материалов предприятия и расшифровки понятия «реконструкция», изложенного в п.14 ст.1 Градостроительного кодекса РФ («</w:t>
      </w:r>
      <w:r w:rsidRPr="00ED3326">
        <w:rPr>
          <w:b/>
        </w:rPr>
        <w:t>реконструкция объектов</w:t>
      </w:r>
      <w:r w:rsidRPr="00ED3326">
        <w:t xml:space="preserve">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эксперты считают, что подстанция «Спутник» 35/6 </w:t>
      </w:r>
      <w:proofErr w:type="spellStart"/>
      <w:r w:rsidRPr="00ED3326">
        <w:t>кВ</w:t>
      </w:r>
      <w:proofErr w:type="spellEnd"/>
      <w:r w:rsidRPr="00ED3326">
        <w:t xml:space="preserve"> не подвергается реконструкции, а на отдельно выделенном земельном участке строиться дополнительный центр питания другого уровня напряжения, содержащий все признаки отдельной подстанции 110/6 </w:t>
      </w:r>
      <w:proofErr w:type="spellStart"/>
      <w:r w:rsidRPr="00ED3326">
        <w:t>кВ</w:t>
      </w:r>
      <w:proofErr w:type="spellEnd"/>
      <w:r w:rsidRPr="00ED3326">
        <w:t xml:space="preserve"> «Угольная» с техническим соединением с подстанцией «Спутник» 35/6 </w:t>
      </w:r>
      <w:proofErr w:type="spellStart"/>
      <w:r w:rsidRPr="00ED3326">
        <w:t>кВ</w:t>
      </w:r>
      <w:proofErr w:type="spellEnd"/>
      <w:r w:rsidRPr="00ED3326">
        <w:t xml:space="preserve"> кабельной ЛЭП по уровню 6 </w:t>
      </w:r>
      <w:proofErr w:type="spellStart"/>
      <w:r w:rsidRPr="00ED3326">
        <w:t>кВ.</w:t>
      </w:r>
      <w:proofErr w:type="spellEnd"/>
      <w:r w:rsidRPr="00ED3326">
        <w:t xml:space="preserve"> Таким образом данное мероприятие относиться к строительству нового электросетевого объекта.</w:t>
      </w:r>
    </w:p>
    <w:p w:rsidR="00ED3326" w:rsidRPr="00ED3326" w:rsidRDefault="00ED3326" w:rsidP="00ED3326">
      <w:pPr>
        <w:ind w:firstLine="709"/>
        <w:jc w:val="both"/>
      </w:pPr>
      <w:r w:rsidRPr="00ED3326">
        <w:t xml:space="preserve">Относительно содержания мероприятия «Реконструкция </w:t>
      </w:r>
      <w:proofErr w:type="spellStart"/>
      <w:r w:rsidRPr="00ED3326">
        <w:t>Беловской</w:t>
      </w:r>
      <w:proofErr w:type="spellEnd"/>
      <w:r w:rsidRPr="00ED3326">
        <w:t xml:space="preserve"> ГРЭС с расширением ОРУ 110 </w:t>
      </w:r>
      <w:proofErr w:type="spellStart"/>
      <w:r w:rsidRPr="00ED3326">
        <w:t>кВ</w:t>
      </w:r>
      <w:proofErr w:type="spellEnd"/>
      <w:r w:rsidRPr="00ED3326">
        <w:t xml:space="preserve"> на 2 линейные ячейки» экспертная группа отмечает следующее. Согласно п. 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N 861, </w:t>
      </w:r>
      <w:proofErr w:type="spellStart"/>
      <w:r w:rsidRPr="00ED3326">
        <w:t>Беловская</w:t>
      </w:r>
      <w:proofErr w:type="spellEnd"/>
      <w:r w:rsidRPr="00ED3326">
        <w:t xml:space="preserve"> ГРЭС выступает в качестве вышестоящей сетевой организации и с ней должны быть урегулированы взаимоотношения по технологическому присоединению к электрическим сетям электростанции.</w:t>
      </w:r>
    </w:p>
    <w:p w:rsidR="00ED3326" w:rsidRPr="00ED3326" w:rsidRDefault="00ED3326" w:rsidP="00ED3326">
      <w:pPr>
        <w:ind w:firstLine="709"/>
        <w:jc w:val="both"/>
      </w:pPr>
      <w:r w:rsidRPr="00ED3326">
        <w:t>Остальные мероприятия по мнению экспертов также относятся к новому строительству электросетевых объектов и включаются в расчет платы за технологическое присоединение.</w:t>
      </w:r>
    </w:p>
    <w:p w:rsidR="00ED3326" w:rsidRPr="00ED3326" w:rsidRDefault="00ED3326" w:rsidP="00ED3326">
      <w:pPr>
        <w:ind w:firstLine="709"/>
        <w:jc w:val="both"/>
      </w:pPr>
    </w:p>
    <w:p w:rsidR="00ED3326" w:rsidRPr="00ED3326" w:rsidRDefault="00ED3326" w:rsidP="00ED3326">
      <w:pPr>
        <w:jc w:val="center"/>
        <w:rPr>
          <w:b/>
        </w:rPr>
      </w:pPr>
      <w:r w:rsidRPr="00ED3326">
        <w:rPr>
          <w:b/>
        </w:rPr>
        <w:t>Анализ величины максимальной мощности</w:t>
      </w:r>
    </w:p>
    <w:p w:rsidR="00ED3326" w:rsidRPr="00ED3326" w:rsidRDefault="00ED3326" w:rsidP="00ED3326">
      <w:pPr>
        <w:ind w:firstLine="709"/>
        <w:jc w:val="both"/>
      </w:pPr>
      <w:r w:rsidRPr="00ED3326">
        <w:t xml:space="preserve">Эксперт технического отдела предлагает при определении платы за технологическое присоединение учесть </w:t>
      </w:r>
      <w:proofErr w:type="gramStart"/>
      <w:r w:rsidRPr="00ED3326">
        <w:t>величину максимальной мощности</w:t>
      </w:r>
      <w:proofErr w:type="gramEnd"/>
      <w:r w:rsidRPr="00ED3326">
        <w:t xml:space="preserve"> определенную предприятием, т. к. она подтверждается заявкой ООО «Шахта «Сибирская».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ED3326" w:rsidRPr="00ED3326" w:rsidTr="00833D73">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ED3326" w:rsidRPr="00ED3326" w:rsidRDefault="00ED3326" w:rsidP="00833D73">
            <w:pPr>
              <w:jc w:val="center"/>
            </w:pPr>
            <w:r w:rsidRPr="00ED3326">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ED3326" w:rsidRPr="00ED3326" w:rsidRDefault="00ED3326" w:rsidP="00833D73">
            <w:pPr>
              <w:jc w:val="center"/>
            </w:pPr>
            <w:r w:rsidRPr="00ED3326">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ED3326" w:rsidRPr="00ED3326" w:rsidRDefault="00ED3326" w:rsidP="00833D73">
            <w:pPr>
              <w:jc w:val="center"/>
            </w:pPr>
            <w:r w:rsidRPr="00ED3326">
              <w:t>Величина корректировки мощности, кВт</w:t>
            </w:r>
          </w:p>
        </w:tc>
      </w:tr>
      <w:tr w:rsidR="00ED3326" w:rsidRPr="00ED3326" w:rsidTr="00833D73">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ED3326" w:rsidRPr="00ED3326" w:rsidRDefault="00ED3326" w:rsidP="00833D73">
            <w:pPr>
              <w:jc w:val="center"/>
            </w:pPr>
            <w:r w:rsidRPr="00ED3326">
              <w:t>16 000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ED3326" w:rsidRPr="00ED3326" w:rsidRDefault="00ED3326" w:rsidP="00833D73">
            <w:pPr>
              <w:jc w:val="center"/>
            </w:pPr>
            <w:r w:rsidRPr="00ED3326">
              <w:t>16 000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ED3326" w:rsidRPr="00ED3326" w:rsidRDefault="00ED3326" w:rsidP="00833D73">
            <w:pPr>
              <w:jc w:val="center"/>
            </w:pPr>
            <w:r w:rsidRPr="00ED3326">
              <w:t>0</w:t>
            </w:r>
          </w:p>
        </w:tc>
      </w:tr>
    </w:tbl>
    <w:p w:rsidR="00ED3326" w:rsidRPr="00ED3326" w:rsidRDefault="00ED3326" w:rsidP="00ED3326">
      <w:pPr>
        <w:ind w:firstLine="720"/>
        <w:jc w:val="both"/>
      </w:pPr>
    </w:p>
    <w:p w:rsidR="00ED3326" w:rsidRPr="00ED3326" w:rsidRDefault="00ED3326" w:rsidP="00ED3326">
      <w:pPr>
        <w:jc w:val="center"/>
        <w:rPr>
          <w:b/>
        </w:rPr>
      </w:pPr>
      <w:r w:rsidRPr="00ED3326">
        <w:rPr>
          <w:b/>
        </w:rPr>
        <w:t>Объем капитальных вложений,</w:t>
      </w:r>
    </w:p>
    <w:p w:rsidR="00ED3326" w:rsidRPr="00ED3326" w:rsidRDefault="00ED3326" w:rsidP="00ED3326">
      <w:pPr>
        <w:jc w:val="center"/>
        <w:rPr>
          <w:b/>
        </w:rPr>
      </w:pPr>
      <w:r w:rsidRPr="00ED3326">
        <w:rPr>
          <w:b/>
        </w:rPr>
        <w:t>подлежащий включению в плату за технологическое присоединение</w:t>
      </w:r>
    </w:p>
    <w:p w:rsidR="00ED3326" w:rsidRPr="00ED3326" w:rsidRDefault="00ED3326" w:rsidP="00ED3326">
      <w:pPr>
        <w:ind w:firstLine="720"/>
        <w:jc w:val="both"/>
      </w:pPr>
      <w:r w:rsidRPr="00ED3326">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D3326" w:rsidRPr="00ED3326" w:rsidRDefault="00ED3326" w:rsidP="00ED3326">
      <w:pPr>
        <w:ind w:firstLine="720"/>
        <w:jc w:val="both"/>
      </w:pPr>
      <w:r w:rsidRPr="00ED3326">
        <w:t xml:space="preserve">Согласно представленному </w:t>
      </w:r>
      <w:proofErr w:type="gramStart"/>
      <w:r w:rsidRPr="00ED3326">
        <w:t>расчету необходимой валовой выручки</w:t>
      </w:r>
      <w:proofErr w:type="gramEnd"/>
      <w:r w:rsidRPr="00ED3326">
        <w:t xml:space="preserve"> объем капитальных вложений ООО «</w:t>
      </w:r>
      <w:proofErr w:type="spellStart"/>
      <w:r w:rsidRPr="00ED3326">
        <w:t>ЭнергоПаритет</w:t>
      </w:r>
      <w:proofErr w:type="spellEnd"/>
      <w:r w:rsidRPr="00ED3326">
        <w:t>» для осуществления технологического присоединения энергопринимающих устройств ООО «Шахта «Сибирская» составляет 93 470,15 тыс. руб. (выпадающие – 1 134 685,39 тыс. руб.).</w:t>
      </w:r>
    </w:p>
    <w:p w:rsidR="00ED3326" w:rsidRPr="00ED3326" w:rsidRDefault="00ED3326" w:rsidP="00ED3326">
      <w:pPr>
        <w:ind w:firstLine="720"/>
        <w:jc w:val="both"/>
      </w:pPr>
      <w:r w:rsidRPr="00ED3326">
        <w:t xml:space="preserve">В связи с тем, что в технических условиях предусмотрены мероприятия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также учитывая стоимость реконструкции объектов сторонней организации – </w:t>
      </w:r>
      <w:proofErr w:type="spellStart"/>
      <w:r w:rsidRPr="00ED3326">
        <w:t>Беловской</w:t>
      </w:r>
      <w:proofErr w:type="spellEnd"/>
      <w:r w:rsidRPr="00ED3326">
        <w:t xml:space="preserve"> ГРЭС – 41 206,36 тыс. руб., экспертом технического отдела предлагается не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ED3326">
        <w:t>ЭнергоПаритет</w:t>
      </w:r>
      <w:proofErr w:type="spellEnd"/>
      <w:r w:rsidRPr="00ED3326">
        <w:t>» для осуществления технологического присоединения энергопринимающих устройств ООО «Шахта «Сибирская» в размере 1 186 949,18 тыс. руб.</w:t>
      </w:r>
    </w:p>
    <w:p w:rsidR="00ED3326" w:rsidRPr="00ED3326" w:rsidRDefault="00ED3326" w:rsidP="00ED3326">
      <w:pPr>
        <w:ind w:firstLine="720"/>
        <w:jc w:val="both"/>
      </w:pPr>
      <w:r w:rsidRPr="00ED3326">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ED3326">
        <w:t>непревышения</w:t>
      </w:r>
      <w:proofErr w:type="spellEnd"/>
      <w:r w:rsidRPr="00ED3326">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ED3326" w:rsidRPr="00ED3326" w:rsidRDefault="00ED3326" w:rsidP="00ED3326">
      <w:pPr>
        <w:ind w:firstLine="720"/>
        <w:jc w:val="both"/>
      </w:pPr>
      <w:r w:rsidRPr="00ED3326">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ED3326">
        <w:t>ЭнергоПаритет</w:t>
      </w:r>
      <w:proofErr w:type="spellEnd"/>
      <w:r w:rsidRPr="00ED3326">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ED3326" w:rsidRPr="00ED3326" w:rsidRDefault="00ED3326" w:rsidP="00ED3326">
      <w:pPr>
        <w:ind w:firstLine="720"/>
        <w:jc w:val="both"/>
      </w:pPr>
      <w:r w:rsidRPr="00ED3326">
        <w:t>Произведенный расчет представлен в таблице:</w:t>
      </w:r>
    </w:p>
    <w:p w:rsidR="00ED3326" w:rsidRPr="00ED3326" w:rsidRDefault="00ED3326" w:rsidP="00ED3326">
      <w:pPr>
        <w:ind w:firstLine="720"/>
        <w:jc w:val="center"/>
      </w:pPr>
      <w:r w:rsidRPr="00ED3326">
        <w:t>Расчет объема капитальных вложений для строительства по УНЦ</w:t>
      </w:r>
    </w:p>
    <w:tbl>
      <w:tblPr>
        <w:tblW w:w="10206" w:type="dxa"/>
        <w:tblInd w:w="108" w:type="dxa"/>
        <w:tblLook w:val="04A0" w:firstRow="1" w:lastRow="0" w:firstColumn="1" w:lastColumn="0" w:noHBand="0" w:noVBand="1"/>
      </w:tblPr>
      <w:tblGrid>
        <w:gridCol w:w="787"/>
        <w:gridCol w:w="4381"/>
        <w:gridCol w:w="2137"/>
        <w:gridCol w:w="2901"/>
      </w:tblGrid>
      <w:tr w:rsidR="00ED3326" w:rsidRPr="00ED3326" w:rsidTr="00833D73">
        <w:trPr>
          <w:trHeight w:val="300"/>
        </w:trPr>
        <w:tc>
          <w:tcPr>
            <w:tcW w:w="787" w:type="dxa"/>
            <w:tcBorders>
              <w:top w:val="nil"/>
              <w:left w:val="nil"/>
              <w:bottom w:val="nil"/>
              <w:right w:val="nil"/>
            </w:tcBorders>
            <w:shd w:val="clear" w:color="auto" w:fill="auto"/>
            <w:vAlign w:val="center"/>
            <w:hideMark/>
          </w:tcPr>
          <w:p w:rsidR="00ED3326" w:rsidRPr="00ED3326" w:rsidRDefault="00ED3326" w:rsidP="00833D73"/>
        </w:tc>
        <w:tc>
          <w:tcPr>
            <w:tcW w:w="4381" w:type="dxa"/>
            <w:tcBorders>
              <w:top w:val="nil"/>
              <w:left w:val="nil"/>
              <w:bottom w:val="nil"/>
              <w:right w:val="nil"/>
            </w:tcBorders>
            <w:shd w:val="clear" w:color="auto" w:fill="auto"/>
            <w:vAlign w:val="center"/>
            <w:hideMark/>
          </w:tcPr>
          <w:p w:rsidR="00ED3326" w:rsidRPr="00ED3326" w:rsidRDefault="00ED3326" w:rsidP="00833D73">
            <w:pPr>
              <w:jc w:val="center"/>
            </w:pPr>
          </w:p>
        </w:tc>
        <w:tc>
          <w:tcPr>
            <w:tcW w:w="2137" w:type="dxa"/>
            <w:tcBorders>
              <w:top w:val="nil"/>
              <w:left w:val="nil"/>
              <w:bottom w:val="nil"/>
              <w:right w:val="nil"/>
            </w:tcBorders>
            <w:shd w:val="clear" w:color="auto" w:fill="auto"/>
            <w:vAlign w:val="center"/>
            <w:hideMark/>
          </w:tcPr>
          <w:p w:rsidR="00ED3326" w:rsidRPr="00ED3326" w:rsidRDefault="00ED3326" w:rsidP="00833D73"/>
        </w:tc>
        <w:tc>
          <w:tcPr>
            <w:tcW w:w="2901" w:type="dxa"/>
            <w:tcBorders>
              <w:top w:val="nil"/>
              <w:left w:val="nil"/>
              <w:bottom w:val="nil"/>
              <w:right w:val="nil"/>
            </w:tcBorders>
            <w:shd w:val="clear" w:color="auto" w:fill="auto"/>
            <w:vAlign w:val="center"/>
            <w:hideMark/>
          </w:tcPr>
          <w:p w:rsidR="00ED3326" w:rsidRPr="00ED3326" w:rsidRDefault="00ED3326" w:rsidP="00833D73">
            <w:pPr>
              <w:jc w:val="right"/>
              <w:rPr>
                <w:rFonts w:cs="Calibri"/>
                <w:color w:val="000000"/>
              </w:rPr>
            </w:pPr>
            <w:r w:rsidRPr="00ED3326">
              <w:rPr>
                <w:rFonts w:cs="Calibri"/>
                <w:color w:val="000000"/>
              </w:rPr>
              <w:t>тыс. руб.</w:t>
            </w:r>
          </w:p>
        </w:tc>
      </w:tr>
      <w:tr w:rsidR="00ED3326" w:rsidRPr="00ED3326" w:rsidTr="00833D73">
        <w:trPr>
          <w:trHeight w:val="300"/>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 п/п</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Наименование</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 расценки</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Объем финансирования</w:t>
            </w:r>
          </w:p>
        </w:tc>
      </w:tr>
      <w:tr w:rsidR="00ED3326" w:rsidRPr="00ED3326" w:rsidTr="00833D73">
        <w:trPr>
          <w:trHeight w:val="615"/>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1</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Строительство двух </w:t>
            </w:r>
            <w:proofErr w:type="spellStart"/>
            <w:r w:rsidRPr="00ED3326">
              <w:rPr>
                <w:rFonts w:cs="Calibri"/>
                <w:color w:val="000000"/>
              </w:rPr>
              <w:t>двухцепных</w:t>
            </w:r>
            <w:proofErr w:type="spellEnd"/>
            <w:r w:rsidRPr="00ED3326">
              <w:rPr>
                <w:rFonts w:cs="Calibri"/>
                <w:color w:val="000000"/>
              </w:rPr>
              <w:t xml:space="preserve"> ЛЭП-6 </w:t>
            </w:r>
            <w:proofErr w:type="spellStart"/>
            <w:r w:rsidRPr="00ED3326">
              <w:rPr>
                <w:rFonts w:cs="Calibri"/>
                <w:color w:val="000000"/>
              </w:rPr>
              <w:t>кВ</w:t>
            </w:r>
            <w:proofErr w:type="spellEnd"/>
            <w:r w:rsidRPr="00ED3326">
              <w:rPr>
                <w:rFonts w:cs="Calibri"/>
                <w:color w:val="000000"/>
              </w:rPr>
              <w:t xml:space="preserve"> с применением защищенного провода СИП-3 1х120 мм2 протяженностью 2 км каждая (ПС "Угольная" - РПП-6 "Насосная городская-100" ШУ "Октябрьский")</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lastRenderedPageBreak/>
              <w:t>1.1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8 620,00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1.2</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408,00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9 028,00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10 557,39</w:t>
            </w:r>
          </w:p>
        </w:tc>
      </w:tr>
      <w:tr w:rsidR="00ED3326" w:rsidRPr="00ED3326" w:rsidTr="00833D73">
        <w:trPr>
          <w:trHeight w:val="600"/>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2</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Строительство четырех </w:t>
            </w:r>
            <w:proofErr w:type="spellStart"/>
            <w:r w:rsidRPr="00ED3326">
              <w:rPr>
                <w:rFonts w:cs="Calibri"/>
                <w:color w:val="000000"/>
              </w:rPr>
              <w:t>двухцепных</w:t>
            </w:r>
            <w:proofErr w:type="spellEnd"/>
            <w:r w:rsidRPr="00ED3326">
              <w:rPr>
                <w:rFonts w:cs="Calibri"/>
                <w:color w:val="000000"/>
              </w:rPr>
              <w:t xml:space="preserve"> ЛЭП-6 </w:t>
            </w:r>
            <w:proofErr w:type="spellStart"/>
            <w:r w:rsidRPr="00ED3326">
              <w:rPr>
                <w:rFonts w:cs="Calibri"/>
                <w:color w:val="000000"/>
              </w:rPr>
              <w:t>кВ</w:t>
            </w:r>
            <w:proofErr w:type="spellEnd"/>
            <w:r w:rsidRPr="00ED3326">
              <w:rPr>
                <w:rFonts w:cs="Calibri"/>
                <w:color w:val="000000"/>
              </w:rPr>
              <w:t xml:space="preserve"> с применением защищенного провода СИП-3 1х120 мм2 протяженностью 5,6 км каждая (ПС "Угольная - ЭПУ ш. "Сибирская")</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2.1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ВЛ</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Л2-44 - 1</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48 272,00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2.2</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701,76</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48 973,76</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57 270,19</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3</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Реконструкция </w:t>
            </w:r>
            <w:proofErr w:type="spellStart"/>
            <w:r w:rsidRPr="00ED3326">
              <w:rPr>
                <w:rFonts w:cs="Calibri"/>
                <w:color w:val="000000"/>
              </w:rPr>
              <w:t>Беловской</w:t>
            </w:r>
            <w:proofErr w:type="spellEnd"/>
            <w:r w:rsidRPr="00ED3326">
              <w:rPr>
                <w:rFonts w:cs="Calibri"/>
                <w:color w:val="000000"/>
              </w:rPr>
              <w:t xml:space="preserve"> ГРЭС с расширением ОРУ-110 </w:t>
            </w:r>
            <w:proofErr w:type="spellStart"/>
            <w:r w:rsidRPr="00ED3326">
              <w:rPr>
                <w:rFonts w:cs="Calibri"/>
                <w:color w:val="000000"/>
              </w:rPr>
              <w:t>кВ</w:t>
            </w:r>
            <w:proofErr w:type="spellEnd"/>
            <w:r w:rsidRPr="00ED3326">
              <w:rPr>
                <w:rFonts w:cs="Calibri"/>
                <w:color w:val="000000"/>
              </w:rPr>
              <w:t xml:space="preserve"> на 2 линейные ячейки</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3.1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ячейки выключателя</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33 086,00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33 086,00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38 690,95</w:t>
            </w:r>
          </w:p>
        </w:tc>
      </w:tr>
      <w:tr w:rsidR="00ED3326" w:rsidRPr="00ED3326" w:rsidTr="00833D73">
        <w:trPr>
          <w:trHeight w:val="600"/>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4</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Реконструкция ПС 35/6 </w:t>
            </w:r>
            <w:proofErr w:type="spellStart"/>
            <w:r w:rsidRPr="00ED3326">
              <w:rPr>
                <w:rFonts w:cs="Calibri"/>
                <w:color w:val="000000"/>
              </w:rPr>
              <w:t>кВ</w:t>
            </w:r>
            <w:proofErr w:type="spellEnd"/>
            <w:r w:rsidRPr="00ED3326">
              <w:rPr>
                <w:rFonts w:cs="Calibri"/>
                <w:color w:val="000000"/>
              </w:rPr>
              <w:t xml:space="preserve"> "Спутник" с установкой ОРУ-110 </w:t>
            </w:r>
            <w:proofErr w:type="spellStart"/>
            <w:r w:rsidRPr="00ED3326">
              <w:rPr>
                <w:rFonts w:cs="Calibri"/>
                <w:color w:val="000000"/>
              </w:rPr>
              <w:t>кВ</w:t>
            </w:r>
            <w:proofErr w:type="spellEnd"/>
            <w:r w:rsidRPr="00ED3326">
              <w:rPr>
                <w:rFonts w:cs="Calibri"/>
                <w:color w:val="000000"/>
              </w:rPr>
              <w:t xml:space="preserve">, двух трансформаторов 110/6 </w:t>
            </w:r>
            <w:proofErr w:type="spellStart"/>
            <w:r w:rsidRPr="00ED3326">
              <w:rPr>
                <w:rFonts w:cs="Calibri"/>
                <w:color w:val="000000"/>
              </w:rPr>
              <w:t>кВ</w:t>
            </w:r>
            <w:proofErr w:type="spellEnd"/>
            <w:r w:rsidRPr="00ED3326">
              <w:rPr>
                <w:rFonts w:cs="Calibri"/>
                <w:color w:val="000000"/>
              </w:rPr>
              <w:t xml:space="preserve"> 40 МВА каждый и расширением РУ-6 </w:t>
            </w:r>
            <w:proofErr w:type="spellStart"/>
            <w:r w:rsidRPr="00ED3326">
              <w:rPr>
                <w:rFonts w:cs="Calibri"/>
                <w:color w:val="000000"/>
              </w:rPr>
              <w:t>кВ</w:t>
            </w:r>
            <w:proofErr w:type="spellEnd"/>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 xml:space="preserve">УНЦ ячейки выключателя 110 </w:t>
            </w:r>
            <w:proofErr w:type="spellStart"/>
            <w:r w:rsidRPr="00ED3326">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В1-02</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33 086,00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4.2</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 xml:space="preserve">УНЦ ячейки выключателя 6 </w:t>
            </w:r>
            <w:proofErr w:type="spellStart"/>
            <w:r w:rsidRPr="00ED3326">
              <w:rPr>
                <w:rFonts w:cs="Calibri"/>
                <w:color w:val="000000"/>
              </w:rPr>
              <w:t>кВ</w:t>
            </w:r>
            <w:proofErr w:type="spellEnd"/>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В2-01</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26 560,00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4.3</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ячейки трансформатора</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Т1-05-2</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63 444,00</w:t>
            </w:r>
          </w:p>
        </w:tc>
      </w:tr>
      <w:tr w:rsidR="00ED3326" w:rsidRPr="00ED3326" w:rsidTr="00833D73">
        <w:trPr>
          <w:trHeight w:val="6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4.4</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Объем финансовых потребностей на подготовку и благоустройство территории ПС</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Б-1</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4 135,91</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4.5</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постоянной части ПС</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З1-02</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118 497,00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4.6</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П1-02</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22 384,00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268 106,91</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313 525,70</w:t>
            </w:r>
          </w:p>
        </w:tc>
      </w:tr>
      <w:tr w:rsidR="00ED3326" w:rsidRPr="00ED3326" w:rsidTr="00833D73">
        <w:trPr>
          <w:trHeight w:val="600"/>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5</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Строительство одной </w:t>
            </w:r>
            <w:proofErr w:type="spellStart"/>
            <w:r w:rsidRPr="00ED3326">
              <w:rPr>
                <w:rFonts w:cs="Calibri"/>
                <w:color w:val="000000"/>
              </w:rPr>
              <w:t>двухцепной</w:t>
            </w:r>
            <w:proofErr w:type="spellEnd"/>
            <w:r w:rsidRPr="00ED3326">
              <w:rPr>
                <w:rFonts w:cs="Calibri"/>
                <w:color w:val="000000"/>
              </w:rPr>
              <w:t xml:space="preserve"> отпайки ЛЭП-110 </w:t>
            </w:r>
            <w:proofErr w:type="spellStart"/>
            <w:r w:rsidRPr="00ED3326">
              <w:rPr>
                <w:rFonts w:cs="Calibri"/>
                <w:color w:val="000000"/>
              </w:rPr>
              <w:t>кВ</w:t>
            </w:r>
            <w:proofErr w:type="spellEnd"/>
            <w:r w:rsidRPr="00ED3326">
              <w:rPr>
                <w:rFonts w:cs="Calibri"/>
                <w:color w:val="000000"/>
              </w:rPr>
              <w:t xml:space="preserve"> от проектируемой ЛЭП-110 </w:t>
            </w:r>
            <w:proofErr w:type="spellStart"/>
            <w:r w:rsidRPr="00ED3326">
              <w:rPr>
                <w:rFonts w:cs="Calibri"/>
                <w:color w:val="000000"/>
              </w:rPr>
              <w:t>кВ</w:t>
            </w:r>
            <w:proofErr w:type="spellEnd"/>
            <w:r w:rsidRPr="00ED3326">
              <w:rPr>
                <w:rFonts w:cs="Calibri"/>
                <w:color w:val="000000"/>
              </w:rPr>
              <w:t xml:space="preserve"> </w:t>
            </w:r>
            <w:proofErr w:type="spellStart"/>
            <w:r w:rsidRPr="00ED3326">
              <w:rPr>
                <w:rFonts w:cs="Calibri"/>
                <w:color w:val="000000"/>
              </w:rPr>
              <w:t>Беловская</w:t>
            </w:r>
            <w:proofErr w:type="spellEnd"/>
            <w:r w:rsidRPr="00ED3326">
              <w:rPr>
                <w:rFonts w:cs="Calibri"/>
                <w:color w:val="000000"/>
              </w:rPr>
              <w:t xml:space="preserve"> ГРЭС - ПС "Угольная" до ПС 110/35/6 </w:t>
            </w:r>
            <w:proofErr w:type="spellStart"/>
            <w:r w:rsidRPr="00ED3326">
              <w:rPr>
                <w:rFonts w:cs="Calibri"/>
                <w:color w:val="000000"/>
              </w:rPr>
              <w:t>кВ</w:t>
            </w:r>
            <w:proofErr w:type="spellEnd"/>
            <w:r w:rsidRPr="00ED3326">
              <w:rPr>
                <w:rFonts w:cs="Calibri"/>
                <w:color w:val="000000"/>
              </w:rPr>
              <w:t xml:space="preserve"> "</w:t>
            </w:r>
            <w:proofErr w:type="spellStart"/>
            <w:r w:rsidRPr="00ED3326">
              <w:rPr>
                <w:rFonts w:cs="Calibri"/>
                <w:color w:val="000000"/>
              </w:rPr>
              <w:t>КеНоТЭК</w:t>
            </w:r>
            <w:proofErr w:type="spellEnd"/>
            <w:r w:rsidRPr="00ED3326">
              <w:rPr>
                <w:rFonts w:cs="Calibri"/>
                <w:color w:val="000000"/>
              </w:rPr>
              <w:t>" протяженностью 33,3 км</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5.1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Л2-44 - 3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266 766,30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5.2</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П3</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45 069,01</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311 835,31</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lastRenderedPageBreak/>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364 661,94</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000000" w:fill="BFBFBF"/>
            <w:vAlign w:val="center"/>
            <w:hideMark/>
          </w:tcPr>
          <w:p w:rsidR="00ED3326" w:rsidRPr="00ED3326" w:rsidRDefault="00ED3326" w:rsidP="00833D73">
            <w:pPr>
              <w:jc w:val="center"/>
              <w:rPr>
                <w:rFonts w:cs="Calibri"/>
                <w:color w:val="000000"/>
              </w:rPr>
            </w:pPr>
            <w:r w:rsidRPr="00ED3326">
              <w:rPr>
                <w:rFonts w:cs="Calibri"/>
                <w:color w:val="000000"/>
              </w:rPr>
              <w:t>6</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ED3326" w:rsidRPr="00ED3326" w:rsidRDefault="00ED3326" w:rsidP="00833D73">
            <w:pPr>
              <w:rPr>
                <w:rFonts w:cs="Calibri"/>
                <w:color w:val="000000"/>
              </w:rPr>
            </w:pPr>
            <w:r w:rsidRPr="00ED3326">
              <w:rPr>
                <w:rFonts w:cs="Calibri"/>
                <w:color w:val="000000"/>
              </w:rPr>
              <w:t xml:space="preserve">Строительство двух одноцепных ЛЭП-110 </w:t>
            </w:r>
            <w:proofErr w:type="spellStart"/>
            <w:r w:rsidRPr="00ED3326">
              <w:rPr>
                <w:rFonts w:cs="Calibri"/>
                <w:color w:val="000000"/>
              </w:rPr>
              <w:t>кВ</w:t>
            </w:r>
            <w:proofErr w:type="spellEnd"/>
            <w:r w:rsidRPr="00ED3326">
              <w:rPr>
                <w:rFonts w:cs="Calibri"/>
                <w:color w:val="000000"/>
              </w:rPr>
              <w:t xml:space="preserve"> от ОРУ-110 </w:t>
            </w:r>
            <w:proofErr w:type="spellStart"/>
            <w:r w:rsidRPr="00ED3326">
              <w:rPr>
                <w:rFonts w:cs="Calibri"/>
                <w:color w:val="000000"/>
              </w:rPr>
              <w:t>кВ</w:t>
            </w:r>
            <w:proofErr w:type="spellEnd"/>
            <w:r w:rsidRPr="00ED3326">
              <w:rPr>
                <w:rFonts w:cs="Calibri"/>
                <w:color w:val="000000"/>
              </w:rPr>
              <w:t xml:space="preserve"> </w:t>
            </w:r>
            <w:proofErr w:type="spellStart"/>
            <w:r w:rsidRPr="00ED3326">
              <w:rPr>
                <w:rFonts w:cs="Calibri"/>
                <w:color w:val="000000"/>
              </w:rPr>
              <w:t>Беловской</w:t>
            </w:r>
            <w:proofErr w:type="spellEnd"/>
            <w:r w:rsidRPr="00ED3326">
              <w:rPr>
                <w:rFonts w:cs="Calibri"/>
                <w:color w:val="000000"/>
              </w:rPr>
              <w:t xml:space="preserve"> ГРЭС до ПС 110 </w:t>
            </w:r>
            <w:proofErr w:type="spellStart"/>
            <w:r w:rsidRPr="00ED3326">
              <w:rPr>
                <w:rFonts w:cs="Calibri"/>
                <w:color w:val="000000"/>
              </w:rPr>
              <w:t>кВ</w:t>
            </w:r>
            <w:proofErr w:type="spellEnd"/>
            <w:r w:rsidRPr="00ED3326">
              <w:rPr>
                <w:rFonts w:cs="Calibri"/>
                <w:color w:val="000000"/>
              </w:rPr>
              <w:t xml:space="preserve"> "Угольная" протяженностью 25 км каждая</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6.1</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УНЦ ВЛ</w:t>
            </w:r>
          </w:p>
        </w:tc>
        <w:tc>
          <w:tcPr>
            <w:tcW w:w="2137" w:type="dxa"/>
            <w:tcBorders>
              <w:top w:val="nil"/>
              <w:left w:val="nil"/>
              <w:bottom w:val="single" w:sz="4" w:space="0" w:color="auto"/>
              <w:right w:val="nil"/>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Л1-44 - 3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414 850,00</w:t>
            </w:r>
          </w:p>
        </w:tc>
      </w:tr>
      <w:tr w:rsidR="00ED3326" w:rsidRPr="00ED3326" w:rsidTr="00833D73">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6.2</w:t>
            </w:r>
          </w:p>
        </w:tc>
        <w:tc>
          <w:tcPr>
            <w:tcW w:w="438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rPr>
                <w:rFonts w:cs="Calibri"/>
                <w:color w:val="000000"/>
              </w:rPr>
            </w:pPr>
            <w:r w:rsidRPr="00ED3326">
              <w:rPr>
                <w:rFonts w:cs="Calibri"/>
                <w:color w:val="000000"/>
              </w:rPr>
              <w:t>Затраты на проектно-изыскательские работы</w:t>
            </w:r>
          </w:p>
        </w:tc>
        <w:tc>
          <w:tcPr>
            <w:tcW w:w="2137"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П3-11</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color w:val="000000"/>
              </w:rPr>
            </w:pPr>
            <w:r w:rsidRPr="00ED3326">
              <w:rPr>
                <w:rFonts w:cs="Calibri"/>
                <w:color w:val="000000"/>
              </w:rPr>
              <w:t>57 194,00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472 044,00</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2015</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1,0495</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1,0527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rPr>
                <w:rFonts w:cs="Calibri"/>
                <w:i/>
                <w:iCs/>
                <w:color w:val="000000"/>
              </w:rPr>
            </w:pPr>
            <w:r w:rsidRPr="00ED3326">
              <w:rPr>
                <w:rFonts w:cs="Calibri"/>
                <w:i/>
                <w:iCs/>
                <w:color w:val="000000"/>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i/>
                <w:iCs/>
                <w:color w:val="000000"/>
              </w:rPr>
            </w:pPr>
            <w:r w:rsidRPr="00ED3326">
              <w:rPr>
                <w:rFonts w:cs="Calibri"/>
                <w:i/>
                <w:iCs/>
                <w:color w:val="000000"/>
              </w:rPr>
              <w:t>1,0584</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Итого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552 010,87</w:t>
            </w:r>
          </w:p>
        </w:tc>
      </w:tr>
      <w:tr w:rsidR="00ED3326" w:rsidRPr="00ED3326" w:rsidTr="00833D73">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ВСЕГО (в ценах на 01.01.2018)</w:t>
            </w:r>
          </w:p>
        </w:tc>
        <w:tc>
          <w:tcPr>
            <w:tcW w:w="2901" w:type="dxa"/>
            <w:tcBorders>
              <w:top w:val="nil"/>
              <w:left w:val="nil"/>
              <w:bottom w:val="single" w:sz="4" w:space="0" w:color="auto"/>
              <w:right w:val="single" w:sz="4" w:space="0" w:color="auto"/>
            </w:tcBorders>
            <w:shd w:val="clear" w:color="auto" w:fill="auto"/>
            <w:vAlign w:val="center"/>
            <w:hideMark/>
          </w:tcPr>
          <w:p w:rsidR="00ED3326" w:rsidRPr="00ED3326" w:rsidRDefault="00ED3326" w:rsidP="00833D73">
            <w:pPr>
              <w:jc w:val="center"/>
              <w:rPr>
                <w:rFonts w:cs="Calibri"/>
                <w:b/>
                <w:bCs/>
                <w:color w:val="000000"/>
              </w:rPr>
            </w:pPr>
            <w:r w:rsidRPr="00ED3326">
              <w:rPr>
                <w:rFonts w:cs="Calibri"/>
                <w:b/>
                <w:bCs/>
                <w:color w:val="000000"/>
              </w:rPr>
              <w:t>1 336 717,04</w:t>
            </w:r>
          </w:p>
        </w:tc>
      </w:tr>
    </w:tbl>
    <w:p w:rsidR="00ED3326" w:rsidRPr="00ED3326" w:rsidRDefault="00ED3326" w:rsidP="00ED3326">
      <w:pPr>
        <w:ind w:firstLine="720"/>
        <w:jc w:val="center"/>
      </w:pPr>
    </w:p>
    <w:p w:rsidR="00ED3326" w:rsidRPr="00ED3326" w:rsidRDefault="00ED3326" w:rsidP="00ED3326">
      <w:pPr>
        <w:ind w:firstLine="720"/>
        <w:jc w:val="both"/>
      </w:pPr>
      <w:r w:rsidRPr="00ED3326">
        <w:t xml:space="preserve">В расчете не учитываются </w:t>
      </w:r>
      <w:proofErr w:type="gramStart"/>
      <w:r w:rsidRPr="00ED3326">
        <w:t>ряд работ</w:t>
      </w:r>
      <w:proofErr w:type="gramEnd"/>
      <w:r w:rsidRPr="00ED3326">
        <w:t xml:space="preserve"> не представленный в УНЦ (АИСКУЭ, системы телемеханики и ряд других работ). С учетом этих дополнительных затрат стоимость работ по расчету предприятия не превышает стоимости работ по УНЦ.</w:t>
      </w:r>
    </w:p>
    <w:p w:rsidR="00ED3326" w:rsidRPr="00ED3326" w:rsidRDefault="00ED3326" w:rsidP="00ED3326">
      <w:pPr>
        <w:ind w:firstLine="720"/>
        <w:jc w:val="both"/>
      </w:pPr>
      <w:r w:rsidRPr="00ED3326">
        <w:t>Таким образом, для определения стоимости предлагается использовать расчет предприятия по проекту-аналогу.</w:t>
      </w:r>
    </w:p>
    <w:p w:rsidR="00ED3326" w:rsidRPr="00ED3326" w:rsidRDefault="00ED3326" w:rsidP="00ED3326">
      <w:pPr>
        <w:ind w:firstLine="720"/>
        <w:jc w:val="both"/>
      </w:pPr>
    </w:p>
    <w:p w:rsidR="00ED3326" w:rsidRPr="00ED3326" w:rsidRDefault="00ED3326" w:rsidP="00ED3326">
      <w:pPr>
        <w:jc w:val="center"/>
        <w:rPr>
          <w:b/>
        </w:rPr>
      </w:pPr>
      <w:r w:rsidRPr="00ED3326">
        <w:rPr>
          <w:b/>
        </w:rPr>
        <w:t>Расходы сетевой организации,</w:t>
      </w:r>
    </w:p>
    <w:p w:rsidR="00ED3326" w:rsidRPr="00ED3326" w:rsidRDefault="00ED3326" w:rsidP="00ED3326">
      <w:pPr>
        <w:jc w:val="center"/>
        <w:rPr>
          <w:b/>
        </w:rPr>
      </w:pPr>
      <w:r w:rsidRPr="00ED3326">
        <w:rPr>
          <w:b/>
        </w:rPr>
        <w:t>связанные с осуществлением технологического присоединения</w:t>
      </w:r>
    </w:p>
    <w:p w:rsidR="00ED3326" w:rsidRPr="00ED3326" w:rsidRDefault="00ED3326" w:rsidP="00ED3326">
      <w:pPr>
        <w:jc w:val="center"/>
        <w:rPr>
          <w:b/>
        </w:rPr>
      </w:pPr>
      <w:r w:rsidRPr="00ED3326">
        <w:rPr>
          <w:b/>
        </w:rPr>
        <w:t>к электрическим сетям,</w:t>
      </w:r>
    </w:p>
    <w:p w:rsidR="00ED3326" w:rsidRPr="00ED3326" w:rsidRDefault="00ED3326" w:rsidP="00ED3326">
      <w:pPr>
        <w:jc w:val="center"/>
        <w:rPr>
          <w:b/>
        </w:rPr>
      </w:pPr>
      <w:r w:rsidRPr="00ED3326">
        <w:rPr>
          <w:b/>
        </w:rPr>
        <w:t>не включаемые в плату за технологическое присоединение</w:t>
      </w:r>
    </w:p>
    <w:p w:rsidR="00ED3326" w:rsidRPr="00ED3326" w:rsidRDefault="00ED3326" w:rsidP="00ED3326">
      <w:pPr>
        <w:ind w:firstLine="720"/>
        <w:jc w:val="both"/>
      </w:pPr>
      <w:r w:rsidRPr="00ED3326">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D3326" w:rsidRPr="00ED3326" w:rsidRDefault="00ED3326" w:rsidP="00ED3326">
      <w:pPr>
        <w:ind w:firstLine="720"/>
        <w:jc w:val="both"/>
      </w:pPr>
      <w:r w:rsidRPr="00ED3326">
        <w:t>Эксперт технического отдела делает вывод, что для осуществления технологического присоединения энергопринимающих устройств ООО «Шахта «Сибирская» к электрическим сетям выданными техническими условиями не предусмотрены мероприятия на существующих сетях.</w:t>
      </w:r>
    </w:p>
    <w:p w:rsidR="00ED3326" w:rsidRPr="00ED3326" w:rsidRDefault="00ED3326" w:rsidP="00ED3326">
      <w:pPr>
        <w:ind w:firstLine="539"/>
        <w:jc w:val="center"/>
        <w:rPr>
          <w:b/>
        </w:rPr>
      </w:pPr>
    </w:p>
    <w:p w:rsidR="00ED3326" w:rsidRPr="00ED3326" w:rsidRDefault="00ED3326" w:rsidP="00ED3326">
      <w:pPr>
        <w:ind w:firstLine="539"/>
        <w:jc w:val="center"/>
        <w:rPr>
          <w:b/>
        </w:rPr>
      </w:pPr>
      <w:r w:rsidRPr="00ED3326">
        <w:rPr>
          <w:b/>
        </w:rPr>
        <w:t xml:space="preserve">Стоимость мероприятий, не включающих в себя строительство и </w:t>
      </w:r>
    </w:p>
    <w:p w:rsidR="00ED3326" w:rsidRPr="00ED3326" w:rsidRDefault="00ED3326" w:rsidP="00ED3326">
      <w:pPr>
        <w:ind w:firstLine="539"/>
        <w:jc w:val="center"/>
        <w:rPr>
          <w:b/>
        </w:rPr>
      </w:pPr>
      <w:r w:rsidRPr="00ED3326">
        <w:rPr>
          <w:b/>
        </w:rPr>
        <w:t>реконструкцию объектов электросетевого хозяйства</w:t>
      </w:r>
    </w:p>
    <w:p w:rsidR="00ED3326" w:rsidRPr="00ED3326" w:rsidRDefault="00ED3326" w:rsidP="00ED3326">
      <w:pPr>
        <w:autoSpaceDE w:val="0"/>
        <w:autoSpaceDN w:val="0"/>
        <w:adjustRightInd w:val="0"/>
        <w:ind w:firstLine="540"/>
        <w:jc w:val="both"/>
      </w:pPr>
      <w:r w:rsidRPr="00ED3326">
        <w:t xml:space="preserve">Эксперт отдела ценообразования предлагает произвести расчет в соответствии с разделом </w:t>
      </w:r>
      <w:r w:rsidRPr="00ED3326">
        <w:rPr>
          <w:lang w:val="en-US"/>
        </w:rPr>
        <w:t>V</w:t>
      </w:r>
      <w:r w:rsidRPr="00ED3326">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ED3326">
          <w:rPr>
            <w:color w:val="000000"/>
          </w:rPr>
          <w:t>формуле</w:t>
        </w:r>
        <w:r w:rsidRPr="00ED3326">
          <w:rPr>
            <w:color w:val="0000FF"/>
          </w:rPr>
          <w:t xml:space="preserve"> </w:t>
        </w:r>
      </w:hyperlink>
      <w:r w:rsidRPr="00ED3326">
        <w:t>и устанавливается в тыс. рублей:</w:t>
      </w:r>
    </w:p>
    <w:p w:rsidR="00ED3326" w:rsidRPr="00ED3326" w:rsidRDefault="00ED3326" w:rsidP="00ED3326">
      <w:pPr>
        <w:autoSpaceDE w:val="0"/>
        <w:autoSpaceDN w:val="0"/>
        <w:adjustRightInd w:val="0"/>
        <w:jc w:val="both"/>
        <w:outlineLvl w:val="0"/>
      </w:pPr>
    </w:p>
    <w:p w:rsidR="00ED3326" w:rsidRPr="00ED3326" w:rsidRDefault="00ED3326" w:rsidP="00ED3326">
      <w:pPr>
        <w:autoSpaceDE w:val="0"/>
        <w:autoSpaceDN w:val="0"/>
        <w:adjustRightInd w:val="0"/>
        <w:jc w:val="center"/>
      </w:pPr>
      <w:r w:rsidRPr="00ED3326">
        <w:t xml:space="preserve">ПТП = Р + </w:t>
      </w:r>
      <w:proofErr w:type="spellStart"/>
      <w:r w:rsidRPr="00ED3326">
        <w:t>Ри</w:t>
      </w:r>
      <w:proofErr w:type="spellEnd"/>
      <w:r w:rsidRPr="00ED3326">
        <w:t xml:space="preserve"> + </w:t>
      </w:r>
      <w:proofErr w:type="spellStart"/>
      <w:r w:rsidRPr="00ED3326">
        <w:t>Ртп</w:t>
      </w:r>
      <w:proofErr w:type="spellEnd"/>
      <w:r w:rsidRPr="00ED3326">
        <w:t xml:space="preserve"> (тыс. руб.)</w:t>
      </w:r>
    </w:p>
    <w:p w:rsidR="00ED3326" w:rsidRPr="00ED3326" w:rsidRDefault="00ED3326" w:rsidP="00ED3326">
      <w:pPr>
        <w:autoSpaceDE w:val="0"/>
        <w:autoSpaceDN w:val="0"/>
        <w:adjustRightInd w:val="0"/>
        <w:jc w:val="both"/>
      </w:pPr>
    </w:p>
    <w:p w:rsidR="00ED3326" w:rsidRPr="00ED3326" w:rsidRDefault="00ED3326" w:rsidP="00ED3326">
      <w:pPr>
        <w:autoSpaceDE w:val="0"/>
        <w:autoSpaceDN w:val="0"/>
        <w:adjustRightInd w:val="0"/>
        <w:ind w:firstLine="540"/>
        <w:jc w:val="both"/>
      </w:pPr>
      <w:r w:rsidRPr="00ED3326">
        <w:t>где:</w:t>
      </w:r>
    </w:p>
    <w:p w:rsidR="00ED3326" w:rsidRPr="00ED3326" w:rsidRDefault="00ED3326" w:rsidP="00ED3326">
      <w:pPr>
        <w:autoSpaceDE w:val="0"/>
        <w:autoSpaceDN w:val="0"/>
        <w:adjustRightInd w:val="0"/>
        <w:spacing w:before="280"/>
        <w:ind w:firstLine="540"/>
        <w:jc w:val="both"/>
      </w:pPr>
      <w:r w:rsidRPr="00ED3326">
        <w:t xml:space="preserve">Р - стоимость мероприятий, перечисленных в </w:t>
      </w:r>
      <w:hyperlink r:id="rId22" w:history="1">
        <w:r w:rsidRPr="00ED3326">
          <w:rPr>
            <w:color w:val="000000"/>
          </w:rPr>
          <w:t>пункте 16</w:t>
        </w:r>
      </w:hyperlink>
      <w:r w:rsidRPr="00ED3326">
        <w:t xml:space="preserve"> (за исключением </w:t>
      </w:r>
      <w:hyperlink r:id="rId23" w:history="1">
        <w:r w:rsidRPr="00ED3326">
          <w:rPr>
            <w:color w:val="000000"/>
          </w:rPr>
          <w:t>подпункта "б")</w:t>
        </w:r>
      </w:hyperlink>
      <w:r w:rsidRPr="00ED3326">
        <w:rPr>
          <w:color w:val="000000"/>
        </w:rPr>
        <w:t xml:space="preserve"> </w:t>
      </w:r>
      <w:r w:rsidRPr="00ED3326">
        <w:t xml:space="preserve">Методических указаний (тыс. руб.) для Заявителей, присоединяющихся к </w:t>
      </w:r>
      <w:r w:rsidRPr="00ED3326">
        <w:lastRenderedPageBreak/>
        <w:t>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ED3326" w:rsidRPr="00ED3326" w:rsidRDefault="00ED3326" w:rsidP="00ED3326">
      <w:pPr>
        <w:autoSpaceDE w:val="0"/>
        <w:autoSpaceDN w:val="0"/>
        <w:adjustRightInd w:val="0"/>
        <w:spacing w:before="280"/>
        <w:ind w:firstLine="540"/>
        <w:jc w:val="both"/>
      </w:pPr>
      <w:proofErr w:type="spellStart"/>
      <w:r w:rsidRPr="00ED3326">
        <w:t>Р</w:t>
      </w:r>
      <w:r w:rsidRPr="00ED3326">
        <w:rPr>
          <w:vertAlign w:val="subscript"/>
        </w:rPr>
        <w:t>и</w:t>
      </w:r>
      <w:proofErr w:type="spellEnd"/>
      <w:r w:rsidRPr="00ED3326">
        <w:t xml:space="preserve"> - расходы на выполнение мероприятий "последней мили" </w:t>
      </w:r>
      <w:r w:rsidRPr="00ED3326">
        <w:rPr>
          <w:color w:val="000000"/>
        </w:rPr>
        <w:t>(</w:t>
      </w:r>
      <w:hyperlink r:id="rId24" w:history="1">
        <w:r w:rsidRPr="00ED3326">
          <w:rPr>
            <w:color w:val="000000"/>
          </w:rPr>
          <w:t>подпункт "б" пункта 16</w:t>
        </w:r>
      </w:hyperlink>
      <w:r w:rsidRPr="00ED3326">
        <w:rPr>
          <w:color w:val="000000"/>
        </w:rPr>
        <w:t xml:space="preserve"> Методических указаний) согласно выданным техническим условиям, определяемые</w:t>
      </w:r>
      <w:r w:rsidRPr="00ED3326">
        <w:t xml:space="preserve"> по смете, выполненной с применением сметных нормативов;</w:t>
      </w:r>
    </w:p>
    <w:p w:rsidR="00ED3326" w:rsidRPr="00ED3326" w:rsidRDefault="00ED3326" w:rsidP="00ED3326">
      <w:pPr>
        <w:autoSpaceDE w:val="0"/>
        <w:autoSpaceDN w:val="0"/>
        <w:adjustRightInd w:val="0"/>
        <w:spacing w:before="280"/>
        <w:ind w:firstLine="540"/>
        <w:jc w:val="both"/>
      </w:pPr>
      <w:proofErr w:type="spellStart"/>
      <w:r w:rsidRPr="00ED3326">
        <w:t>Р</w:t>
      </w:r>
      <w:r w:rsidRPr="00ED3326">
        <w:rPr>
          <w:vertAlign w:val="subscript"/>
        </w:rPr>
        <w:t>тп</w:t>
      </w:r>
      <w:proofErr w:type="spellEnd"/>
      <w:r w:rsidRPr="00ED3326">
        <w:t xml:space="preserve"> - расходы на оплату услуг технологического присоединения к электрическим сетям смежной сетевой организации.</w:t>
      </w:r>
    </w:p>
    <w:p w:rsidR="00ED3326" w:rsidRPr="00ED3326" w:rsidRDefault="00ED3326" w:rsidP="00ED3326">
      <w:pPr>
        <w:pStyle w:val="af4"/>
        <w:tabs>
          <w:tab w:val="left" w:pos="993"/>
        </w:tabs>
        <w:autoSpaceDE w:val="0"/>
        <w:autoSpaceDN w:val="0"/>
        <w:adjustRightInd w:val="0"/>
        <w:ind w:left="0" w:firstLine="709"/>
        <w:jc w:val="both"/>
      </w:pPr>
    </w:p>
    <w:p w:rsidR="00ED3326" w:rsidRPr="00ED3326" w:rsidRDefault="00ED3326" w:rsidP="00ED3326">
      <w:pPr>
        <w:pStyle w:val="af4"/>
        <w:tabs>
          <w:tab w:val="left" w:pos="993"/>
        </w:tabs>
        <w:autoSpaceDE w:val="0"/>
        <w:autoSpaceDN w:val="0"/>
        <w:adjustRightInd w:val="0"/>
        <w:ind w:left="0" w:firstLine="567"/>
        <w:jc w:val="both"/>
      </w:pPr>
      <w:r w:rsidRPr="00ED3326">
        <w:t>В соответствии с таб. 18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для ООО «</w:t>
      </w:r>
      <w:proofErr w:type="spellStart"/>
      <w:r w:rsidRPr="00ED3326">
        <w:t>ЭнергоПаритет</w:t>
      </w:r>
      <w:proofErr w:type="spellEnd"/>
      <w:r w:rsidRPr="00ED3326">
        <w:t>» установлены следующие стандартизированные ставки С1:</w:t>
      </w:r>
    </w:p>
    <w:p w:rsidR="00ED3326" w:rsidRPr="00ED3326" w:rsidRDefault="00ED3326" w:rsidP="00ED3326">
      <w:pPr>
        <w:pStyle w:val="af4"/>
        <w:tabs>
          <w:tab w:val="left" w:pos="993"/>
        </w:tabs>
        <w:autoSpaceDE w:val="0"/>
        <w:autoSpaceDN w:val="0"/>
        <w:adjustRightInd w:val="0"/>
        <w:ind w:left="0" w:firstLine="567"/>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834"/>
        <w:gridCol w:w="2608"/>
        <w:gridCol w:w="1585"/>
        <w:gridCol w:w="1888"/>
      </w:tblGrid>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Ставка</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5442" w:type="dxa"/>
            <w:gridSpan w:val="2"/>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1585" w:type="dxa"/>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Постоянная схема</w:t>
            </w:r>
          </w:p>
        </w:tc>
        <w:tc>
          <w:tcPr>
            <w:tcW w:w="1888" w:type="dxa"/>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Временная схема</w:t>
            </w:r>
          </w:p>
        </w:tc>
      </w:tr>
      <w:tr w:rsidR="00ED3326" w:rsidRPr="00ED3326" w:rsidTr="00833D73">
        <w:trPr>
          <w:trHeight w:val="131"/>
          <w:jc w:val="center"/>
        </w:trPr>
        <w:tc>
          <w:tcPr>
            <w:tcW w:w="794" w:type="dxa"/>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1</w:t>
            </w:r>
          </w:p>
        </w:tc>
        <w:tc>
          <w:tcPr>
            <w:tcW w:w="5442" w:type="dxa"/>
            <w:gridSpan w:val="2"/>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2</w:t>
            </w:r>
          </w:p>
        </w:tc>
        <w:tc>
          <w:tcPr>
            <w:tcW w:w="1585" w:type="dxa"/>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3</w:t>
            </w:r>
          </w:p>
        </w:tc>
        <w:tc>
          <w:tcPr>
            <w:tcW w:w="1888" w:type="dxa"/>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jc w:val="center"/>
            </w:pPr>
            <w:r w:rsidRPr="00ED3326">
              <w:t>4</w:t>
            </w:r>
          </w:p>
        </w:tc>
      </w:tr>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outlineLvl w:val="0"/>
            </w:pPr>
            <w:r w:rsidRPr="00ED3326">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41,8</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41,8</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 xml:space="preserve">9,37 </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 xml:space="preserve">9,37 </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 xml:space="preserve">1,07 </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 xml:space="preserve">1,07 </w:t>
            </w:r>
          </w:p>
        </w:tc>
      </w:tr>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15,47</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15,47</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3,46</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3,46</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0,50</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0,50</w:t>
            </w:r>
          </w:p>
        </w:tc>
      </w:tr>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6,84</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6,84</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1,53</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1,53</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0,26</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0,26</w:t>
            </w:r>
          </w:p>
        </w:tc>
      </w:tr>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 xml:space="preserve">Участие сетевой организации в осмотре </w:t>
            </w:r>
            <w:r w:rsidRPr="00ED3326">
              <w:lastRenderedPageBreak/>
              <w:t>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lastRenderedPageBreak/>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8,14</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8,14</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1,82</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1,82</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w:t>
            </w:r>
          </w:p>
        </w:tc>
      </w:tr>
      <w:tr w:rsidR="00ED3326" w:rsidRPr="00ED3326" w:rsidTr="00833D73">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11,4</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11,4</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2,55</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2,55</w:t>
            </w:r>
          </w:p>
        </w:tc>
      </w:tr>
      <w:tr w:rsidR="00ED3326" w:rsidRPr="00ED3326" w:rsidTr="00833D73">
        <w:trPr>
          <w:jc w:val="center"/>
        </w:trPr>
        <w:tc>
          <w:tcPr>
            <w:tcW w:w="79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rsidR="00ED3326" w:rsidRPr="00ED3326" w:rsidRDefault="00ED3326" w:rsidP="00833D73">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pPr>
            <w:r w:rsidRPr="00ED3326">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0,31</w:t>
            </w:r>
          </w:p>
        </w:tc>
        <w:tc>
          <w:tcPr>
            <w:tcW w:w="1888" w:type="dxa"/>
            <w:tcBorders>
              <w:top w:val="single" w:sz="4" w:space="0" w:color="auto"/>
              <w:left w:val="single" w:sz="4" w:space="0" w:color="auto"/>
              <w:bottom w:val="single" w:sz="4" w:space="0" w:color="auto"/>
              <w:right w:val="single" w:sz="4" w:space="0" w:color="auto"/>
            </w:tcBorders>
            <w:vAlign w:val="center"/>
          </w:tcPr>
          <w:p w:rsidR="00ED3326" w:rsidRPr="00ED3326" w:rsidRDefault="00ED3326" w:rsidP="00833D73">
            <w:pPr>
              <w:autoSpaceDE w:val="0"/>
              <w:autoSpaceDN w:val="0"/>
              <w:adjustRightInd w:val="0"/>
              <w:jc w:val="center"/>
            </w:pPr>
            <w:r w:rsidRPr="00ED3326">
              <w:t>0,31</w:t>
            </w:r>
          </w:p>
        </w:tc>
      </w:tr>
    </w:tbl>
    <w:p w:rsidR="00ED3326" w:rsidRPr="00ED3326" w:rsidRDefault="00ED3326" w:rsidP="00ED3326">
      <w:pPr>
        <w:pStyle w:val="af4"/>
        <w:tabs>
          <w:tab w:val="left" w:pos="993"/>
        </w:tabs>
        <w:autoSpaceDE w:val="0"/>
        <w:autoSpaceDN w:val="0"/>
        <w:adjustRightInd w:val="0"/>
        <w:ind w:left="0" w:firstLine="567"/>
      </w:pPr>
    </w:p>
    <w:p w:rsidR="00ED3326" w:rsidRPr="00ED3326" w:rsidRDefault="00ED3326" w:rsidP="00ED3326">
      <w:pPr>
        <w:pStyle w:val="af4"/>
        <w:tabs>
          <w:tab w:val="left" w:pos="993"/>
        </w:tabs>
        <w:autoSpaceDE w:val="0"/>
        <w:autoSpaceDN w:val="0"/>
        <w:adjustRightInd w:val="0"/>
        <w:ind w:left="0" w:firstLine="567"/>
      </w:pPr>
      <w:r w:rsidRPr="00ED3326">
        <w:t>Исходя из величины присоединяемой максимальной мощности 16 000 кВт эксперт отдела ценообразования предлагает:</w:t>
      </w:r>
    </w:p>
    <w:p w:rsidR="00ED3326" w:rsidRPr="00ED3326" w:rsidRDefault="00ED3326" w:rsidP="00ED3326">
      <w:pPr>
        <w:pStyle w:val="af4"/>
        <w:tabs>
          <w:tab w:val="left" w:pos="993"/>
        </w:tabs>
        <w:autoSpaceDE w:val="0"/>
        <w:autoSpaceDN w:val="0"/>
        <w:adjustRightInd w:val="0"/>
        <w:ind w:left="0" w:firstLine="567"/>
      </w:pPr>
    </w:p>
    <w:p w:rsidR="00ED3326" w:rsidRPr="00ED3326" w:rsidRDefault="00ED3326" w:rsidP="00ED3326">
      <w:pPr>
        <w:pStyle w:val="af4"/>
        <w:tabs>
          <w:tab w:val="left" w:pos="993"/>
        </w:tabs>
        <w:autoSpaceDE w:val="0"/>
        <w:autoSpaceDN w:val="0"/>
        <w:adjustRightInd w:val="0"/>
        <w:ind w:left="0" w:firstLine="709"/>
        <w:jc w:val="center"/>
      </w:pPr>
      <w:r w:rsidRPr="00ED3326">
        <w:t xml:space="preserve">ПТП = Р + </w:t>
      </w:r>
      <w:proofErr w:type="spellStart"/>
      <w:r w:rsidRPr="00ED3326">
        <w:t>Ри</w:t>
      </w:r>
      <w:proofErr w:type="spellEnd"/>
      <w:r w:rsidRPr="00ED3326">
        <w:t xml:space="preserve">+ </w:t>
      </w:r>
      <w:proofErr w:type="spellStart"/>
      <w:r w:rsidRPr="00ED3326">
        <w:t>Ртп</w:t>
      </w:r>
      <w:proofErr w:type="spellEnd"/>
      <w:r w:rsidRPr="00ED3326">
        <w:t>,</w:t>
      </w:r>
    </w:p>
    <w:p w:rsidR="00ED3326" w:rsidRPr="00ED3326" w:rsidRDefault="00ED3326" w:rsidP="00ED3326">
      <w:pPr>
        <w:pStyle w:val="af4"/>
        <w:tabs>
          <w:tab w:val="left" w:pos="993"/>
        </w:tabs>
        <w:autoSpaceDE w:val="0"/>
        <w:autoSpaceDN w:val="0"/>
        <w:adjustRightInd w:val="0"/>
        <w:ind w:left="0" w:firstLine="709"/>
      </w:pPr>
      <w:r w:rsidRPr="00ED3326">
        <w:t xml:space="preserve">где </w:t>
      </w:r>
      <w:proofErr w:type="spellStart"/>
      <w:r w:rsidRPr="00ED3326">
        <w:t>Ри</w:t>
      </w:r>
      <w:proofErr w:type="spellEnd"/>
      <w:r w:rsidRPr="00ED3326">
        <w:t xml:space="preserve"> = 1 186 949,18 руб.;</w:t>
      </w:r>
    </w:p>
    <w:p w:rsidR="00ED3326" w:rsidRPr="00ED3326" w:rsidRDefault="00ED3326" w:rsidP="00ED3326">
      <w:pPr>
        <w:pStyle w:val="af4"/>
        <w:tabs>
          <w:tab w:val="left" w:pos="993"/>
        </w:tabs>
        <w:autoSpaceDE w:val="0"/>
        <w:autoSpaceDN w:val="0"/>
        <w:adjustRightInd w:val="0"/>
        <w:ind w:left="0" w:firstLine="709"/>
      </w:pPr>
      <w:r w:rsidRPr="00ED3326">
        <w:t xml:space="preserve">      </w:t>
      </w:r>
      <w:proofErr w:type="spellStart"/>
      <w:r w:rsidRPr="00ED3326">
        <w:t>Ртп</w:t>
      </w:r>
      <w:proofErr w:type="spellEnd"/>
      <w:r w:rsidRPr="00ED3326">
        <w:t xml:space="preserve"> = 0 тыс. руб.;</w:t>
      </w:r>
    </w:p>
    <w:p w:rsidR="00ED3326" w:rsidRPr="00ED3326" w:rsidRDefault="00ED3326" w:rsidP="00ED3326">
      <w:pPr>
        <w:pStyle w:val="af4"/>
        <w:tabs>
          <w:tab w:val="left" w:pos="993"/>
        </w:tabs>
        <w:autoSpaceDE w:val="0"/>
        <w:autoSpaceDN w:val="0"/>
        <w:adjustRightInd w:val="0"/>
        <w:ind w:left="0" w:firstLine="1134"/>
      </w:pPr>
      <w:r w:rsidRPr="00ED3326">
        <w:t>Р= С1 руб./кВт * 16 000кВт=1,07 руб./кВт * 16 000кВт= 17,120 тыс. руб.</w:t>
      </w:r>
    </w:p>
    <w:p w:rsidR="00ED3326" w:rsidRPr="00ED3326" w:rsidRDefault="00ED3326" w:rsidP="00ED3326">
      <w:pPr>
        <w:pStyle w:val="af4"/>
        <w:tabs>
          <w:tab w:val="left" w:pos="993"/>
        </w:tabs>
        <w:autoSpaceDE w:val="0"/>
        <w:autoSpaceDN w:val="0"/>
        <w:adjustRightInd w:val="0"/>
        <w:ind w:left="0" w:firstLine="709"/>
        <w:jc w:val="center"/>
      </w:pPr>
    </w:p>
    <w:p w:rsidR="00ED3326" w:rsidRPr="00ED3326" w:rsidRDefault="00ED3326" w:rsidP="00ED3326">
      <w:pPr>
        <w:pStyle w:val="af4"/>
        <w:tabs>
          <w:tab w:val="left" w:pos="993"/>
        </w:tabs>
        <w:autoSpaceDE w:val="0"/>
        <w:autoSpaceDN w:val="0"/>
        <w:adjustRightInd w:val="0"/>
        <w:ind w:left="0" w:firstLine="709"/>
        <w:jc w:val="center"/>
      </w:pPr>
      <w:r w:rsidRPr="00ED3326">
        <w:t xml:space="preserve">ПТП = 17,120 тыс. руб. + 1 186 949,18 тыс. </w:t>
      </w:r>
      <w:proofErr w:type="spellStart"/>
      <w:r w:rsidRPr="00ED3326">
        <w:t>руб</w:t>
      </w:r>
      <w:proofErr w:type="spellEnd"/>
      <w:r w:rsidRPr="00ED3326">
        <w:t>=</w:t>
      </w:r>
    </w:p>
    <w:p w:rsidR="00ED3326" w:rsidRPr="00ED3326" w:rsidRDefault="00ED3326" w:rsidP="00ED3326">
      <w:pPr>
        <w:pStyle w:val="af4"/>
        <w:tabs>
          <w:tab w:val="left" w:pos="993"/>
        </w:tabs>
        <w:autoSpaceDE w:val="0"/>
        <w:autoSpaceDN w:val="0"/>
        <w:adjustRightInd w:val="0"/>
        <w:ind w:left="0" w:firstLine="709"/>
        <w:jc w:val="center"/>
      </w:pPr>
      <w:r w:rsidRPr="00ED3326">
        <w:t>= 1 186 966,3 тыс. руб.</w:t>
      </w:r>
    </w:p>
    <w:p w:rsidR="00ED3326" w:rsidRPr="00ED3326" w:rsidRDefault="00ED3326" w:rsidP="00ED3326">
      <w:pPr>
        <w:pStyle w:val="af4"/>
        <w:tabs>
          <w:tab w:val="left" w:pos="993"/>
        </w:tabs>
        <w:autoSpaceDE w:val="0"/>
        <w:autoSpaceDN w:val="0"/>
        <w:adjustRightInd w:val="0"/>
        <w:ind w:left="0" w:firstLine="709"/>
        <w:jc w:val="center"/>
      </w:pPr>
    </w:p>
    <w:p w:rsidR="00ED3326" w:rsidRPr="00ED3326" w:rsidRDefault="00ED3326" w:rsidP="00ED3326">
      <w:pPr>
        <w:pStyle w:val="af4"/>
        <w:tabs>
          <w:tab w:val="left" w:pos="993"/>
        </w:tabs>
        <w:autoSpaceDE w:val="0"/>
        <w:autoSpaceDN w:val="0"/>
        <w:adjustRightInd w:val="0"/>
        <w:ind w:left="0" w:firstLine="709"/>
      </w:pPr>
      <w:r w:rsidRPr="00ED3326">
        <w:t>в том числе по мероприятиям стандартизированной тарифной ставке (С1):</w:t>
      </w:r>
    </w:p>
    <w:p w:rsidR="00ED3326" w:rsidRPr="00ED3326" w:rsidRDefault="00ED3326" w:rsidP="00ED3326">
      <w:pPr>
        <w:pStyle w:val="af4"/>
        <w:tabs>
          <w:tab w:val="left" w:pos="993"/>
        </w:tabs>
        <w:autoSpaceDE w:val="0"/>
        <w:autoSpaceDN w:val="0"/>
        <w:adjustRightInd w:val="0"/>
        <w:ind w:left="0" w:firstLine="709"/>
      </w:pPr>
    </w:p>
    <w:p w:rsidR="00ED3326" w:rsidRPr="00ED3326" w:rsidRDefault="00ED3326" w:rsidP="00ED3326">
      <w:pPr>
        <w:pStyle w:val="af4"/>
        <w:numPr>
          <w:ilvl w:val="0"/>
          <w:numId w:val="22"/>
        </w:numPr>
        <w:tabs>
          <w:tab w:val="left" w:pos="993"/>
        </w:tabs>
        <w:autoSpaceDE w:val="0"/>
        <w:autoSpaceDN w:val="0"/>
        <w:adjustRightInd w:val="0"/>
        <w:spacing w:line="276" w:lineRule="auto"/>
        <w:contextualSpacing w:val="0"/>
      </w:pPr>
      <w:r w:rsidRPr="00ED3326">
        <w:t>Подготовка и выдача сетевой организацией технических условий Заявителю (ТУ):</w:t>
      </w:r>
    </w:p>
    <w:p w:rsidR="00ED3326" w:rsidRPr="00ED3326" w:rsidRDefault="00ED3326" w:rsidP="00ED3326">
      <w:pPr>
        <w:pStyle w:val="af4"/>
        <w:tabs>
          <w:tab w:val="left" w:pos="993"/>
        </w:tabs>
        <w:autoSpaceDE w:val="0"/>
        <w:autoSpaceDN w:val="0"/>
        <w:adjustRightInd w:val="0"/>
        <w:ind w:left="1069"/>
        <w:jc w:val="center"/>
      </w:pPr>
      <w:r w:rsidRPr="00ED3326">
        <w:t>С1.1 = 0,5 руб./кВт * 16 000кВт = 8 тыс. руб.</w:t>
      </w:r>
    </w:p>
    <w:p w:rsidR="00ED3326" w:rsidRPr="00ED3326" w:rsidRDefault="00ED3326" w:rsidP="00ED3326">
      <w:pPr>
        <w:pStyle w:val="af4"/>
        <w:tabs>
          <w:tab w:val="left" w:pos="993"/>
        </w:tabs>
        <w:autoSpaceDE w:val="0"/>
        <w:autoSpaceDN w:val="0"/>
        <w:adjustRightInd w:val="0"/>
        <w:ind w:left="1069"/>
        <w:jc w:val="center"/>
      </w:pPr>
    </w:p>
    <w:p w:rsidR="00ED3326" w:rsidRPr="00ED3326" w:rsidRDefault="00ED3326" w:rsidP="00ED3326">
      <w:pPr>
        <w:pStyle w:val="af4"/>
        <w:numPr>
          <w:ilvl w:val="0"/>
          <w:numId w:val="22"/>
        </w:numPr>
        <w:tabs>
          <w:tab w:val="left" w:pos="993"/>
        </w:tabs>
        <w:autoSpaceDE w:val="0"/>
        <w:autoSpaceDN w:val="0"/>
        <w:adjustRightInd w:val="0"/>
        <w:spacing w:line="276" w:lineRule="auto"/>
        <w:contextualSpacing w:val="0"/>
      </w:pPr>
      <w:r w:rsidRPr="00ED3326">
        <w:t>Проверка сетевой организацией выполнения Заявителем ТУ:</w:t>
      </w:r>
    </w:p>
    <w:p w:rsidR="00ED3326" w:rsidRPr="00ED3326" w:rsidRDefault="00ED3326" w:rsidP="00ED3326">
      <w:pPr>
        <w:pStyle w:val="af4"/>
        <w:tabs>
          <w:tab w:val="left" w:pos="993"/>
        </w:tabs>
        <w:autoSpaceDE w:val="0"/>
        <w:autoSpaceDN w:val="0"/>
        <w:adjustRightInd w:val="0"/>
      </w:pPr>
    </w:p>
    <w:p w:rsidR="00ED3326" w:rsidRPr="00ED3326" w:rsidRDefault="00ED3326" w:rsidP="00ED3326">
      <w:pPr>
        <w:pStyle w:val="af4"/>
        <w:tabs>
          <w:tab w:val="left" w:pos="993"/>
        </w:tabs>
        <w:autoSpaceDE w:val="0"/>
        <w:autoSpaceDN w:val="0"/>
        <w:adjustRightInd w:val="0"/>
        <w:jc w:val="center"/>
      </w:pPr>
      <w:r w:rsidRPr="00ED3326">
        <w:t>С1.2 = 0,26 руб./кВт * 16 000кВт = 4,16 тыс. руб.</w:t>
      </w:r>
    </w:p>
    <w:p w:rsidR="00ED3326" w:rsidRPr="00ED3326" w:rsidRDefault="00ED3326" w:rsidP="00ED3326">
      <w:pPr>
        <w:pStyle w:val="af4"/>
        <w:tabs>
          <w:tab w:val="left" w:pos="993"/>
        </w:tabs>
        <w:autoSpaceDE w:val="0"/>
        <w:autoSpaceDN w:val="0"/>
        <w:adjustRightInd w:val="0"/>
        <w:jc w:val="center"/>
      </w:pPr>
    </w:p>
    <w:p w:rsidR="00ED3326" w:rsidRPr="00ED3326" w:rsidRDefault="00ED3326" w:rsidP="00ED3326">
      <w:pPr>
        <w:pStyle w:val="af4"/>
        <w:numPr>
          <w:ilvl w:val="0"/>
          <w:numId w:val="22"/>
        </w:numPr>
        <w:tabs>
          <w:tab w:val="left" w:pos="993"/>
        </w:tabs>
        <w:autoSpaceDE w:val="0"/>
        <w:autoSpaceDN w:val="0"/>
        <w:adjustRightInd w:val="0"/>
        <w:spacing w:line="276" w:lineRule="auto"/>
        <w:contextualSpacing w:val="0"/>
      </w:pPr>
      <w:r w:rsidRPr="00ED3326">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p w:rsidR="00ED3326" w:rsidRPr="00ED3326" w:rsidRDefault="00ED3326" w:rsidP="00ED3326">
      <w:pPr>
        <w:pStyle w:val="af4"/>
        <w:tabs>
          <w:tab w:val="left" w:pos="993"/>
        </w:tabs>
        <w:autoSpaceDE w:val="0"/>
        <w:autoSpaceDN w:val="0"/>
        <w:adjustRightInd w:val="0"/>
        <w:ind w:left="1069"/>
      </w:pPr>
    </w:p>
    <w:p w:rsidR="00ED3326" w:rsidRPr="00ED3326" w:rsidRDefault="00ED3326" w:rsidP="00ED3326">
      <w:pPr>
        <w:pStyle w:val="af4"/>
        <w:tabs>
          <w:tab w:val="left" w:pos="993"/>
        </w:tabs>
        <w:autoSpaceDE w:val="0"/>
        <w:autoSpaceDN w:val="0"/>
        <w:adjustRightInd w:val="0"/>
        <w:ind w:left="1069"/>
      </w:pPr>
      <w:r w:rsidRPr="00ED3326">
        <w:t xml:space="preserve">Расчет стандартизированной ставки С1.3 произвести не представляется возможным так как для Общества она не утверждалась на 2017 год. </w:t>
      </w:r>
    </w:p>
    <w:p w:rsidR="00ED3326" w:rsidRPr="00ED3326" w:rsidRDefault="00ED3326" w:rsidP="00ED3326">
      <w:pPr>
        <w:pStyle w:val="af4"/>
        <w:tabs>
          <w:tab w:val="left" w:pos="993"/>
        </w:tabs>
        <w:autoSpaceDE w:val="0"/>
        <w:autoSpaceDN w:val="0"/>
        <w:adjustRightInd w:val="0"/>
        <w:ind w:left="1069"/>
        <w:jc w:val="center"/>
      </w:pPr>
    </w:p>
    <w:p w:rsidR="00ED3326" w:rsidRPr="00ED3326" w:rsidRDefault="00ED3326" w:rsidP="00ED3326">
      <w:pPr>
        <w:pStyle w:val="af4"/>
        <w:numPr>
          <w:ilvl w:val="0"/>
          <w:numId w:val="22"/>
        </w:numPr>
        <w:tabs>
          <w:tab w:val="left" w:pos="993"/>
        </w:tabs>
        <w:autoSpaceDE w:val="0"/>
        <w:autoSpaceDN w:val="0"/>
        <w:adjustRightInd w:val="0"/>
        <w:spacing w:line="276" w:lineRule="auto"/>
        <w:contextualSpacing w:val="0"/>
      </w:pPr>
      <w:r w:rsidRPr="00ED3326">
        <w:t>Фактические действия по присоединению и обеспечению работы Устройств в электрической сети:</w:t>
      </w:r>
    </w:p>
    <w:p w:rsidR="00ED3326" w:rsidRPr="00ED3326" w:rsidRDefault="00ED3326" w:rsidP="00ED3326">
      <w:pPr>
        <w:pStyle w:val="af4"/>
        <w:tabs>
          <w:tab w:val="left" w:pos="993"/>
        </w:tabs>
        <w:autoSpaceDE w:val="0"/>
        <w:autoSpaceDN w:val="0"/>
        <w:adjustRightInd w:val="0"/>
        <w:ind w:left="1069"/>
      </w:pPr>
    </w:p>
    <w:p w:rsidR="00ED3326" w:rsidRPr="00ED3326" w:rsidRDefault="00ED3326" w:rsidP="00ED3326">
      <w:pPr>
        <w:pStyle w:val="af4"/>
        <w:tabs>
          <w:tab w:val="left" w:pos="993"/>
        </w:tabs>
        <w:autoSpaceDE w:val="0"/>
        <w:autoSpaceDN w:val="0"/>
        <w:adjustRightInd w:val="0"/>
        <w:ind w:left="1069"/>
        <w:jc w:val="center"/>
      </w:pPr>
      <w:r w:rsidRPr="00ED3326">
        <w:t>С1.4 = 0,31 руб./кВт * 16 000кВт = 4,96 тыс. руб.</w:t>
      </w:r>
    </w:p>
    <w:p w:rsidR="00ED3326" w:rsidRPr="00ED3326" w:rsidRDefault="00ED3326" w:rsidP="00ED3326">
      <w:pPr>
        <w:pStyle w:val="af4"/>
        <w:tabs>
          <w:tab w:val="left" w:pos="993"/>
        </w:tabs>
        <w:autoSpaceDE w:val="0"/>
        <w:autoSpaceDN w:val="0"/>
        <w:adjustRightInd w:val="0"/>
        <w:ind w:left="1069"/>
        <w:jc w:val="center"/>
      </w:pPr>
    </w:p>
    <w:p w:rsidR="00ED3326" w:rsidRPr="00ED3326" w:rsidRDefault="00ED3326" w:rsidP="00ED3326">
      <w:pPr>
        <w:ind w:firstLine="709"/>
        <w:jc w:val="both"/>
      </w:pPr>
      <w:r w:rsidRPr="00ED3326">
        <w:t>Экспертом отдела ценообразования предлагается принять расходы в НВВ по мероприятиям, не включающим в себя расходы на строительство в размере 17,120 тыс. руб.</w:t>
      </w:r>
    </w:p>
    <w:p w:rsidR="00ED3326" w:rsidRPr="00ED3326" w:rsidRDefault="00ED3326" w:rsidP="00ED3326">
      <w:pPr>
        <w:ind w:firstLine="709"/>
        <w:jc w:val="both"/>
      </w:pPr>
    </w:p>
    <w:p w:rsidR="00ED3326" w:rsidRPr="00ED3326" w:rsidRDefault="00ED3326" w:rsidP="00ED3326">
      <w:pPr>
        <w:ind w:firstLine="709"/>
        <w:jc w:val="both"/>
        <w:rPr>
          <w:bCs/>
          <w:color w:val="000000"/>
        </w:rPr>
      </w:pPr>
      <w:r w:rsidRPr="00ED3326">
        <w:lastRenderedPageBreak/>
        <w:t>По итогам анализа представленных Обществом</w:t>
      </w:r>
      <w:r w:rsidRPr="00ED3326">
        <w:rPr>
          <w:bCs/>
          <w:color w:val="000000"/>
        </w:rPr>
        <w:t xml:space="preserve"> предложений по установлению платы за технологическое присоединение экспертами предлагается утвердить:</w:t>
      </w:r>
    </w:p>
    <w:p w:rsidR="00ED3326" w:rsidRPr="00ED3326" w:rsidRDefault="00ED3326" w:rsidP="00ED3326">
      <w:pPr>
        <w:ind w:firstLine="709"/>
        <w:jc w:val="both"/>
        <w:rPr>
          <w:bCs/>
          <w:color w:val="000000"/>
        </w:rPr>
      </w:pPr>
      <w:r w:rsidRPr="00ED3326">
        <w:rPr>
          <w:bCs/>
          <w:color w:val="000000"/>
        </w:rPr>
        <w:t xml:space="preserve">- плату </w:t>
      </w:r>
      <w:r w:rsidRPr="00ED3326">
        <w:t>за технологическое присоединение к электрическим сетям ООО «</w:t>
      </w:r>
      <w:proofErr w:type="spellStart"/>
      <w:r w:rsidRPr="00ED3326">
        <w:t>ЭнергоПаритет</w:t>
      </w:r>
      <w:proofErr w:type="spellEnd"/>
      <w:r w:rsidRPr="00ED3326">
        <w:t xml:space="preserve">» энергопринимающих устройств ООО «Шахта «Сибирская» (максимальная мощность 16 000 кВт), ЛЭП-6 </w:t>
      </w:r>
      <w:proofErr w:type="spellStart"/>
      <w:r w:rsidRPr="00ED3326">
        <w:t>кВ</w:t>
      </w:r>
      <w:proofErr w:type="spellEnd"/>
      <w:r w:rsidRPr="00ED3326">
        <w:t xml:space="preserve"> (Кемеровская обл., г. Полысаево, пер. Давыдова, 4) по индивидуальному проекту</w:t>
      </w:r>
      <w:r w:rsidRPr="00ED3326">
        <w:rPr>
          <w:bCs/>
          <w:color w:val="000000"/>
        </w:rPr>
        <w:t xml:space="preserve"> в размере 1 186 966,3 тыс. руб.</w:t>
      </w:r>
    </w:p>
    <w:p w:rsidR="00ED3326" w:rsidRDefault="00ED3326" w:rsidP="00ED3326">
      <w:pPr>
        <w:ind w:firstLine="709"/>
        <w:jc w:val="both"/>
        <w:rPr>
          <w:color w:val="000000"/>
          <w:sz w:val="28"/>
          <w:szCs w:val="28"/>
        </w:rPr>
      </w:pPr>
    </w:p>
    <w:p w:rsidR="00ED3326" w:rsidRDefault="00ED3326" w:rsidP="00ED3326"/>
    <w:p w:rsidR="00ED3326" w:rsidRDefault="00ED3326" w:rsidP="00ED3326">
      <w:pPr>
        <w:ind w:left="-2379" w:firstLine="8475"/>
        <w:jc w:val="center"/>
      </w:pPr>
    </w:p>
    <w:p w:rsidR="00ED3326" w:rsidRDefault="00ED3326" w:rsidP="00ED3326">
      <w:pPr>
        <w:ind w:left="-2379" w:firstLine="8475"/>
        <w:jc w:val="center"/>
        <w:sectPr w:rsidR="00ED3326" w:rsidSect="00D4528F">
          <w:pgSz w:w="11906" w:h="16838"/>
          <w:pgMar w:top="568" w:right="851" w:bottom="426" w:left="1701" w:header="709" w:footer="709" w:gutter="0"/>
          <w:cols w:space="708"/>
          <w:docGrid w:linePitch="360"/>
        </w:sectPr>
      </w:pPr>
    </w:p>
    <w:p w:rsidR="00ED3326" w:rsidRDefault="00ED3326" w:rsidP="00ED3326">
      <w:pPr>
        <w:ind w:left="-2379" w:firstLine="8475"/>
        <w:jc w:val="center"/>
      </w:pPr>
    </w:p>
    <w:p w:rsidR="00ED3326" w:rsidRPr="00022D20" w:rsidRDefault="00ED3326" w:rsidP="00ED3326">
      <w:pPr>
        <w:ind w:left="-2379" w:right="-144" w:firstLine="8475"/>
        <w:jc w:val="center"/>
      </w:pPr>
      <w:r w:rsidRPr="00022D20">
        <w:t xml:space="preserve">Приложение № </w:t>
      </w:r>
      <w:r>
        <w:t xml:space="preserve">8 </w:t>
      </w:r>
      <w:r w:rsidRPr="00022D20">
        <w:t>к протоколу</w:t>
      </w:r>
    </w:p>
    <w:p w:rsidR="00ED3326" w:rsidRPr="00022D20" w:rsidRDefault="00ED3326" w:rsidP="00ED3326">
      <w:pPr>
        <w:ind w:left="-2379" w:firstLine="8475"/>
        <w:jc w:val="center"/>
      </w:pPr>
      <w:r w:rsidRPr="00022D20">
        <w:t xml:space="preserve">№ </w:t>
      </w:r>
      <w:r>
        <w:t xml:space="preserve">73 </w:t>
      </w:r>
      <w:r w:rsidRPr="00022D20">
        <w:t>заседания правления</w:t>
      </w:r>
    </w:p>
    <w:p w:rsidR="00ED3326" w:rsidRPr="00022D20" w:rsidRDefault="00ED3326" w:rsidP="00ED3326">
      <w:pPr>
        <w:ind w:left="-2379" w:firstLine="8475"/>
        <w:jc w:val="center"/>
      </w:pPr>
      <w:r w:rsidRPr="00022D20">
        <w:t>региональной энергетической</w:t>
      </w:r>
    </w:p>
    <w:p w:rsidR="00ED3326" w:rsidRPr="00022D20" w:rsidRDefault="00ED3326" w:rsidP="00ED3326">
      <w:pPr>
        <w:ind w:left="-2379" w:firstLine="8475"/>
        <w:jc w:val="center"/>
      </w:pPr>
      <w:r w:rsidRPr="00022D20">
        <w:t xml:space="preserve">комиссии Кемеровской </w:t>
      </w:r>
    </w:p>
    <w:p w:rsidR="00ED3326" w:rsidRDefault="00ED3326" w:rsidP="00ED3326">
      <w:pPr>
        <w:ind w:left="-2379" w:firstLine="8475"/>
        <w:jc w:val="center"/>
      </w:pPr>
      <w:r w:rsidRPr="00022D20">
        <w:t xml:space="preserve">области от </w:t>
      </w:r>
      <w:r>
        <w:t>27</w:t>
      </w:r>
      <w:r w:rsidRPr="00022D20">
        <w:t>.12.2017</w:t>
      </w:r>
    </w:p>
    <w:p w:rsidR="00ED3326" w:rsidRDefault="00ED3326" w:rsidP="00ED3326">
      <w:pPr>
        <w:ind w:left="-2379" w:firstLine="8475"/>
        <w:jc w:val="center"/>
      </w:pPr>
    </w:p>
    <w:p w:rsidR="00ED3326" w:rsidRDefault="00ED3326" w:rsidP="00ED3326">
      <w:pPr>
        <w:pStyle w:val="FR1"/>
        <w:ind w:left="0" w:right="-142" w:firstLine="567"/>
        <w:rPr>
          <w:b/>
        </w:rPr>
      </w:pPr>
      <w:r>
        <w:rPr>
          <w:b/>
        </w:rPr>
        <w:t xml:space="preserve">Плата </w:t>
      </w:r>
      <w:r w:rsidRPr="003D0E79">
        <w:rPr>
          <w:b/>
        </w:rPr>
        <w:t>за технологическое присоединение</w:t>
      </w:r>
    </w:p>
    <w:p w:rsidR="00ED3326" w:rsidRPr="002B130F" w:rsidRDefault="00ED3326" w:rsidP="00ED3326">
      <w:pPr>
        <w:jc w:val="center"/>
        <w:rPr>
          <w:b/>
          <w:sz w:val="28"/>
          <w:szCs w:val="28"/>
        </w:rPr>
      </w:pPr>
      <w:r>
        <w:rPr>
          <w:b/>
          <w:sz w:val="28"/>
          <w:szCs w:val="28"/>
        </w:rPr>
        <w:t xml:space="preserve">к электрическим сетям </w:t>
      </w:r>
      <w:r w:rsidRPr="00061AB8">
        <w:rPr>
          <w:b/>
          <w:sz w:val="28"/>
          <w:szCs w:val="28"/>
        </w:rPr>
        <w:t>ООО «</w:t>
      </w:r>
      <w:proofErr w:type="spellStart"/>
      <w:r w:rsidRPr="00061AB8">
        <w:rPr>
          <w:b/>
          <w:sz w:val="28"/>
          <w:szCs w:val="28"/>
        </w:rPr>
        <w:t>ЭнергоПаритет</w:t>
      </w:r>
      <w:proofErr w:type="spellEnd"/>
      <w:r w:rsidRPr="00061AB8">
        <w:rPr>
          <w:b/>
          <w:sz w:val="28"/>
          <w:szCs w:val="28"/>
        </w:rPr>
        <w:t xml:space="preserve">» </w:t>
      </w:r>
      <w:r>
        <w:rPr>
          <w:b/>
          <w:sz w:val="28"/>
          <w:szCs w:val="28"/>
        </w:rPr>
        <w:t xml:space="preserve">(к ПС 110/6 </w:t>
      </w:r>
      <w:proofErr w:type="spellStart"/>
      <w:r>
        <w:rPr>
          <w:b/>
          <w:sz w:val="28"/>
          <w:szCs w:val="28"/>
        </w:rPr>
        <w:t>кВ</w:t>
      </w:r>
      <w:proofErr w:type="spellEnd"/>
      <w:r>
        <w:rPr>
          <w:b/>
          <w:sz w:val="28"/>
          <w:szCs w:val="28"/>
        </w:rPr>
        <w:t xml:space="preserve"> «Угольная») </w:t>
      </w:r>
      <w:r w:rsidRPr="007A289C">
        <w:rPr>
          <w:b/>
          <w:sz w:val="28"/>
          <w:szCs w:val="28"/>
        </w:rPr>
        <w:t xml:space="preserve">энергопринимающих устройств ООО «Шахта «Сибирская» по индивидуальному проекту </w:t>
      </w:r>
    </w:p>
    <w:p w:rsidR="00ED3326" w:rsidRDefault="00ED3326" w:rsidP="00ED3326">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D3326" w:rsidRPr="007D7D93" w:rsidTr="00833D73">
        <w:trPr>
          <w:trHeight w:val="625"/>
        </w:trPr>
        <w:tc>
          <w:tcPr>
            <w:tcW w:w="798" w:type="dxa"/>
            <w:shd w:val="clear" w:color="auto" w:fill="auto"/>
            <w:hideMark/>
          </w:tcPr>
          <w:p w:rsidR="00ED3326" w:rsidRDefault="00ED3326" w:rsidP="00833D73">
            <w:pPr>
              <w:pStyle w:val="FR1"/>
              <w:ind w:left="0"/>
              <w:rPr>
                <w:b/>
                <w:sz w:val="24"/>
                <w:szCs w:val="24"/>
              </w:rPr>
            </w:pPr>
          </w:p>
          <w:p w:rsidR="00ED3326" w:rsidRDefault="00ED3326" w:rsidP="00833D73">
            <w:pPr>
              <w:pStyle w:val="FR1"/>
              <w:ind w:left="0"/>
              <w:rPr>
                <w:b/>
                <w:sz w:val="24"/>
                <w:szCs w:val="24"/>
              </w:rPr>
            </w:pPr>
          </w:p>
          <w:p w:rsidR="00ED3326" w:rsidRDefault="00ED3326" w:rsidP="00833D73">
            <w:pPr>
              <w:pStyle w:val="FR1"/>
              <w:ind w:left="0"/>
              <w:rPr>
                <w:b/>
                <w:sz w:val="24"/>
                <w:szCs w:val="24"/>
              </w:rPr>
            </w:pPr>
            <w:r w:rsidRPr="007D7D93">
              <w:rPr>
                <w:b/>
                <w:sz w:val="24"/>
                <w:szCs w:val="24"/>
              </w:rPr>
              <w:t>№</w:t>
            </w:r>
          </w:p>
          <w:p w:rsidR="00ED3326" w:rsidRPr="007D7D93" w:rsidRDefault="00ED3326" w:rsidP="00833D73">
            <w:pPr>
              <w:pStyle w:val="FR1"/>
              <w:ind w:left="0"/>
              <w:rPr>
                <w:b/>
                <w:sz w:val="24"/>
                <w:szCs w:val="24"/>
              </w:rPr>
            </w:pPr>
            <w:r w:rsidRPr="007D7D93">
              <w:rPr>
                <w:b/>
                <w:sz w:val="24"/>
                <w:szCs w:val="24"/>
              </w:rPr>
              <w:t>п/п</w:t>
            </w:r>
          </w:p>
        </w:tc>
        <w:tc>
          <w:tcPr>
            <w:tcW w:w="6516" w:type="dxa"/>
            <w:shd w:val="clear" w:color="auto" w:fill="auto"/>
            <w:noWrap/>
            <w:hideMark/>
          </w:tcPr>
          <w:p w:rsidR="00ED3326" w:rsidRDefault="00ED3326" w:rsidP="00833D73">
            <w:pPr>
              <w:pStyle w:val="FR1"/>
              <w:rPr>
                <w:b/>
                <w:sz w:val="24"/>
                <w:szCs w:val="24"/>
              </w:rPr>
            </w:pPr>
          </w:p>
          <w:p w:rsidR="00ED3326" w:rsidRDefault="00ED3326" w:rsidP="00833D73">
            <w:pPr>
              <w:pStyle w:val="FR1"/>
              <w:rPr>
                <w:b/>
                <w:sz w:val="24"/>
                <w:szCs w:val="24"/>
              </w:rPr>
            </w:pPr>
          </w:p>
          <w:p w:rsidR="00ED3326" w:rsidRPr="007D7D93" w:rsidRDefault="00ED3326" w:rsidP="00833D73">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ED3326" w:rsidRDefault="00ED3326" w:rsidP="00833D73">
            <w:pPr>
              <w:pStyle w:val="FR1"/>
              <w:ind w:left="27"/>
              <w:rPr>
                <w:b/>
                <w:sz w:val="24"/>
                <w:szCs w:val="24"/>
              </w:rPr>
            </w:pPr>
            <w:r w:rsidRPr="007D7D93">
              <w:rPr>
                <w:b/>
                <w:sz w:val="24"/>
                <w:szCs w:val="24"/>
              </w:rPr>
              <w:t xml:space="preserve">Плата за технологическое присоединение, тыс. руб. </w:t>
            </w:r>
          </w:p>
          <w:p w:rsidR="00ED3326" w:rsidRPr="007D7D93" w:rsidRDefault="00ED3326" w:rsidP="00833D73">
            <w:pPr>
              <w:pStyle w:val="FR1"/>
              <w:ind w:left="27"/>
              <w:rPr>
                <w:b/>
                <w:sz w:val="24"/>
                <w:szCs w:val="24"/>
              </w:rPr>
            </w:pPr>
            <w:r w:rsidRPr="007D7D93">
              <w:rPr>
                <w:b/>
                <w:sz w:val="24"/>
                <w:szCs w:val="24"/>
              </w:rPr>
              <w:t>(без НДС)</w:t>
            </w:r>
          </w:p>
        </w:tc>
      </w:tr>
      <w:tr w:rsidR="00ED3326" w:rsidRPr="007D7D93" w:rsidTr="00833D73">
        <w:trPr>
          <w:trHeight w:val="476"/>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1</w:t>
            </w:r>
          </w:p>
        </w:tc>
        <w:tc>
          <w:tcPr>
            <w:tcW w:w="6516" w:type="dxa"/>
            <w:shd w:val="clear" w:color="auto" w:fill="auto"/>
            <w:hideMark/>
          </w:tcPr>
          <w:p w:rsidR="00ED3326" w:rsidRPr="007D7D93" w:rsidRDefault="00ED3326" w:rsidP="00833D73">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8,00</w:t>
            </w:r>
          </w:p>
        </w:tc>
      </w:tr>
      <w:tr w:rsidR="00ED3326" w:rsidRPr="007D7D93" w:rsidTr="00833D73">
        <w:trPr>
          <w:trHeight w:val="54"/>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2</w:t>
            </w:r>
          </w:p>
        </w:tc>
        <w:tc>
          <w:tcPr>
            <w:tcW w:w="6516" w:type="dxa"/>
            <w:shd w:val="clear" w:color="auto" w:fill="auto"/>
            <w:hideMark/>
          </w:tcPr>
          <w:p w:rsidR="00ED3326" w:rsidRPr="007D7D93" w:rsidRDefault="00ED3326" w:rsidP="00833D73">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1 186 949,18</w:t>
            </w:r>
          </w:p>
        </w:tc>
      </w:tr>
      <w:tr w:rsidR="00ED3326" w:rsidRPr="007D7D93" w:rsidTr="00833D73">
        <w:trPr>
          <w:trHeight w:val="284"/>
        </w:trPr>
        <w:tc>
          <w:tcPr>
            <w:tcW w:w="798" w:type="dxa"/>
            <w:shd w:val="clear" w:color="auto" w:fill="auto"/>
            <w:noWrap/>
            <w:vAlign w:val="center"/>
            <w:hideMark/>
          </w:tcPr>
          <w:p w:rsidR="00ED3326" w:rsidRPr="007D7D93" w:rsidRDefault="00ED3326" w:rsidP="00833D73">
            <w:pPr>
              <w:pStyle w:val="FR1"/>
              <w:ind w:left="0"/>
              <w:rPr>
                <w:sz w:val="24"/>
                <w:szCs w:val="24"/>
              </w:rPr>
            </w:pPr>
            <w:r w:rsidRPr="007D7D93">
              <w:rPr>
                <w:sz w:val="24"/>
                <w:szCs w:val="24"/>
              </w:rPr>
              <w:t>3</w:t>
            </w:r>
          </w:p>
        </w:tc>
        <w:tc>
          <w:tcPr>
            <w:tcW w:w="6516" w:type="dxa"/>
            <w:shd w:val="clear" w:color="auto" w:fill="auto"/>
            <w:hideMark/>
          </w:tcPr>
          <w:p w:rsidR="00ED3326" w:rsidRPr="007D7D93" w:rsidRDefault="00ED3326" w:rsidP="00833D73">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ED3326" w:rsidRPr="007D7D93" w:rsidRDefault="00ED3326" w:rsidP="00833D73">
            <w:pPr>
              <w:pStyle w:val="FR1"/>
              <w:ind w:left="27"/>
              <w:rPr>
                <w:sz w:val="24"/>
                <w:szCs w:val="24"/>
              </w:rPr>
            </w:pPr>
            <w:r>
              <w:rPr>
                <w:sz w:val="24"/>
                <w:szCs w:val="24"/>
              </w:rPr>
              <w:t>9,12</w:t>
            </w:r>
          </w:p>
        </w:tc>
      </w:tr>
      <w:tr w:rsidR="00ED3326" w:rsidRPr="007D7D93" w:rsidTr="00833D73">
        <w:trPr>
          <w:trHeight w:val="230"/>
        </w:trPr>
        <w:tc>
          <w:tcPr>
            <w:tcW w:w="798" w:type="dxa"/>
            <w:shd w:val="clear" w:color="auto" w:fill="auto"/>
            <w:noWrap/>
          </w:tcPr>
          <w:p w:rsidR="00ED3326" w:rsidRPr="007D7D93" w:rsidRDefault="00ED3326" w:rsidP="00833D73">
            <w:pPr>
              <w:pStyle w:val="FR1"/>
              <w:ind w:left="0"/>
              <w:jc w:val="both"/>
              <w:rPr>
                <w:sz w:val="24"/>
                <w:szCs w:val="24"/>
              </w:rPr>
            </w:pPr>
          </w:p>
        </w:tc>
        <w:tc>
          <w:tcPr>
            <w:tcW w:w="6516" w:type="dxa"/>
            <w:shd w:val="clear" w:color="auto" w:fill="auto"/>
          </w:tcPr>
          <w:p w:rsidR="00ED3326" w:rsidRPr="007D7D93" w:rsidRDefault="00ED3326" w:rsidP="00833D73">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ED3326" w:rsidRPr="0066276F" w:rsidRDefault="00ED3326" w:rsidP="00833D73">
            <w:pPr>
              <w:pStyle w:val="FR1"/>
              <w:ind w:left="27"/>
              <w:rPr>
                <w:sz w:val="24"/>
                <w:szCs w:val="24"/>
                <w:lang w:val="en-US"/>
              </w:rPr>
            </w:pPr>
            <w:r>
              <w:rPr>
                <w:sz w:val="24"/>
                <w:szCs w:val="24"/>
              </w:rPr>
              <w:t>1 186 966,3</w:t>
            </w:r>
          </w:p>
        </w:tc>
      </w:tr>
    </w:tbl>
    <w:p w:rsidR="00ED3326" w:rsidRDefault="00ED3326" w:rsidP="00ED3326">
      <w:pPr>
        <w:pStyle w:val="FR1"/>
        <w:ind w:left="0"/>
        <w:jc w:val="both"/>
        <w:rPr>
          <w:b/>
          <w:sz w:val="24"/>
          <w:szCs w:val="24"/>
          <w:u w:val="single"/>
        </w:rPr>
      </w:pPr>
    </w:p>
    <w:p w:rsidR="00ED3326" w:rsidRDefault="00ED3326" w:rsidP="00ED3326">
      <w:pPr>
        <w:pStyle w:val="FR1"/>
        <w:ind w:left="0" w:firstLine="708"/>
        <w:jc w:val="both"/>
        <w:rPr>
          <w:szCs w:val="28"/>
        </w:rPr>
      </w:pPr>
      <w:r w:rsidRPr="00A22A25">
        <w:rPr>
          <w:szCs w:val="28"/>
        </w:rPr>
        <w:t>Примечание:</w:t>
      </w:r>
    </w:p>
    <w:p w:rsidR="00ED3326" w:rsidRDefault="00ED3326" w:rsidP="00ED3326">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16 000 к</w:t>
      </w:r>
      <w:r w:rsidRPr="00A22A25">
        <w:rPr>
          <w:szCs w:val="28"/>
        </w:rPr>
        <w:t>Вт.</w:t>
      </w:r>
    </w:p>
    <w:p w:rsidR="00ED3326" w:rsidRDefault="00ED3326" w:rsidP="00ED3326">
      <w:pPr>
        <w:pStyle w:val="FR1"/>
        <w:ind w:left="0" w:firstLine="708"/>
        <w:jc w:val="both"/>
        <w:rPr>
          <w:szCs w:val="28"/>
        </w:rPr>
      </w:pPr>
      <w:r>
        <w:rPr>
          <w:szCs w:val="28"/>
        </w:rPr>
        <w:t>Выданными техническими условиями не предусмотрены мероприятия по реконструкции на существующих сетях.</w:t>
      </w:r>
    </w:p>
    <w:p w:rsidR="00ED3326" w:rsidRDefault="00ED3326" w:rsidP="00ED3326">
      <w:pPr>
        <w:pStyle w:val="FR1"/>
        <w:ind w:left="0" w:firstLine="708"/>
        <w:jc w:val="both"/>
        <w:rPr>
          <w:szCs w:val="28"/>
        </w:rPr>
      </w:pPr>
    </w:p>
    <w:p w:rsidR="008C331D" w:rsidRPr="00ED3326" w:rsidRDefault="008C331D" w:rsidP="008C331D"/>
    <w:sectPr w:rsidR="008C331D" w:rsidRPr="00ED3326" w:rsidSect="00D4528F">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02B" w:rsidRDefault="00E6002B">
      <w:r>
        <w:separator/>
      </w:r>
    </w:p>
  </w:endnote>
  <w:endnote w:type="continuationSeparator" w:id="0">
    <w:p w:rsidR="00E6002B" w:rsidRDefault="00E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02B" w:rsidRDefault="00E6002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E6002B" w:rsidRDefault="00E6002B">
    <w:pPr>
      <w:pStyle w:val="aa"/>
    </w:pPr>
  </w:p>
  <w:p w:rsidR="00E6002B" w:rsidRDefault="00E600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02B" w:rsidRDefault="00E6002B">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02B" w:rsidRDefault="00E6002B">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02B" w:rsidRDefault="00E6002B">
      <w:r>
        <w:separator/>
      </w:r>
    </w:p>
  </w:footnote>
  <w:footnote w:type="continuationSeparator" w:id="0">
    <w:p w:rsidR="00E6002B" w:rsidRDefault="00E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859093"/>
      <w:docPartObj>
        <w:docPartGallery w:val="Page Numbers (Top of Page)"/>
        <w:docPartUnique/>
      </w:docPartObj>
    </w:sdtPr>
    <w:sdtEndPr/>
    <w:sdtContent>
      <w:p w:rsidR="00E6002B" w:rsidRDefault="00E6002B">
        <w:pPr>
          <w:pStyle w:val="a8"/>
          <w:jc w:val="center"/>
        </w:pPr>
        <w:r>
          <w:fldChar w:fldCharType="begin"/>
        </w:r>
        <w:r>
          <w:instrText>PAGE   \* MERGEFORMAT</w:instrText>
        </w:r>
        <w:r>
          <w:fldChar w:fldCharType="separate"/>
        </w:r>
        <w:r w:rsidR="009A45B1">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4141"/>
      <w:docPartObj>
        <w:docPartGallery w:val="Page Numbers (Top of Page)"/>
        <w:docPartUnique/>
      </w:docPartObj>
    </w:sdtPr>
    <w:sdtEndPr/>
    <w:sdtContent>
      <w:p w:rsidR="00E6002B" w:rsidRDefault="00E6002B">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5500B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C51A34"/>
    <w:multiLevelType w:val="hybridMultilevel"/>
    <w:tmpl w:val="E3A032A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1DA461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E80709"/>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326CE1"/>
    <w:multiLevelType w:val="multilevel"/>
    <w:tmpl w:val="8D3245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60126B6"/>
    <w:multiLevelType w:val="hybridMultilevel"/>
    <w:tmpl w:val="C08E8872"/>
    <w:lvl w:ilvl="0" w:tplc="714CC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721E50"/>
    <w:multiLevelType w:val="hybridMultilevel"/>
    <w:tmpl w:val="5F188B46"/>
    <w:lvl w:ilvl="0" w:tplc="53DA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7295358"/>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741E79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1"/>
  </w:num>
  <w:num w:numId="4">
    <w:abstractNumId w:val="15"/>
  </w:num>
  <w:num w:numId="5">
    <w:abstractNumId w:val="13"/>
  </w:num>
  <w:num w:numId="6">
    <w:abstractNumId w:val="6"/>
  </w:num>
  <w:num w:numId="7">
    <w:abstractNumId w:val="7"/>
  </w:num>
  <w:num w:numId="8">
    <w:abstractNumId w:val="18"/>
  </w:num>
  <w:num w:numId="9">
    <w:abstractNumId w:val="12"/>
  </w:num>
  <w:num w:numId="10">
    <w:abstractNumId w:val="11"/>
  </w:num>
  <w:num w:numId="11">
    <w:abstractNumId w:val="17"/>
  </w:num>
  <w:num w:numId="12">
    <w:abstractNumId w:val="19"/>
  </w:num>
  <w:num w:numId="13">
    <w:abstractNumId w:val="10"/>
  </w:num>
  <w:num w:numId="14">
    <w:abstractNumId w:val="22"/>
  </w:num>
  <w:num w:numId="15">
    <w:abstractNumId w:val="2"/>
  </w:num>
  <w:num w:numId="16">
    <w:abstractNumId w:val="5"/>
  </w:num>
  <w:num w:numId="17">
    <w:abstractNumId w:val="20"/>
  </w:num>
  <w:num w:numId="18">
    <w:abstractNumId w:val="8"/>
  </w:num>
  <w:num w:numId="19">
    <w:abstractNumId w:val="14"/>
  </w:num>
  <w:num w:numId="20">
    <w:abstractNumId w:val="21"/>
  </w:num>
  <w:num w:numId="21">
    <w:abstractNumId w:val="9"/>
  </w:num>
  <w:num w:numId="22">
    <w:abstractNumId w:val="16"/>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72E"/>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372"/>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38AC"/>
    <w:rsid w:val="00084233"/>
    <w:rsid w:val="00084BA2"/>
    <w:rsid w:val="00084CC2"/>
    <w:rsid w:val="00084D80"/>
    <w:rsid w:val="00085487"/>
    <w:rsid w:val="00085E6F"/>
    <w:rsid w:val="000866D2"/>
    <w:rsid w:val="00087BE1"/>
    <w:rsid w:val="00090F7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C4C"/>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8D3"/>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0FB"/>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00"/>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3DA3"/>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30B"/>
    <w:rsid w:val="00245F93"/>
    <w:rsid w:val="00246214"/>
    <w:rsid w:val="0024646F"/>
    <w:rsid w:val="00246CA2"/>
    <w:rsid w:val="00246E1A"/>
    <w:rsid w:val="00250000"/>
    <w:rsid w:val="00250504"/>
    <w:rsid w:val="00251413"/>
    <w:rsid w:val="00251A21"/>
    <w:rsid w:val="00252666"/>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21D"/>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138"/>
    <w:rsid w:val="003015EF"/>
    <w:rsid w:val="00301F4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005"/>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1F6"/>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007"/>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1D29"/>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67A01"/>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67A"/>
    <w:rsid w:val="004D2EEF"/>
    <w:rsid w:val="004D308F"/>
    <w:rsid w:val="004D3115"/>
    <w:rsid w:val="004D3223"/>
    <w:rsid w:val="004D6107"/>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4F32"/>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3DB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AD2"/>
    <w:rsid w:val="007139FE"/>
    <w:rsid w:val="00715744"/>
    <w:rsid w:val="00715C3B"/>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8E1"/>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22F"/>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31D"/>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3EB0"/>
    <w:rsid w:val="008F46B4"/>
    <w:rsid w:val="008F52D6"/>
    <w:rsid w:val="008F60AE"/>
    <w:rsid w:val="008F6A4A"/>
    <w:rsid w:val="008F6FA4"/>
    <w:rsid w:val="008F7E56"/>
    <w:rsid w:val="008F7ED8"/>
    <w:rsid w:val="0090070C"/>
    <w:rsid w:val="00900B5C"/>
    <w:rsid w:val="00901063"/>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5F92"/>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5B1"/>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6F3"/>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051"/>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68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9F0"/>
    <w:rsid w:val="00A87CAF"/>
    <w:rsid w:val="00A91AF6"/>
    <w:rsid w:val="00A92C24"/>
    <w:rsid w:val="00A94C1F"/>
    <w:rsid w:val="00A94DC1"/>
    <w:rsid w:val="00A965CA"/>
    <w:rsid w:val="00A96888"/>
    <w:rsid w:val="00A975DA"/>
    <w:rsid w:val="00A97E5A"/>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3A6D"/>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15FE6"/>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F00"/>
    <w:rsid w:val="00B27F68"/>
    <w:rsid w:val="00B30FC6"/>
    <w:rsid w:val="00B3211C"/>
    <w:rsid w:val="00B32322"/>
    <w:rsid w:val="00B3289A"/>
    <w:rsid w:val="00B32E7E"/>
    <w:rsid w:val="00B338B5"/>
    <w:rsid w:val="00B33A93"/>
    <w:rsid w:val="00B3504B"/>
    <w:rsid w:val="00B351EF"/>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355"/>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6070"/>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423A"/>
    <w:rsid w:val="00C25285"/>
    <w:rsid w:val="00C25A66"/>
    <w:rsid w:val="00C26A7D"/>
    <w:rsid w:val="00C31293"/>
    <w:rsid w:val="00C31A56"/>
    <w:rsid w:val="00C31BE1"/>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327"/>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257"/>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46C3"/>
    <w:rsid w:val="00CE5383"/>
    <w:rsid w:val="00CE71E0"/>
    <w:rsid w:val="00CE7429"/>
    <w:rsid w:val="00CE7436"/>
    <w:rsid w:val="00CE7A80"/>
    <w:rsid w:val="00CF08E0"/>
    <w:rsid w:val="00CF0AB9"/>
    <w:rsid w:val="00CF2CB4"/>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7B0"/>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338"/>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64"/>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1352"/>
    <w:rsid w:val="00E324F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002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326"/>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6BA"/>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9C9"/>
    <w:rsid w:val="00FB7C58"/>
    <w:rsid w:val="00FC0B1E"/>
    <w:rsid w:val="00FC16B4"/>
    <w:rsid w:val="00FC1FA3"/>
    <w:rsid w:val="00FC238F"/>
    <w:rsid w:val="00FC2958"/>
    <w:rsid w:val="00FC2D36"/>
    <w:rsid w:val="00FC308B"/>
    <w:rsid w:val="00FC3BE6"/>
    <w:rsid w:val="00FC4153"/>
    <w:rsid w:val="00FC4220"/>
    <w:rsid w:val="00FC4A9F"/>
    <w:rsid w:val="00FC68EF"/>
    <w:rsid w:val="00FC6D8A"/>
    <w:rsid w:val="00FC79CA"/>
    <w:rsid w:val="00FD0601"/>
    <w:rsid w:val="00FD0826"/>
    <w:rsid w:val="00FD0C98"/>
    <w:rsid w:val="00FD0D34"/>
    <w:rsid w:val="00FD1237"/>
    <w:rsid w:val="00FD2339"/>
    <w:rsid w:val="00FD27E8"/>
    <w:rsid w:val="00FD2E5B"/>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963BA9A"/>
  <w15:chartTrackingRefBased/>
  <w15:docId w15:val="{408B5576-EB2B-474E-B482-2E14C9B2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7">
    <w:name w:val="Знак Знак Знак17"/>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2">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3">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26">
    <w:name w:val="Знак2"/>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4">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11">
    <w:name w:val="Абзац списка1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39">
    <w:name w:val="Знак Знак Знак Знак Знак Знак Знак Знак Знак Знак Знак Знак3"/>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16"/>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2"/>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51">
    <w:name w:val="Знак Знак Знак15"/>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1f2">
    <w:name w:val="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14"/>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 Знак1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2"/>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1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11">
    <w:name w:val="Знак Знак1 Знак Знак1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10">
    <w:name w:val="Знак Знак3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2">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1f7">
    <w:name w:val="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3">
    <w:name w:val="footnote text"/>
    <w:basedOn w:val="a1"/>
    <w:link w:val="afff4"/>
    <w:uiPriority w:val="99"/>
    <w:unhideWhenUsed/>
    <w:rsid w:val="00E341F2"/>
    <w:pPr>
      <w:suppressAutoHyphens/>
    </w:pPr>
    <w:rPr>
      <w:sz w:val="20"/>
      <w:szCs w:val="20"/>
      <w:lang w:val="x-none" w:eastAsia="ar-SA"/>
    </w:rPr>
  </w:style>
  <w:style w:type="character" w:customStyle="1" w:styleId="afff4">
    <w:name w:val="Текст сноски Знак"/>
    <w:basedOn w:val="a2"/>
    <w:link w:val="afff3"/>
    <w:uiPriority w:val="99"/>
    <w:rsid w:val="00E341F2"/>
    <w:rPr>
      <w:lang w:val="x-none" w:eastAsia="ar-SA"/>
    </w:rPr>
  </w:style>
  <w:style w:type="character" w:styleId="afff5">
    <w:name w:val="footnote reference"/>
    <w:uiPriority w:val="99"/>
    <w:unhideWhenUsed/>
    <w:rsid w:val="00E341F2"/>
    <w:rPr>
      <w:vertAlign w:val="superscript"/>
    </w:rPr>
  </w:style>
  <w:style w:type="paragraph" w:styleId="afff6">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b">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itle"/>
    <w:basedOn w:val="a1"/>
    <w:link w:val="afff8"/>
    <w:qFormat/>
    <w:rsid w:val="00D8315B"/>
    <w:pPr>
      <w:tabs>
        <w:tab w:val="left" w:pos="1665"/>
      </w:tabs>
      <w:jc w:val="center"/>
    </w:pPr>
    <w:rPr>
      <w:b/>
      <w:bCs/>
    </w:rPr>
  </w:style>
  <w:style w:type="character" w:customStyle="1" w:styleId="afff8">
    <w:name w:val="Заголовок Знак"/>
    <w:basedOn w:val="a2"/>
    <w:link w:val="afff7"/>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8">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9">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a">
    <w:name w:val="Текст примечания Знак1"/>
    <w:rsid w:val="00C42B5A"/>
    <w:rPr>
      <w:rFonts w:ascii="Times New Roman" w:eastAsia="Times New Roman" w:hAnsi="Times New Roman" w:cs="Times New Roman"/>
      <w:sz w:val="20"/>
      <w:szCs w:val="20"/>
      <w:lang w:eastAsia="ru-RU"/>
    </w:rPr>
  </w:style>
  <w:style w:type="paragraph" w:styleId="afff9">
    <w:name w:val="Document Map"/>
    <w:basedOn w:val="a1"/>
    <w:link w:val="afffa"/>
    <w:rsid w:val="00C42B5A"/>
    <w:rPr>
      <w:rFonts w:ascii="Tahoma" w:hAnsi="Tahoma"/>
      <w:sz w:val="16"/>
      <w:szCs w:val="16"/>
      <w:lang w:val="x-none" w:eastAsia="x-none"/>
    </w:rPr>
  </w:style>
  <w:style w:type="character" w:customStyle="1" w:styleId="afffa">
    <w:name w:val="Схема документа Знак"/>
    <w:basedOn w:val="a2"/>
    <w:link w:val="afff9"/>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3">
    <w:name w:val="Абзац списка2"/>
    <w:basedOn w:val="a1"/>
    <w:autoRedefine/>
    <w:rsid w:val="00A537CA"/>
    <w:pPr>
      <w:jc w:val="center"/>
    </w:pPr>
    <w:rPr>
      <w:snapToGrid w:val="0"/>
      <w:sz w:val="28"/>
      <w:szCs w:val="28"/>
    </w:rPr>
  </w:style>
  <w:style w:type="paragraph" w:customStyle="1" w:styleId="123">
    <w:name w:val="Знак Знак Знак12"/>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1fb">
    <w:name w:val="Знак1"/>
    <w:basedOn w:val="a1"/>
    <w:rsid w:val="00A537CA"/>
    <w:pPr>
      <w:spacing w:after="160" w:line="240" w:lineRule="exact"/>
    </w:pPr>
    <w:rPr>
      <w:rFonts w:ascii="Verdana" w:hAnsi="Verdana" w:cs="Verdana"/>
      <w:sz w:val="20"/>
      <w:szCs w:val="20"/>
      <w:lang w:val="en-US" w:eastAsia="en-US"/>
    </w:rPr>
  </w:style>
  <w:style w:type="paragraph" w:customStyle="1" w:styleId="11c">
    <w:name w:val="Знак Знак Знак1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hyperlink" Target="consultantplus://offline/ref=97947A72311A8D1E6F4F837012C8E432DFC28379EE6F3AA7580BE8043DBD679E5E8BF5CCE5235A9FVFbE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7947A72311A8D1E6F4F837012C8E432DFC28379EE6F3AA7580BE8043DBD679E5E8BF5CCE5235A9FVFbE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97947A72311A8D1E6F4F837012C8E432DFC28379EE6F3AA7580BE8043DBD679E5E8BF5CCE5235A9FVFb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8G" TargetMode="Externa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footer" Target="footer2.xml"/><Relationship Id="rId19" Type="http://schemas.openxmlformats.org/officeDocument/2006/relationships/hyperlink" Target="consultantplus://offline/ref=97947A72311A8D1E6F4F837012C8E432DFC28379EE6F3AA7580BE8043DBD679E5E8BF5CCE5235A9FVFb8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78A1-AE3E-4667-A751-B7AA1982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5661</TotalTime>
  <Pages>40</Pages>
  <Words>10982</Words>
  <Characters>78104</Characters>
  <Application>Microsoft Office Word</Application>
  <DocSecurity>0</DocSecurity>
  <Lines>650</Lines>
  <Paragraphs>177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88909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13</cp:revision>
  <cp:lastPrinted>2017-12-21T04:26:00Z</cp:lastPrinted>
  <dcterms:created xsi:type="dcterms:W3CDTF">2017-08-21T04:48:00Z</dcterms:created>
  <dcterms:modified xsi:type="dcterms:W3CDTF">2018-01-16T04:52:00Z</dcterms:modified>
</cp:coreProperties>
</file>