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B86814" w:rsidRDefault="00B86814" w:rsidP="007C5E20">
      <w:pPr>
        <w:ind w:left="5580"/>
        <w:jc w:val="right"/>
      </w:pPr>
      <w:r>
        <w:t>Исполняющая обязанности</w:t>
      </w:r>
    </w:p>
    <w:p w:rsidR="007C5E20" w:rsidRPr="00B01C8A" w:rsidRDefault="00A86720" w:rsidP="007C5E20">
      <w:pPr>
        <w:ind w:left="5580"/>
        <w:jc w:val="right"/>
      </w:pPr>
      <w:r>
        <w:t>председател</w:t>
      </w:r>
      <w:r w:rsidR="00B86814">
        <w:t>я</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B86814">
        <w:t>О.А. Чурсина</w:t>
      </w:r>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882862">
        <w:rPr>
          <w:b/>
        </w:rPr>
        <w:t>2</w:t>
      </w:r>
      <w:r w:rsidR="00D36D99">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D36D99" w:rsidP="008311A7">
      <w:r>
        <w:t>03</w:t>
      </w:r>
      <w:r w:rsidR="00A86720" w:rsidRPr="003866BB">
        <w:t>.</w:t>
      </w:r>
      <w:r w:rsidR="00422D55">
        <w:t>0</w:t>
      </w:r>
      <w:r>
        <w:t>5</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r w:rsidR="00B86814">
        <w:rPr>
          <w:b/>
        </w:rPr>
        <w:t>Чурсина О.А.</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F77A10">
      <w:pPr>
        <w:ind w:right="-142"/>
        <w:jc w:val="both"/>
      </w:pPr>
      <w:r w:rsidRPr="00C443F5">
        <w:t>Члены Правления:</w:t>
      </w:r>
      <w:r w:rsidRPr="00C443F5">
        <w:rPr>
          <w:b/>
        </w:rPr>
        <w:t xml:space="preserve"> </w:t>
      </w:r>
      <w:r w:rsidR="001F0BC9" w:rsidRPr="00EA0749">
        <w:rPr>
          <w:b/>
        </w:rPr>
        <w:t>Дюков А.В.</w:t>
      </w:r>
      <w:r w:rsidR="006B52FC" w:rsidRPr="00EA0749">
        <w:rPr>
          <w:b/>
        </w:rPr>
        <w:t xml:space="preserve">, </w:t>
      </w:r>
      <w:r w:rsidR="00B86814">
        <w:rPr>
          <w:b/>
        </w:rPr>
        <w:t>Гусельщиков Э.Б</w:t>
      </w:r>
      <w:r w:rsidR="00F77A10">
        <w:rPr>
          <w:b/>
        </w:rPr>
        <w:t xml:space="preserve">., </w:t>
      </w:r>
      <w:proofErr w:type="spellStart"/>
      <w:r w:rsidR="00BF5791">
        <w:rPr>
          <w:b/>
        </w:rPr>
        <w:t>Кулебякина</w:t>
      </w:r>
      <w:proofErr w:type="spellEnd"/>
      <w:r w:rsidR="00BF5791">
        <w:rPr>
          <w:b/>
        </w:rPr>
        <w:t xml:space="preserve"> М.В., </w:t>
      </w:r>
      <w:r w:rsidR="00F77A10" w:rsidRPr="00F77A10">
        <w:rPr>
          <w:b/>
        </w:rPr>
        <w:t xml:space="preserve">Саврасов М.Г. </w:t>
      </w:r>
      <w:r w:rsidR="00F77A10" w:rsidRPr="00F77A10">
        <w:t>(с правом совещательного голоса (не принимает участие в голосовании)).</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B37794">
        <w:trPr>
          <w:trHeight w:val="555"/>
        </w:trPr>
        <w:tc>
          <w:tcPr>
            <w:tcW w:w="2268" w:type="dxa"/>
            <w:shd w:val="clear" w:color="auto" w:fill="auto"/>
          </w:tcPr>
          <w:p w:rsidR="00C00850" w:rsidRPr="00C443F5" w:rsidRDefault="00B37794" w:rsidP="00EA0749">
            <w:pPr>
              <w:rPr>
                <w:b/>
              </w:rPr>
            </w:pPr>
            <w:r>
              <w:rPr>
                <w:b/>
              </w:rPr>
              <w:t>Бушуева О.В.</w:t>
            </w:r>
          </w:p>
        </w:tc>
        <w:tc>
          <w:tcPr>
            <w:tcW w:w="7229" w:type="dxa"/>
            <w:shd w:val="clear" w:color="auto" w:fill="auto"/>
          </w:tcPr>
          <w:p w:rsidR="00C00850" w:rsidRPr="00C443F5" w:rsidRDefault="00C00850" w:rsidP="00DF5957">
            <w:pPr>
              <w:jc w:val="both"/>
            </w:pPr>
            <w:r w:rsidRPr="00C443F5">
              <w:t xml:space="preserve">- </w:t>
            </w:r>
            <w:r w:rsidR="00EA0749">
              <w:t xml:space="preserve">начальник </w:t>
            </w:r>
            <w:r w:rsidR="00B37794">
              <w:t xml:space="preserve">контрольно-правового управления </w:t>
            </w:r>
            <w:r w:rsidRPr="00C443F5">
              <w:t>региональной энергетической комиссии Кемеровской области;</w:t>
            </w:r>
          </w:p>
        </w:tc>
      </w:tr>
      <w:tr w:rsidR="00B37794" w:rsidRPr="00C443F5" w:rsidTr="00F77A10">
        <w:trPr>
          <w:trHeight w:val="226"/>
        </w:trPr>
        <w:tc>
          <w:tcPr>
            <w:tcW w:w="2268" w:type="dxa"/>
            <w:shd w:val="clear" w:color="auto" w:fill="auto"/>
          </w:tcPr>
          <w:p w:rsidR="00B37794" w:rsidRDefault="00F77A10" w:rsidP="00EA0749">
            <w:pPr>
              <w:rPr>
                <w:b/>
              </w:rPr>
            </w:pPr>
            <w:proofErr w:type="spellStart"/>
            <w:r>
              <w:rPr>
                <w:b/>
              </w:rPr>
              <w:t>Гаристов</w:t>
            </w:r>
            <w:proofErr w:type="spellEnd"/>
            <w:r>
              <w:rPr>
                <w:b/>
              </w:rPr>
              <w:t xml:space="preserve"> Н.Н.</w:t>
            </w:r>
          </w:p>
        </w:tc>
        <w:tc>
          <w:tcPr>
            <w:tcW w:w="7229" w:type="dxa"/>
            <w:shd w:val="clear" w:color="auto" w:fill="auto"/>
          </w:tcPr>
          <w:p w:rsidR="00B37794" w:rsidRPr="00C443F5" w:rsidRDefault="00F77A10" w:rsidP="00DF5957">
            <w:pPr>
              <w:jc w:val="both"/>
            </w:pPr>
            <w:r>
              <w:t xml:space="preserve">- генеральный директор ОАО «АЭЭ»; </w:t>
            </w:r>
          </w:p>
        </w:tc>
      </w:tr>
      <w:tr w:rsidR="00F77A10" w:rsidRPr="00C443F5" w:rsidTr="00B37794">
        <w:trPr>
          <w:trHeight w:val="555"/>
        </w:trPr>
        <w:tc>
          <w:tcPr>
            <w:tcW w:w="2268" w:type="dxa"/>
            <w:shd w:val="clear" w:color="auto" w:fill="auto"/>
          </w:tcPr>
          <w:p w:rsidR="00F77A10" w:rsidRDefault="00BF5791" w:rsidP="00EA0749">
            <w:pPr>
              <w:rPr>
                <w:b/>
              </w:rPr>
            </w:pPr>
            <w:proofErr w:type="spellStart"/>
            <w:r>
              <w:rPr>
                <w:b/>
              </w:rPr>
              <w:t>Кулебакин</w:t>
            </w:r>
            <w:proofErr w:type="spellEnd"/>
            <w:r>
              <w:rPr>
                <w:b/>
              </w:rPr>
              <w:t xml:space="preserve"> С.В.</w:t>
            </w:r>
          </w:p>
        </w:tc>
        <w:tc>
          <w:tcPr>
            <w:tcW w:w="7229" w:type="dxa"/>
            <w:shd w:val="clear" w:color="auto" w:fill="auto"/>
          </w:tcPr>
          <w:p w:rsidR="00F77A10" w:rsidRDefault="00BF5791" w:rsidP="00DF5957">
            <w:pPr>
              <w:jc w:val="both"/>
            </w:pPr>
            <w:r>
              <w:t xml:space="preserve">- начальник технического отдела </w:t>
            </w:r>
            <w:r w:rsidRPr="00C443F5">
              <w:t>региональной энергетической комиссии Кемеровской области;</w:t>
            </w:r>
          </w:p>
        </w:tc>
      </w:tr>
      <w:tr w:rsidR="00EF7F96" w:rsidRPr="00C443F5" w:rsidTr="00B37794">
        <w:trPr>
          <w:trHeight w:val="555"/>
        </w:trPr>
        <w:tc>
          <w:tcPr>
            <w:tcW w:w="2268" w:type="dxa"/>
            <w:shd w:val="clear" w:color="auto" w:fill="auto"/>
          </w:tcPr>
          <w:p w:rsidR="00EF7F96" w:rsidRDefault="00BF5791" w:rsidP="00EA0749">
            <w:pPr>
              <w:rPr>
                <w:b/>
              </w:rPr>
            </w:pPr>
            <w:proofErr w:type="spellStart"/>
            <w:r>
              <w:rPr>
                <w:b/>
              </w:rPr>
              <w:t>Дюбина</w:t>
            </w:r>
            <w:proofErr w:type="spellEnd"/>
            <w:r>
              <w:rPr>
                <w:b/>
              </w:rPr>
              <w:t xml:space="preserve"> О.В.</w:t>
            </w:r>
          </w:p>
        </w:tc>
        <w:tc>
          <w:tcPr>
            <w:tcW w:w="7229" w:type="dxa"/>
            <w:shd w:val="clear" w:color="auto" w:fill="auto"/>
          </w:tcPr>
          <w:p w:rsidR="00EF7F96" w:rsidRDefault="00BF5791" w:rsidP="00DF5957">
            <w:pPr>
              <w:jc w:val="both"/>
            </w:pPr>
            <w:r>
              <w:t xml:space="preserve">- консультант отдела ценообразования в электроэнергетике </w:t>
            </w:r>
            <w:r w:rsidRPr="00C443F5">
              <w:t>региональной энергетической комиссии Кемеровской области;</w:t>
            </w:r>
          </w:p>
        </w:tc>
      </w:tr>
      <w:tr w:rsidR="00B86814" w:rsidRPr="00C443F5" w:rsidTr="00EC629D">
        <w:trPr>
          <w:trHeight w:val="409"/>
        </w:trPr>
        <w:tc>
          <w:tcPr>
            <w:tcW w:w="2268" w:type="dxa"/>
            <w:shd w:val="clear" w:color="auto" w:fill="auto"/>
          </w:tcPr>
          <w:p w:rsidR="00B86814" w:rsidRDefault="00BF5791" w:rsidP="00EA0749">
            <w:pPr>
              <w:rPr>
                <w:b/>
              </w:rPr>
            </w:pPr>
            <w:r>
              <w:rPr>
                <w:b/>
              </w:rPr>
              <w:t>Овчинников А.Г.</w:t>
            </w:r>
          </w:p>
        </w:tc>
        <w:tc>
          <w:tcPr>
            <w:tcW w:w="7229" w:type="dxa"/>
            <w:shd w:val="clear" w:color="auto" w:fill="auto"/>
          </w:tcPr>
          <w:p w:rsidR="00B86814" w:rsidRDefault="00BF5791" w:rsidP="00DF5957">
            <w:pPr>
              <w:jc w:val="both"/>
            </w:pPr>
            <w:r>
              <w:t xml:space="preserve">- главный консультант технического отдела </w:t>
            </w:r>
            <w:r w:rsidRPr="00C443F5">
              <w:t>региональной энергетической комиссии Кемеровской области</w:t>
            </w:r>
            <w:r>
              <w:t>.</w:t>
            </w:r>
          </w:p>
        </w:tc>
      </w:tr>
    </w:tbl>
    <w:p w:rsidR="00BF5791" w:rsidRDefault="00BF5791" w:rsidP="007C5E20">
      <w:pPr>
        <w:ind w:right="-426"/>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A025EB" w:rsidRPr="008B4C7B" w:rsidTr="00F77A10">
        <w:trPr>
          <w:trHeight w:val="287"/>
          <w:jc w:val="center"/>
        </w:trPr>
        <w:tc>
          <w:tcPr>
            <w:tcW w:w="557" w:type="dxa"/>
            <w:shd w:val="clear" w:color="auto" w:fill="auto"/>
          </w:tcPr>
          <w:p w:rsidR="00A025EB" w:rsidRPr="00E650A9" w:rsidRDefault="00A025EB" w:rsidP="00A025EB">
            <w:pPr>
              <w:jc w:val="both"/>
            </w:pPr>
            <w:r>
              <w:t>1.</w:t>
            </w:r>
          </w:p>
        </w:tc>
        <w:tc>
          <w:tcPr>
            <w:tcW w:w="9048" w:type="dxa"/>
            <w:shd w:val="clear" w:color="auto" w:fill="auto"/>
          </w:tcPr>
          <w:p w:rsidR="00A025EB" w:rsidRPr="00411A36" w:rsidRDefault="00F1426A" w:rsidP="00F1426A">
            <w:pPr>
              <w:jc w:val="both"/>
            </w:pPr>
            <w:r w:rsidRPr="00411A36">
              <w:t xml:space="preserve">Об установлении платы за технологическое присоединение к электрическим сетям филиала ОАО «МРСК Сибири» - «Кузбассэнерго - РЭС» энергопринимающих устройств ООО «Разрез </w:t>
            </w:r>
            <w:proofErr w:type="spellStart"/>
            <w:r w:rsidRPr="00411A36">
              <w:t>Истокский</w:t>
            </w:r>
            <w:proofErr w:type="spellEnd"/>
            <w:r w:rsidRPr="00411A36">
              <w:t xml:space="preserve">», две одноцепные ВЛ-35 </w:t>
            </w:r>
            <w:proofErr w:type="spellStart"/>
            <w:r w:rsidRPr="00411A36">
              <w:t>кВ</w:t>
            </w:r>
            <w:proofErr w:type="spellEnd"/>
            <w:r w:rsidRPr="00411A36">
              <w:t xml:space="preserve"> с ПС 35/6 </w:t>
            </w:r>
            <w:proofErr w:type="spellStart"/>
            <w:r w:rsidRPr="00411A36">
              <w:t>кВ</w:t>
            </w:r>
            <w:proofErr w:type="spellEnd"/>
            <w:r w:rsidRPr="00411A36">
              <w:t xml:space="preserve"> 2×16 000 </w:t>
            </w:r>
            <w:proofErr w:type="spellStart"/>
            <w:r w:rsidRPr="00411A36">
              <w:t>кВА</w:t>
            </w:r>
            <w:proofErr w:type="spellEnd"/>
            <w:r w:rsidRPr="00411A36">
              <w:t xml:space="preserve"> (Кемеровская обл., Промышленновский р-н, кадастровый номер земельного участка 42:11:0110002:45) по индивидуальному проекту </w:t>
            </w:r>
          </w:p>
        </w:tc>
      </w:tr>
    </w:tbl>
    <w:p w:rsidR="00BF5791" w:rsidRDefault="00BF5791" w:rsidP="00EE7266">
      <w:pPr>
        <w:ind w:firstLine="567"/>
        <w:jc w:val="both"/>
        <w:rPr>
          <w:b/>
        </w:rPr>
      </w:pPr>
    </w:p>
    <w:p w:rsidR="00EE7266" w:rsidRDefault="00174B22" w:rsidP="00EE7266">
      <w:pPr>
        <w:ind w:firstLine="567"/>
        <w:jc w:val="both"/>
      </w:pPr>
      <w:r>
        <w:rPr>
          <w:b/>
        </w:rPr>
        <w:t>Чурсина О.А.</w:t>
      </w:r>
      <w:r w:rsidR="00EE7266" w:rsidRPr="009A1884">
        <w:t xml:space="preserve"> ознакомил</w:t>
      </w:r>
      <w:r>
        <w:t>а</w:t>
      </w:r>
      <w:r w:rsidR="00EE7266" w:rsidRPr="009A1884">
        <w:t xml:space="preserve"> присутствующих с повесткой дня, обратил</w:t>
      </w:r>
      <w:r>
        <w:t>а</w:t>
      </w:r>
      <w:r w:rsidR="00EE7266" w:rsidRPr="009A1884">
        <w:t xml:space="preserve"> внимание, что предприятиям в установленный срок было направлено уведомление о дате проведения Правления, и предоставил</w:t>
      </w:r>
      <w:r>
        <w:t>а</w:t>
      </w:r>
      <w:r w:rsidR="00EE7266" w:rsidRPr="009A1884">
        <w:t xml:space="preserve"> слово докладчику.</w:t>
      </w:r>
    </w:p>
    <w:p w:rsidR="00B37794" w:rsidRDefault="00B37794" w:rsidP="006009FD">
      <w:pPr>
        <w:ind w:firstLine="567"/>
        <w:jc w:val="both"/>
      </w:pPr>
    </w:p>
    <w:p w:rsidR="00D36D99" w:rsidRDefault="00C53713" w:rsidP="00D36D99">
      <w:pPr>
        <w:ind w:firstLine="567"/>
        <w:jc w:val="both"/>
        <w:rPr>
          <w:b/>
        </w:rPr>
      </w:pPr>
      <w:bookmarkStart w:id="0" w:name="_Hlk508612479"/>
      <w:r w:rsidRPr="00174B22">
        <w:rPr>
          <w:b/>
        </w:rPr>
        <w:t xml:space="preserve">1. </w:t>
      </w:r>
      <w:r w:rsidR="00D36D99" w:rsidRPr="00D36D99">
        <w:rPr>
          <w:b/>
        </w:rPr>
        <w:t xml:space="preserve">Об установлении платы за технологическое присоединение к электрическим сетям филиала ОАО «МРСК Сибири» - «Кузбассэнерго - РЭС» энергопринимающих устройств ООО «Разрез </w:t>
      </w:r>
      <w:proofErr w:type="spellStart"/>
      <w:r w:rsidR="00D36D99" w:rsidRPr="00D36D99">
        <w:rPr>
          <w:b/>
        </w:rPr>
        <w:t>Истокский</w:t>
      </w:r>
      <w:proofErr w:type="spellEnd"/>
      <w:r w:rsidR="00D36D99" w:rsidRPr="00D36D99">
        <w:rPr>
          <w:b/>
        </w:rPr>
        <w:t xml:space="preserve">», две одноцепные ВЛ-35 </w:t>
      </w:r>
      <w:proofErr w:type="spellStart"/>
      <w:r w:rsidR="00D36D99" w:rsidRPr="00D36D99">
        <w:rPr>
          <w:b/>
        </w:rPr>
        <w:t>кВ</w:t>
      </w:r>
      <w:proofErr w:type="spellEnd"/>
      <w:r w:rsidR="00D36D99" w:rsidRPr="00D36D99">
        <w:rPr>
          <w:b/>
        </w:rPr>
        <w:t xml:space="preserve"> с ПС 35/6 </w:t>
      </w:r>
      <w:proofErr w:type="spellStart"/>
      <w:r w:rsidR="00D36D99" w:rsidRPr="00D36D99">
        <w:rPr>
          <w:b/>
        </w:rPr>
        <w:t>кВ</w:t>
      </w:r>
      <w:proofErr w:type="spellEnd"/>
      <w:r w:rsidR="00D36D99" w:rsidRPr="00D36D99">
        <w:rPr>
          <w:b/>
        </w:rPr>
        <w:t xml:space="preserve"> 2×16 000 </w:t>
      </w:r>
      <w:proofErr w:type="spellStart"/>
      <w:r w:rsidR="00D36D99" w:rsidRPr="00D36D99">
        <w:rPr>
          <w:b/>
        </w:rPr>
        <w:t>кВА</w:t>
      </w:r>
      <w:proofErr w:type="spellEnd"/>
      <w:r w:rsidR="00D36D99" w:rsidRPr="00D36D99">
        <w:rPr>
          <w:b/>
        </w:rPr>
        <w:t xml:space="preserve"> (Кемеровская обл., Промышленновский р-н, кадастровый номер земельного участка 42:11:0110002:45) по индивидуальному проекту </w:t>
      </w:r>
    </w:p>
    <w:p w:rsidR="00D36D99" w:rsidRPr="00D36D99" w:rsidRDefault="00D36D99" w:rsidP="00D36D99">
      <w:pPr>
        <w:ind w:firstLine="567"/>
        <w:jc w:val="both"/>
        <w:rPr>
          <w:b/>
        </w:rPr>
      </w:pPr>
    </w:p>
    <w:p w:rsidR="00B8720E" w:rsidRDefault="00C53713" w:rsidP="00D36D99">
      <w:pPr>
        <w:ind w:firstLine="567"/>
        <w:jc w:val="both"/>
      </w:pPr>
      <w:r w:rsidRPr="00174B22">
        <w:t>Докладчик</w:t>
      </w:r>
      <w:r w:rsidR="00D36D99">
        <w:t>и</w:t>
      </w:r>
      <w:r w:rsidRPr="00174B22">
        <w:t xml:space="preserve"> </w:t>
      </w:r>
      <w:r w:rsidR="00D36D99" w:rsidRPr="00D36D99">
        <w:rPr>
          <w:b/>
        </w:rPr>
        <w:t>Овчинников А.Г.</w:t>
      </w:r>
      <w:r w:rsidR="00D36D99">
        <w:t xml:space="preserve"> и </w:t>
      </w:r>
      <w:r w:rsidR="00D36D99" w:rsidRPr="00D36D99">
        <w:rPr>
          <w:b/>
        </w:rPr>
        <w:t xml:space="preserve">О.В. </w:t>
      </w:r>
      <w:proofErr w:type="spellStart"/>
      <w:r w:rsidR="00D36D99" w:rsidRPr="00D36D99">
        <w:rPr>
          <w:b/>
        </w:rPr>
        <w:t>Дюбина</w:t>
      </w:r>
      <w:proofErr w:type="spellEnd"/>
      <w:r w:rsidRPr="00174B22">
        <w:t xml:space="preserve"> </w:t>
      </w:r>
    </w:p>
    <w:p w:rsidR="00D36D99" w:rsidRDefault="00D36D99" w:rsidP="00D36D99">
      <w:pPr>
        <w:ind w:firstLine="567"/>
        <w:jc w:val="both"/>
      </w:pPr>
    </w:p>
    <w:p w:rsidR="00411A36" w:rsidRDefault="00411A36" w:rsidP="00411A36">
      <w:pPr>
        <w:pStyle w:val="af3"/>
        <w:ind w:left="0" w:firstLine="709"/>
        <w:jc w:val="both"/>
      </w:pPr>
      <w:proofErr w:type="spellStart"/>
      <w:r w:rsidRPr="00411A36">
        <w:rPr>
          <w:b/>
        </w:rPr>
        <w:lastRenderedPageBreak/>
        <w:t>Кулебякина</w:t>
      </w:r>
      <w:proofErr w:type="spellEnd"/>
      <w:r w:rsidRPr="00411A36">
        <w:rPr>
          <w:b/>
        </w:rPr>
        <w:t xml:space="preserve"> М.В.</w:t>
      </w:r>
      <w:r>
        <w:t xml:space="preserve"> отметила, что:</w:t>
      </w:r>
    </w:p>
    <w:p w:rsidR="00411A36" w:rsidRDefault="00411A36" w:rsidP="00411A36">
      <w:pPr>
        <w:pStyle w:val="af3"/>
        <w:ind w:left="0" w:firstLine="709"/>
        <w:jc w:val="both"/>
      </w:pPr>
    </w:p>
    <w:p w:rsidR="00411A36" w:rsidRDefault="00411A36" w:rsidP="00411A36">
      <w:pPr>
        <w:pStyle w:val="af3"/>
        <w:ind w:left="0" w:firstLine="709"/>
        <w:jc w:val="both"/>
      </w:pPr>
      <w:r>
        <w:t xml:space="preserve"> </w:t>
      </w:r>
      <w:r w:rsidRPr="00411A36">
        <w:t>- не представлены дополнительно запрошенные: технические условия, сметные расчёты в части обоснования размера выпадающих расходов, не включаемых в плату за технологическое присоединение (72 933,846 тыс. руб.)</w:t>
      </w:r>
    </w:p>
    <w:p w:rsidR="00044A01" w:rsidRDefault="00044A01" w:rsidP="00411A36">
      <w:pPr>
        <w:pStyle w:val="af3"/>
        <w:ind w:left="0" w:firstLine="709"/>
        <w:jc w:val="both"/>
      </w:pPr>
    </w:p>
    <w:p w:rsidR="00044A01" w:rsidRPr="00044A01" w:rsidRDefault="00044A01" w:rsidP="00044A01">
      <w:pPr>
        <w:pStyle w:val="af3"/>
        <w:ind w:left="0" w:firstLine="709"/>
        <w:jc w:val="both"/>
      </w:pPr>
      <w:r w:rsidRPr="00044A01">
        <w:rPr>
          <w:b/>
        </w:rPr>
        <w:t xml:space="preserve">Эксперты </w:t>
      </w:r>
      <w:r>
        <w:rPr>
          <w:b/>
        </w:rPr>
        <w:t xml:space="preserve">РЭК КО </w:t>
      </w:r>
      <w:r w:rsidRPr="00044A01">
        <w:rPr>
          <w:b/>
        </w:rPr>
        <w:t>ответили</w:t>
      </w:r>
      <w:r>
        <w:t xml:space="preserve">, что </w:t>
      </w:r>
      <w:r w:rsidRPr="00044A01">
        <w:t xml:space="preserve">технические условия по данному технологическому присоединению направлены в адрес представителя </w:t>
      </w:r>
      <w:r w:rsidR="006374A7">
        <w:t>3</w:t>
      </w:r>
      <w:bookmarkStart w:id="1" w:name="_GoBack"/>
      <w:bookmarkEnd w:id="1"/>
      <w:r w:rsidRPr="00044A01">
        <w:t xml:space="preserve"> мая 2018. С остальными первичными материалами предприятия можно ознакомиться в РЭК</w:t>
      </w:r>
      <w:r>
        <w:t xml:space="preserve"> КО</w:t>
      </w:r>
      <w:r w:rsidRPr="00044A01">
        <w:t>.</w:t>
      </w:r>
    </w:p>
    <w:p w:rsidR="00044A01" w:rsidRDefault="00044A01" w:rsidP="00411A36">
      <w:pPr>
        <w:pStyle w:val="af3"/>
        <w:ind w:left="0" w:firstLine="709"/>
        <w:jc w:val="both"/>
      </w:pPr>
    </w:p>
    <w:p w:rsidR="00044A01" w:rsidRDefault="00044A01" w:rsidP="00044A01">
      <w:pPr>
        <w:pStyle w:val="af3"/>
        <w:ind w:left="0" w:firstLine="709"/>
        <w:jc w:val="both"/>
      </w:pPr>
      <w:proofErr w:type="spellStart"/>
      <w:r w:rsidRPr="00411A36">
        <w:rPr>
          <w:b/>
        </w:rPr>
        <w:t>Кулебякина</w:t>
      </w:r>
      <w:proofErr w:type="spellEnd"/>
      <w:r w:rsidRPr="00411A36">
        <w:rPr>
          <w:b/>
        </w:rPr>
        <w:t xml:space="preserve"> М.В.</w:t>
      </w:r>
      <w:r>
        <w:t xml:space="preserve"> отметила, что:</w:t>
      </w:r>
    </w:p>
    <w:p w:rsidR="00044A01" w:rsidRPr="00411A36" w:rsidRDefault="00044A01" w:rsidP="00411A36">
      <w:pPr>
        <w:pStyle w:val="af3"/>
        <w:ind w:left="0" w:firstLine="709"/>
        <w:jc w:val="both"/>
      </w:pPr>
    </w:p>
    <w:p w:rsidR="00411A36" w:rsidRPr="00411A36" w:rsidRDefault="00411A36" w:rsidP="00411A36">
      <w:pPr>
        <w:ind w:firstLine="567"/>
        <w:jc w:val="both"/>
      </w:pPr>
      <w:r w:rsidRPr="00411A36">
        <w:t xml:space="preserve">-экспертное заключение не содержит: информации о перечне и размере расходов на конкретные мероприятия, включенные в выпадающие расходы; информации в соответствии с п. 42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 которым предусмотрено: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топливо-энергетического комплекса, укрупненными нормативами цены типовых технологических решений капитального строительства объектов электроэнергетики». </w:t>
      </w:r>
    </w:p>
    <w:p w:rsidR="00411A36" w:rsidRDefault="00411A36" w:rsidP="00D36D99">
      <w:pPr>
        <w:ind w:firstLine="567"/>
        <w:jc w:val="both"/>
      </w:pPr>
    </w:p>
    <w:p w:rsidR="00044A01" w:rsidRPr="00044A01" w:rsidRDefault="00044A01" w:rsidP="00044A01">
      <w:pPr>
        <w:pStyle w:val="af3"/>
        <w:ind w:left="0" w:firstLine="709"/>
        <w:jc w:val="both"/>
      </w:pPr>
      <w:r w:rsidRPr="00044A01">
        <w:rPr>
          <w:b/>
        </w:rPr>
        <w:t xml:space="preserve">Эксперты </w:t>
      </w:r>
      <w:r>
        <w:rPr>
          <w:b/>
        </w:rPr>
        <w:t xml:space="preserve">РЭК КО </w:t>
      </w:r>
      <w:r w:rsidRPr="00044A01">
        <w:rPr>
          <w:b/>
        </w:rPr>
        <w:t>ответили</w:t>
      </w:r>
      <w:r>
        <w:t xml:space="preserve">, </w:t>
      </w:r>
      <w:r w:rsidRPr="00044A01">
        <w:t>техническое решение данного технологического присоединения не предусматривает капитального строительства объектов электроэнергетики. В техническом решении, представленном предприятием, планируется реконструкция уже существующих объектов электроэнергетики. Для мероприятий по реконструкции существующих объектов электроэнергетики укрупненные нормативы цены типовых технологических решений отсутствуют.</w:t>
      </w:r>
    </w:p>
    <w:p w:rsidR="00044A01" w:rsidRPr="00B8720E" w:rsidRDefault="00044A01" w:rsidP="00D36D99">
      <w:pPr>
        <w:ind w:firstLine="567"/>
        <w:jc w:val="both"/>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F1426A" w:rsidP="00C53713">
      <w:pPr>
        <w:ind w:firstLine="567"/>
        <w:jc w:val="both"/>
        <w:rPr>
          <w:b/>
        </w:rPr>
      </w:pPr>
      <w:r>
        <w:rPr>
          <w:b/>
        </w:rPr>
        <w:t>РЕШ</w:t>
      </w:r>
      <w:r w:rsidR="00C53713">
        <w:rPr>
          <w:b/>
        </w:rPr>
        <w:t>ИЛО:</w:t>
      </w:r>
    </w:p>
    <w:p w:rsidR="00C53713" w:rsidRDefault="00C53713" w:rsidP="00C53713">
      <w:pPr>
        <w:ind w:firstLine="567"/>
        <w:jc w:val="both"/>
        <w:rPr>
          <w:b/>
        </w:rPr>
      </w:pPr>
    </w:p>
    <w:p w:rsidR="00C53713" w:rsidRDefault="00F1426A" w:rsidP="00C53713">
      <w:pPr>
        <w:ind w:firstLine="567"/>
        <w:jc w:val="both"/>
      </w:pPr>
      <w:r>
        <w:t xml:space="preserve">Перенести вопрос </w:t>
      </w:r>
      <w:r w:rsidR="004625EF">
        <w:t>до</w:t>
      </w:r>
      <w:r w:rsidR="00863296">
        <w:t xml:space="preserve"> 17.05.2018 в связи с необходимостью доработки экспертного заключения и проекта постановления</w:t>
      </w:r>
      <w:r w:rsidR="00056442">
        <w:t>, уточнения вопроса</w:t>
      </w:r>
      <w:r w:rsidR="00863296">
        <w:t xml:space="preserve"> в рамках схемы и программы перспективного развития электроэнергетики Кемеровской области.</w:t>
      </w:r>
    </w:p>
    <w:p w:rsidR="00F1426A" w:rsidRDefault="00F1426A" w:rsidP="00C53713">
      <w:pPr>
        <w:ind w:firstLine="567"/>
        <w:jc w:val="both"/>
        <w:rPr>
          <w:b/>
        </w:rPr>
      </w:pPr>
    </w:p>
    <w:bookmarkEnd w:id="0"/>
    <w:p w:rsidR="00174B22" w:rsidRDefault="00C53713" w:rsidP="00174B22">
      <w:pPr>
        <w:ind w:firstLine="567"/>
        <w:jc w:val="both"/>
        <w:rPr>
          <w:b/>
        </w:rPr>
      </w:pPr>
      <w:r>
        <w:rPr>
          <w:b/>
        </w:rPr>
        <w:t>Голосовали «ЗА»</w:t>
      </w:r>
      <w:r w:rsidR="00F1426A">
        <w:rPr>
          <w:b/>
        </w:rPr>
        <w:t xml:space="preserve"> перенос вопроса</w:t>
      </w:r>
      <w:r>
        <w:rPr>
          <w:b/>
        </w:rPr>
        <w:t xml:space="preserve"> – </w:t>
      </w:r>
      <w:r w:rsidR="00B8720E">
        <w:rPr>
          <w:b/>
        </w:rPr>
        <w:t>единогласно</w:t>
      </w:r>
      <w:r w:rsidR="00044A01">
        <w:rPr>
          <w:b/>
        </w:rPr>
        <w:t>.</w:t>
      </w:r>
    </w:p>
    <w:p w:rsidR="00174B22" w:rsidRDefault="00174B22"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53713" w:rsidRDefault="00C53713" w:rsidP="00C53713">
      <w:pPr>
        <w:jc w:val="both"/>
      </w:pPr>
    </w:p>
    <w:p w:rsidR="00863296" w:rsidRDefault="00863296" w:rsidP="00C53713">
      <w:pPr>
        <w:jc w:val="both"/>
      </w:pPr>
    </w:p>
    <w:p w:rsidR="00C53713" w:rsidRDefault="00C53713" w:rsidP="00C53713">
      <w:pPr>
        <w:ind w:firstLine="567"/>
        <w:jc w:val="both"/>
      </w:pPr>
      <w:r>
        <w:t>_____________________А.В. Дюков</w:t>
      </w:r>
    </w:p>
    <w:p w:rsidR="00C53713" w:rsidRDefault="00C53713" w:rsidP="00863296">
      <w:pPr>
        <w:jc w:val="both"/>
      </w:pPr>
    </w:p>
    <w:p w:rsidR="00C53713" w:rsidRDefault="00C53713" w:rsidP="00174B22">
      <w:pPr>
        <w:ind w:firstLine="567"/>
        <w:jc w:val="both"/>
      </w:pPr>
      <w:r>
        <w:t>_____________________</w:t>
      </w:r>
      <w:r w:rsidR="00174B22">
        <w:t>Э.Б. Гусельщиков</w:t>
      </w:r>
    </w:p>
    <w:p w:rsidR="00C53713" w:rsidRDefault="00C53713" w:rsidP="00C53713">
      <w:pPr>
        <w:ind w:firstLine="567"/>
        <w:jc w:val="both"/>
      </w:pPr>
    </w:p>
    <w:p w:rsidR="00863296" w:rsidRDefault="00863296" w:rsidP="00863296">
      <w:pPr>
        <w:ind w:firstLine="567"/>
        <w:jc w:val="both"/>
      </w:pPr>
      <w:r>
        <w:t xml:space="preserve">_____________________М.В. </w:t>
      </w:r>
      <w:proofErr w:type="spellStart"/>
      <w:r>
        <w:t>Кулебякина</w:t>
      </w:r>
      <w:proofErr w:type="spellEnd"/>
    </w:p>
    <w:p w:rsidR="00863296" w:rsidRDefault="00863296" w:rsidP="00863296">
      <w:pPr>
        <w:ind w:firstLine="567"/>
        <w:jc w:val="both"/>
      </w:pPr>
    </w:p>
    <w:p w:rsidR="00174B22" w:rsidRDefault="00174B22" w:rsidP="00C53713">
      <w:pPr>
        <w:ind w:firstLine="567"/>
        <w:jc w:val="both"/>
      </w:pPr>
    </w:p>
    <w:p w:rsidR="00C53713" w:rsidRDefault="00C53713" w:rsidP="00C53713">
      <w:pPr>
        <w:ind w:firstLine="567"/>
        <w:jc w:val="both"/>
      </w:pPr>
      <w:r>
        <w:t>Секретарь заседания: ____________________ К.С. Юхневич</w:t>
      </w:r>
    </w:p>
    <w:sectPr w:rsidR="00C53713" w:rsidSect="00044A01">
      <w:footerReference w:type="default" r:id="rId8"/>
      <w:pgSz w:w="11906" w:h="16838"/>
      <w:pgMar w:top="567" w:right="850" w:bottom="993"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791" w:rsidRDefault="00BF5791">
      <w:r>
        <w:separator/>
      </w:r>
    </w:p>
  </w:endnote>
  <w:endnote w:type="continuationSeparator" w:id="0">
    <w:p w:rsidR="00BF5791" w:rsidRDefault="00B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791" w:rsidRDefault="00BF5791">
    <w:pPr>
      <w:pStyle w:val="aa"/>
      <w:jc w:val="right"/>
    </w:pPr>
    <w:r>
      <w:fldChar w:fldCharType="begin"/>
    </w:r>
    <w:r>
      <w:instrText>PAGE   \* MERGEFORMAT</w:instrText>
    </w:r>
    <w:r>
      <w:fldChar w:fldCharType="separate"/>
    </w:r>
    <w:r>
      <w:rPr>
        <w:noProof/>
      </w:rPr>
      <w:t>3</w:t>
    </w:r>
    <w:r>
      <w:fldChar w:fldCharType="end"/>
    </w:r>
  </w:p>
  <w:p w:rsidR="00BF5791" w:rsidRDefault="00BF579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791" w:rsidRDefault="00BF5791">
      <w:r>
        <w:separator/>
      </w:r>
    </w:p>
  </w:footnote>
  <w:footnote w:type="continuationSeparator" w:id="0">
    <w:p w:rsidR="00BF5791" w:rsidRDefault="00BF5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6" w15:restartNumberingAfterBreak="0">
    <w:nsid w:val="52BC2F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6F6A7480"/>
    <w:multiLevelType w:val="multilevel"/>
    <w:tmpl w:val="CA20BB06"/>
    <w:lvl w:ilvl="0">
      <w:start w:val="2"/>
      <w:numFmt w:val="decimal"/>
      <w:lvlText w:val="%1."/>
      <w:lvlJc w:val="left"/>
      <w:pPr>
        <w:ind w:left="450" w:hanging="45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10"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0A249C"/>
    <w:multiLevelType w:val="hybridMultilevel"/>
    <w:tmpl w:val="C17AFA60"/>
    <w:lvl w:ilvl="0" w:tplc="1D3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F8C62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5"/>
  </w:num>
  <w:num w:numId="5">
    <w:abstractNumId w:val="11"/>
  </w:num>
  <w:num w:numId="6">
    <w:abstractNumId w:val="9"/>
  </w:num>
  <w:num w:numId="7">
    <w:abstractNumId w:val="3"/>
  </w:num>
  <w:num w:numId="8">
    <w:abstractNumId w:val="4"/>
  </w:num>
  <w:num w:numId="9">
    <w:abstractNumId w:val="8"/>
  </w:num>
  <w:num w:numId="10">
    <w:abstractNumId w:val="7"/>
  </w:num>
  <w:num w:numId="11">
    <w:abstractNumId w:val="12"/>
  </w:num>
  <w:num w:numId="12">
    <w:abstractNumId w:val="6"/>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E52"/>
    <w:rsid w:val="00053AED"/>
    <w:rsid w:val="00054E47"/>
    <w:rsid w:val="000556F9"/>
    <w:rsid w:val="0005578A"/>
    <w:rsid w:val="00055CC6"/>
    <w:rsid w:val="00055DDE"/>
    <w:rsid w:val="00056442"/>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70115"/>
    <w:rsid w:val="0037071F"/>
    <w:rsid w:val="00372C81"/>
    <w:rsid w:val="0037375A"/>
    <w:rsid w:val="00374083"/>
    <w:rsid w:val="00374810"/>
    <w:rsid w:val="0037736C"/>
    <w:rsid w:val="00380E2C"/>
    <w:rsid w:val="003811FB"/>
    <w:rsid w:val="00381CD7"/>
    <w:rsid w:val="00381CE3"/>
    <w:rsid w:val="00381D8A"/>
    <w:rsid w:val="003826D3"/>
    <w:rsid w:val="00382C79"/>
    <w:rsid w:val="003831CB"/>
    <w:rsid w:val="003835E2"/>
    <w:rsid w:val="00383CB4"/>
    <w:rsid w:val="00383D44"/>
    <w:rsid w:val="003843E0"/>
    <w:rsid w:val="00384798"/>
    <w:rsid w:val="003866BB"/>
    <w:rsid w:val="0038694D"/>
    <w:rsid w:val="0038714A"/>
    <w:rsid w:val="00387475"/>
    <w:rsid w:val="00387696"/>
    <w:rsid w:val="003900C5"/>
    <w:rsid w:val="00390A93"/>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4A7"/>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94C"/>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ADA"/>
    <w:rsid w:val="00861B3E"/>
    <w:rsid w:val="00861CE4"/>
    <w:rsid w:val="0086267F"/>
    <w:rsid w:val="00863296"/>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509"/>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5EB"/>
    <w:rsid w:val="00A026AB"/>
    <w:rsid w:val="00A0295A"/>
    <w:rsid w:val="00A0324E"/>
    <w:rsid w:val="00A0479F"/>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749"/>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04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5C3F77D"/>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45984-1FF0-4DEB-B199-B2965BCA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2</Pages>
  <Words>496</Words>
  <Characters>4000</Characters>
  <Application>Microsoft Office Word</Application>
  <DocSecurity>0</DocSecurity>
  <Lines>33</Lines>
  <Paragraphs>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4488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114</cp:revision>
  <cp:lastPrinted>2018-05-10T08:50:00Z</cp:lastPrinted>
  <dcterms:created xsi:type="dcterms:W3CDTF">2018-02-19T07:57:00Z</dcterms:created>
  <dcterms:modified xsi:type="dcterms:W3CDTF">2018-05-11T04:20:00Z</dcterms:modified>
</cp:coreProperties>
</file>