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F1DF8" w:rsidP="008311A7">
      <w:r>
        <w:t>31</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 xml:space="preserve">Незнанов П.Г., </w:t>
      </w:r>
      <w:r w:rsidR="001F0BC9" w:rsidRPr="000944E6">
        <w:rPr>
          <w:b/>
        </w:rPr>
        <w:t>Дюков А.В.</w:t>
      </w:r>
      <w:r w:rsidR="006B52FC" w:rsidRPr="000944E6">
        <w:rPr>
          <w:b/>
        </w:rPr>
        <w:t xml:space="preserve">, </w:t>
      </w:r>
      <w:r w:rsidR="00B86814" w:rsidRPr="000944E6">
        <w:rPr>
          <w:b/>
        </w:rPr>
        <w:t>Гусельщиков Э.Б</w:t>
      </w:r>
      <w:r w:rsidR="00F77A10" w:rsidRPr="000944E6">
        <w:rPr>
          <w:b/>
        </w:rPr>
        <w:t>.</w:t>
      </w:r>
      <w:r w:rsidR="000944E6">
        <w:rPr>
          <w:b/>
        </w:rPr>
        <w:t xml:space="preserve">, </w:t>
      </w:r>
      <w:proofErr w:type="spellStart"/>
      <w:r w:rsidR="000944E6">
        <w:rPr>
          <w:b/>
        </w:rPr>
        <w:t>Кулебякина</w:t>
      </w:r>
      <w:proofErr w:type="spellEnd"/>
      <w:r w:rsidR="000944E6">
        <w:rPr>
          <w:b/>
        </w:rPr>
        <w:t xml:space="preserve"> М.В. </w:t>
      </w:r>
      <w:r w:rsidR="000944E6" w:rsidRPr="000944E6">
        <w:t>(присутствовала на 1</w:t>
      </w:r>
      <w:r w:rsidR="008119FA">
        <w:t>,2</w:t>
      </w:r>
      <w:r w:rsidR="000944E6" w:rsidRPr="000944E6">
        <w:t>-ом вопрос</w:t>
      </w:r>
      <w:r w:rsidR="008119FA">
        <w:t>ах</w:t>
      </w:r>
      <w:r w:rsidR="000944E6" w:rsidRPr="000944E6">
        <w:t>)</w:t>
      </w:r>
      <w:r w:rsidR="0071538F">
        <w:t xml:space="preserve">, </w:t>
      </w:r>
      <w:proofErr w:type="spellStart"/>
      <w:r w:rsidR="00DD3BD2">
        <w:rPr>
          <w:b/>
        </w:rPr>
        <w:t>Горовых</w:t>
      </w:r>
      <w:proofErr w:type="spellEnd"/>
      <w:r w:rsidR="00DD3BD2">
        <w:rPr>
          <w:b/>
        </w:rPr>
        <w:t xml:space="preserve"> К.П</w:t>
      </w:r>
      <w:r w:rsidR="0071538F" w:rsidRPr="00E64801">
        <w:rPr>
          <w:b/>
        </w:rPr>
        <w:t xml:space="preserve">. </w:t>
      </w:r>
      <w:r w:rsidR="0071538F" w:rsidRPr="00E64801">
        <w:t>(с правом совещательного голоса (не принимает участие в голосовании))</w:t>
      </w:r>
      <w:r w:rsidR="000944E6" w:rsidRPr="000944E6">
        <w:t>.</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0944E6" w:rsidRPr="00C443F5" w:rsidTr="00EC629D">
        <w:trPr>
          <w:trHeight w:val="409"/>
        </w:trPr>
        <w:tc>
          <w:tcPr>
            <w:tcW w:w="2268" w:type="dxa"/>
            <w:shd w:val="clear" w:color="auto" w:fill="auto"/>
          </w:tcPr>
          <w:p w:rsidR="000944E6" w:rsidRDefault="000944E6" w:rsidP="00AF0CEE">
            <w:pPr>
              <w:rPr>
                <w:b/>
              </w:rPr>
            </w:pPr>
            <w:r>
              <w:rPr>
                <w:b/>
              </w:rPr>
              <w:t>Овчинников А.Г.</w:t>
            </w:r>
          </w:p>
        </w:tc>
        <w:tc>
          <w:tcPr>
            <w:tcW w:w="7229" w:type="dxa"/>
            <w:shd w:val="clear" w:color="auto" w:fill="auto"/>
          </w:tcPr>
          <w:p w:rsidR="000944E6" w:rsidRPr="00C443F5" w:rsidRDefault="000944E6" w:rsidP="00AF0CEE">
            <w:pPr>
              <w:jc w:val="both"/>
            </w:pPr>
            <w:r>
              <w:t xml:space="preserve">- главный консультант технического отдела </w:t>
            </w:r>
            <w:r w:rsidRPr="00C443F5">
              <w:t>региональной энергетической комиссии Кемеровской области;</w:t>
            </w:r>
          </w:p>
        </w:tc>
      </w:tr>
      <w:tr w:rsidR="00AF0CEE" w:rsidRPr="00C443F5" w:rsidTr="00EC629D">
        <w:trPr>
          <w:trHeight w:val="409"/>
        </w:trPr>
        <w:tc>
          <w:tcPr>
            <w:tcW w:w="2268" w:type="dxa"/>
            <w:shd w:val="clear" w:color="auto" w:fill="auto"/>
          </w:tcPr>
          <w:p w:rsidR="00AF0CEE" w:rsidRDefault="00AF0CEE" w:rsidP="00AF0CEE">
            <w:pPr>
              <w:rPr>
                <w:b/>
              </w:rPr>
            </w:pPr>
            <w:proofErr w:type="spellStart"/>
            <w:r>
              <w:rPr>
                <w:b/>
              </w:rPr>
              <w:t>Гаристов</w:t>
            </w:r>
            <w:proofErr w:type="spellEnd"/>
            <w:r>
              <w:rPr>
                <w:b/>
              </w:rPr>
              <w:t xml:space="preserve"> Н.Н.</w:t>
            </w:r>
          </w:p>
        </w:tc>
        <w:tc>
          <w:tcPr>
            <w:tcW w:w="7229" w:type="dxa"/>
            <w:shd w:val="clear" w:color="auto" w:fill="auto"/>
          </w:tcPr>
          <w:p w:rsidR="00AF0CEE" w:rsidRPr="00C443F5" w:rsidRDefault="00AF0CEE" w:rsidP="00AF0CEE">
            <w:pPr>
              <w:jc w:val="both"/>
            </w:pPr>
            <w:r>
              <w:t xml:space="preserve">- генеральный директор ОАО «АЭЭ»; </w:t>
            </w:r>
          </w:p>
        </w:tc>
      </w:tr>
      <w:tr w:rsidR="000944E6" w:rsidRPr="00C443F5" w:rsidTr="00EC629D">
        <w:trPr>
          <w:trHeight w:val="409"/>
        </w:trPr>
        <w:tc>
          <w:tcPr>
            <w:tcW w:w="2268" w:type="dxa"/>
            <w:shd w:val="clear" w:color="auto" w:fill="auto"/>
          </w:tcPr>
          <w:p w:rsidR="000944E6" w:rsidRDefault="000944E6" w:rsidP="00AF0CEE">
            <w:pPr>
              <w:rPr>
                <w:b/>
              </w:rPr>
            </w:pPr>
            <w:r>
              <w:rPr>
                <w:b/>
              </w:rPr>
              <w:t>Венгер А.Н.</w:t>
            </w:r>
          </w:p>
        </w:tc>
        <w:tc>
          <w:tcPr>
            <w:tcW w:w="7229" w:type="dxa"/>
            <w:shd w:val="clear" w:color="auto" w:fill="auto"/>
          </w:tcPr>
          <w:p w:rsidR="000944E6" w:rsidRDefault="000944E6" w:rsidP="00AF0CEE">
            <w:pPr>
              <w:jc w:val="both"/>
            </w:pPr>
            <w:r>
              <w:t>- экономист группы коммунальной энергетики отдела ценообразования в теплоэнергетике ОАО «АЭЭ»;</w:t>
            </w:r>
          </w:p>
        </w:tc>
      </w:tr>
      <w:tr w:rsidR="000944E6" w:rsidRPr="00C443F5" w:rsidTr="00EC629D">
        <w:trPr>
          <w:trHeight w:val="409"/>
        </w:trPr>
        <w:tc>
          <w:tcPr>
            <w:tcW w:w="2268" w:type="dxa"/>
            <w:shd w:val="clear" w:color="auto" w:fill="auto"/>
          </w:tcPr>
          <w:p w:rsidR="000944E6" w:rsidRDefault="000944E6" w:rsidP="00AF0CEE">
            <w:pPr>
              <w:rPr>
                <w:b/>
              </w:rPr>
            </w:pPr>
            <w:proofErr w:type="spellStart"/>
            <w:r>
              <w:rPr>
                <w:b/>
              </w:rPr>
              <w:t>Михайлевич</w:t>
            </w:r>
            <w:proofErr w:type="spellEnd"/>
            <w:r>
              <w:rPr>
                <w:b/>
              </w:rPr>
              <w:t xml:space="preserve"> М.Е.</w:t>
            </w:r>
          </w:p>
        </w:tc>
        <w:tc>
          <w:tcPr>
            <w:tcW w:w="7229" w:type="dxa"/>
            <w:shd w:val="clear" w:color="auto" w:fill="auto"/>
          </w:tcPr>
          <w:p w:rsidR="000944E6" w:rsidRDefault="000944E6" w:rsidP="00AF0CEE">
            <w:pPr>
              <w:jc w:val="both"/>
            </w:pPr>
            <w:r>
              <w:t>- инженер технического отдела ОАО «АЭЭ»;</w:t>
            </w:r>
          </w:p>
        </w:tc>
      </w:tr>
      <w:tr w:rsidR="00120516" w:rsidRPr="00C443F5" w:rsidTr="00EC629D">
        <w:trPr>
          <w:trHeight w:val="409"/>
        </w:trPr>
        <w:tc>
          <w:tcPr>
            <w:tcW w:w="2268" w:type="dxa"/>
            <w:shd w:val="clear" w:color="auto" w:fill="auto"/>
          </w:tcPr>
          <w:p w:rsidR="00120516" w:rsidRPr="00120516" w:rsidRDefault="00120516" w:rsidP="00120516">
            <w:pPr>
              <w:rPr>
                <w:b/>
              </w:rPr>
            </w:pPr>
            <w:r w:rsidRPr="00120516">
              <w:rPr>
                <w:b/>
              </w:rPr>
              <w:t>Петров</w:t>
            </w:r>
            <w:r>
              <w:rPr>
                <w:b/>
              </w:rPr>
              <w:t xml:space="preserve"> Л.П.</w:t>
            </w:r>
          </w:p>
        </w:tc>
        <w:tc>
          <w:tcPr>
            <w:tcW w:w="7229" w:type="dxa"/>
            <w:shd w:val="clear" w:color="auto" w:fill="auto"/>
          </w:tcPr>
          <w:p w:rsidR="00120516" w:rsidRPr="00120516" w:rsidRDefault="00120516" w:rsidP="00120516">
            <w:pPr>
              <w:jc w:val="both"/>
            </w:pPr>
            <w:r>
              <w:t xml:space="preserve">- </w:t>
            </w:r>
            <w:r w:rsidRPr="00120516">
              <w:t>генеральный директор</w:t>
            </w:r>
            <w:r>
              <w:t xml:space="preserve"> ПАО «</w:t>
            </w:r>
            <w:proofErr w:type="spellStart"/>
            <w:r>
              <w:t>Кузбассэнергосбыт</w:t>
            </w:r>
            <w:proofErr w:type="spellEnd"/>
            <w:r>
              <w:t>»;</w:t>
            </w:r>
          </w:p>
        </w:tc>
      </w:tr>
      <w:tr w:rsidR="00120516" w:rsidRPr="00C443F5" w:rsidTr="00EC629D">
        <w:trPr>
          <w:trHeight w:val="409"/>
        </w:trPr>
        <w:tc>
          <w:tcPr>
            <w:tcW w:w="2268" w:type="dxa"/>
            <w:shd w:val="clear" w:color="auto" w:fill="auto"/>
          </w:tcPr>
          <w:p w:rsidR="00120516" w:rsidRPr="00120516" w:rsidRDefault="00120516" w:rsidP="00120516">
            <w:pPr>
              <w:rPr>
                <w:b/>
              </w:rPr>
            </w:pPr>
            <w:r w:rsidRPr="00120516">
              <w:rPr>
                <w:b/>
              </w:rPr>
              <w:t xml:space="preserve">Баклан </w:t>
            </w:r>
            <w:r>
              <w:rPr>
                <w:b/>
              </w:rPr>
              <w:t>Е.Ю.</w:t>
            </w:r>
            <w:r w:rsidRPr="00120516">
              <w:rPr>
                <w:b/>
              </w:rPr>
              <w:t xml:space="preserve"> </w:t>
            </w:r>
          </w:p>
        </w:tc>
        <w:tc>
          <w:tcPr>
            <w:tcW w:w="7229" w:type="dxa"/>
            <w:shd w:val="clear" w:color="auto" w:fill="auto"/>
          </w:tcPr>
          <w:p w:rsidR="00120516" w:rsidRPr="00120516" w:rsidRDefault="00120516" w:rsidP="00120516">
            <w:pPr>
              <w:jc w:val="both"/>
            </w:pPr>
            <w:r>
              <w:t xml:space="preserve">- </w:t>
            </w:r>
            <w:r w:rsidRPr="00120516">
              <w:t>заместитель генерального директора по работе на оптовом рынке электроэнергии</w:t>
            </w:r>
            <w:r>
              <w:t xml:space="preserve"> ПАО «</w:t>
            </w:r>
            <w:proofErr w:type="spellStart"/>
            <w:r>
              <w:t>Кузбассэнергосбыт</w:t>
            </w:r>
            <w:proofErr w:type="spellEnd"/>
            <w:r>
              <w:t>»;</w:t>
            </w:r>
          </w:p>
        </w:tc>
      </w:tr>
      <w:tr w:rsidR="00120516" w:rsidRPr="00C443F5" w:rsidTr="00EC629D">
        <w:trPr>
          <w:trHeight w:val="409"/>
        </w:trPr>
        <w:tc>
          <w:tcPr>
            <w:tcW w:w="2268" w:type="dxa"/>
            <w:shd w:val="clear" w:color="auto" w:fill="auto"/>
          </w:tcPr>
          <w:p w:rsidR="00120516" w:rsidRPr="00120516" w:rsidRDefault="00120516" w:rsidP="00120516">
            <w:pPr>
              <w:rPr>
                <w:b/>
              </w:rPr>
            </w:pPr>
            <w:r w:rsidRPr="00120516">
              <w:rPr>
                <w:b/>
              </w:rPr>
              <w:t xml:space="preserve">Арсланова </w:t>
            </w:r>
            <w:r>
              <w:rPr>
                <w:b/>
              </w:rPr>
              <w:t>М.Р.</w:t>
            </w:r>
          </w:p>
        </w:tc>
        <w:tc>
          <w:tcPr>
            <w:tcW w:w="7229" w:type="dxa"/>
            <w:shd w:val="clear" w:color="auto" w:fill="auto"/>
          </w:tcPr>
          <w:p w:rsidR="00120516" w:rsidRPr="00120516" w:rsidRDefault="00120516" w:rsidP="00120516">
            <w:pPr>
              <w:jc w:val="both"/>
            </w:pPr>
            <w:r>
              <w:t xml:space="preserve">- </w:t>
            </w:r>
            <w:r w:rsidRPr="00120516">
              <w:t>заместитель генерального директора по финансам</w:t>
            </w:r>
            <w:r>
              <w:t xml:space="preserve"> </w:t>
            </w:r>
            <w:r>
              <w:br/>
              <w:t>ПАО «</w:t>
            </w:r>
            <w:proofErr w:type="spellStart"/>
            <w:r>
              <w:t>Кузбассэнергосбыт</w:t>
            </w:r>
            <w:proofErr w:type="spellEnd"/>
            <w:r>
              <w:t>»</w:t>
            </w:r>
          </w:p>
        </w:tc>
      </w:tr>
    </w:tbl>
    <w:p w:rsidR="00FA0D45" w:rsidRDefault="00FA0D45"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5A4979" w:rsidRPr="008B4C7B" w:rsidTr="00F77A10">
        <w:trPr>
          <w:trHeight w:val="287"/>
          <w:jc w:val="center"/>
        </w:trPr>
        <w:tc>
          <w:tcPr>
            <w:tcW w:w="557" w:type="dxa"/>
            <w:shd w:val="clear" w:color="auto" w:fill="auto"/>
          </w:tcPr>
          <w:p w:rsidR="005A4979" w:rsidRPr="00E650A9" w:rsidRDefault="005A4979" w:rsidP="005A4979">
            <w:pPr>
              <w:jc w:val="both"/>
            </w:pPr>
            <w:r>
              <w:t>1.</w:t>
            </w:r>
          </w:p>
        </w:tc>
        <w:tc>
          <w:tcPr>
            <w:tcW w:w="9048" w:type="dxa"/>
            <w:shd w:val="clear" w:color="auto" w:fill="auto"/>
          </w:tcPr>
          <w:p w:rsidR="005A4979" w:rsidRPr="00CB525A" w:rsidRDefault="005A4979" w:rsidP="005A4979">
            <w:pPr>
              <w:ind w:left="28" w:right="38"/>
              <w:jc w:val="both"/>
            </w:pPr>
            <w:r w:rsidRPr="0007500B">
              <w:t>О внесении изменений в постановление региональной энергетической</w:t>
            </w:r>
            <w:r>
              <w:br/>
            </w:r>
            <w:r w:rsidRPr="0007500B">
              <w:t>комиссии Кемеровской области от 31.12.2017 № 775 «Об установлении</w:t>
            </w:r>
            <w:r>
              <w:br/>
            </w:r>
            <w:r w:rsidRPr="0007500B">
              <w:t>сбытовых надбавок гарантирующих поставщиков электрической энергии,</w:t>
            </w:r>
            <w:r>
              <w:br/>
            </w:r>
            <w:r w:rsidRPr="0007500B">
              <w:t>поставляющих электрическую энергию (мощность) на розничном рынке</w:t>
            </w:r>
            <w:r>
              <w:br/>
            </w:r>
            <w:r w:rsidRPr="0007500B">
              <w:t>Кемеровской области, на 2018 год»</w:t>
            </w:r>
          </w:p>
        </w:tc>
      </w:tr>
      <w:tr w:rsidR="005A4979" w:rsidRPr="008B4C7B" w:rsidTr="00F77A10">
        <w:trPr>
          <w:trHeight w:val="287"/>
          <w:jc w:val="center"/>
        </w:trPr>
        <w:tc>
          <w:tcPr>
            <w:tcW w:w="557" w:type="dxa"/>
            <w:shd w:val="clear" w:color="auto" w:fill="auto"/>
          </w:tcPr>
          <w:p w:rsidR="005A4979" w:rsidRDefault="005A4979" w:rsidP="005A4979">
            <w:pPr>
              <w:jc w:val="both"/>
            </w:pPr>
            <w:r>
              <w:t>2.</w:t>
            </w:r>
          </w:p>
        </w:tc>
        <w:tc>
          <w:tcPr>
            <w:tcW w:w="9048" w:type="dxa"/>
            <w:shd w:val="clear" w:color="auto" w:fill="auto"/>
          </w:tcPr>
          <w:p w:rsidR="005A4979" w:rsidRPr="0007500B" w:rsidRDefault="005A4979" w:rsidP="005A4979">
            <w:pPr>
              <w:ind w:left="28" w:right="38"/>
              <w:jc w:val="both"/>
            </w:pPr>
            <w:r w:rsidRPr="00BC4883">
              <w:t>О фактических значениях показателей надежности и качества</w:t>
            </w:r>
            <w:r>
              <w:br/>
            </w:r>
            <w:r w:rsidRPr="00BC4883">
              <w:t>территориальных сетевых организаций Кемеровской области за 2017 год,</w:t>
            </w:r>
            <w:r>
              <w:br/>
            </w:r>
            <w:r w:rsidRPr="00BC4883">
              <w:t>в отношении которых тарифы на услуги по передаче электрической энергии установлены на основе долгосрочных параметров регулирования</w:t>
            </w:r>
            <w:r>
              <w:br/>
            </w:r>
            <w:r w:rsidRPr="00BC4883">
              <w:lastRenderedPageBreak/>
              <w:t>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tc>
      </w:tr>
      <w:tr w:rsidR="005A4979" w:rsidRPr="008B4C7B" w:rsidTr="00F77A10">
        <w:trPr>
          <w:trHeight w:val="287"/>
          <w:jc w:val="center"/>
        </w:trPr>
        <w:tc>
          <w:tcPr>
            <w:tcW w:w="557" w:type="dxa"/>
            <w:shd w:val="clear" w:color="auto" w:fill="auto"/>
          </w:tcPr>
          <w:p w:rsidR="005A4979" w:rsidRDefault="005A4979" w:rsidP="005A4979">
            <w:pPr>
              <w:jc w:val="both"/>
            </w:pPr>
            <w:r>
              <w:lastRenderedPageBreak/>
              <w:t>3.</w:t>
            </w:r>
          </w:p>
        </w:tc>
        <w:tc>
          <w:tcPr>
            <w:tcW w:w="9048" w:type="dxa"/>
            <w:shd w:val="clear" w:color="auto" w:fill="auto"/>
          </w:tcPr>
          <w:p w:rsidR="005A4979" w:rsidRPr="00BC4883" w:rsidRDefault="005A4979" w:rsidP="005A4979">
            <w:pPr>
              <w:ind w:left="28" w:right="38"/>
              <w:jc w:val="both"/>
            </w:pPr>
            <w:r w:rsidRPr="007375A6">
              <w:t>Об установлении тарифов на горячую воду в открытой системе горячего</w:t>
            </w:r>
            <w:r>
              <w:br/>
            </w:r>
            <w:r w:rsidRPr="007375A6">
              <w:t>водоснабжения, реализуемую ООО «СТГК»</w:t>
            </w:r>
            <w:r>
              <w:t xml:space="preserve"> </w:t>
            </w:r>
            <w:r w:rsidRPr="007375A6">
              <w:t>на потребительском рынке</w:t>
            </w:r>
            <w:r>
              <w:br/>
            </w:r>
            <w:proofErr w:type="spellStart"/>
            <w:r w:rsidRPr="007375A6">
              <w:t>Чебулинского</w:t>
            </w:r>
            <w:proofErr w:type="spellEnd"/>
            <w:r w:rsidRPr="007375A6">
              <w:t xml:space="preserve"> муниципального района, на 2018 год</w:t>
            </w:r>
          </w:p>
        </w:tc>
      </w:tr>
      <w:tr w:rsidR="005A4979" w:rsidRPr="008B4C7B" w:rsidTr="00F77A10">
        <w:trPr>
          <w:trHeight w:val="287"/>
          <w:jc w:val="center"/>
        </w:trPr>
        <w:tc>
          <w:tcPr>
            <w:tcW w:w="557" w:type="dxa"/>
            <w:shd w:val="clear" w:color="auto" w:fill="auto"/>
          </w:tcPr>
          <w:p w:rsidR="005A4979" w:rsidRDefault="005A4979" w:rsidP="005A4979">
            <w:pPr>
              <w:jc w:val="both"/>
            </w:pPr>
            <w:r>
              <w:t>4.</w:t>
            </w:r>
          </w:p>
        </w:tc>
        <w:tc>
          <w:tcPr>
            <w:tcW w:w="9048" w:type="dxa"/>
            <w:shd w:val="clear" w:color="auto" w:fill="auto"/>
          </w:tcPr>
          <w:p w:rsidR="005A4979" w:rsidRPr="007375A6" w:rsidRDefault="005A4979" w:rsidP="005A4979">
            <w:pPr>
              <w:ind w:left="28" w:right="38"/>
              <w:jc w:val="both"/>
            </w:pPr>
            <w:r w:rsidRPr="006B16F4">
              <w:t>Об установлении КАО «Азот» тарифов на тепловую энергию, реализуемую</w:t>
            </w:r>
            <w:r>
              <w:br/>
            </w:r>
            <w:r w:rsidRPr="006B16F4">
              <w:t>на потребительском рынке г. Кемерово, на 2018 год</w:t>
            </w:r>
          </w:p>
        </w:tc>
      </w:tr>
      <w:tr w:rsidR="005A4979" w:rsidRPr="008B4C7B" w:rsidTr="00F77A10">
        <w:trPr>
          <w:trHeight w:val="287"/>
          <w:jc w:val="center"/>
        </w:trPr>
        <w:tc>
          <w:tcPr>
            <w:tcW w:w="557" w:type="dxa"/>
            <w:shd w:val="clear" w:color="auto" w:fill="auto"/>
          </w:tcPr>
          <w:p w:rsidR="005A4979" w:rsidRDefault="005A4979" w:rsidP="005A4979">
            <w:pPr>
              <w:jc w:val="both"/>
            </w:pPr>
            <w:r>
              <w:t>5.</w:t>
            </w:r>
          </w:p>
        </w:tc>
        <w:tc>
          <w:tcPr>
            <w:tcW w:w="9048" w:type="dxa"/>
            <w:shd w:val="clear" w:color="auto" w:fill="auto"/>
          </w:tcPr>
          <w:p w:rsidR="005A4979" w:rsidRPr="007375A6" w:rsidRDefault="005A4979" w:rsidP="005A4979">
            <w:pPr>
              <w:ind w:left="28" w:right="38"/>
              <w:jc w:val="both"/>
            </w:pPr>
            <w:r w:rsidRPr="006B16F4">
              <w:t>Об установлении платы за технологическое присоединение</w:t>
            </w:r>
            <w:r>
              <w:br/>
            </w:r>
            <w:r w:rsidRPr="006B16F4">
              <w:t>газоиспользующего оборудования котельной индивидуального</w:t>
            </w:r>
            <w:r>
              <w:br/>
            </w:r>
            <w:r w:rsidRPr="006B16F4">
              <w:t xml:space="preserve">предпринимателя </w:t>
            </w:r>
            <w:proofErr w:type="spellStart"/>
            <w:r w:rsidRPr="006B16F4">
              <w:t>Мухамедгалиевой</w:t>
            </w:r>
            <w:proofErr w:type="spellEnd"/>
            <w:r w:rsidRPr="006B16F4">
              <w:t xml:space="preserve"> Т.Ф. по адресу: - г. Кемерово,</w:t>
            </w:r>
            <w:r>
              <w:br/>
            </w:r>
            <w:r w:rsidRPr="006B16F4">
              <w:t>ул. 62-й проезд, д. 4а к сетям газораспределения</w:t>
            </w:r>
            <w:r>
              <w:br/>
            </w:r>
            <w:r w:rsidRPr="006B16F4">
              <w:t>ООО «</w:t>
            </w:r>
            <w:proofErr w:type="spellStart"/>
            <w:r w:rsidRPr="006B16F4">
              <w:t>Газпромгазораспределение</w:t>
            </w:r>
            <w:proofErr w:type="spellEnd"/>
            <w:r w:rsidRPr="006B16F4">
              <w:t xml:space="preserve"> Томск» по индивидуальному проекту</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rsidR="005A4979">
        <w:t>ям</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5A4979" w:rsidRPr="005A4979" w:rsidRDefault="00C53713" w:rsidP="008A67BB">
      <w:pPr>
        <w:ind w:firstLine="567"/>
        <w:jc w:val="both"/>
        <w:rPr>
          <w:b/>
        </w:rPr>
      </w:pPr>
      <w:bookmarkStart w:id="0" w:name="_Hlk508612479"/>
      <w:r w:rsidRPr="00AF0CEE">
        <w:rPr>
          <w:b/>
        </w:rPr>
        <w:t xml:space="preserve">1. </w:t>
      </w:r>
      <w:r w:rsidR="005A4979" w:rsidRPr="005A4979">
        <w:rPr>
          <w:b/>
        </w:rPr>
        <w:t>О внесении изменений в постановление региональной энергетической</w:t>
      </w:r>
      <w:r w:rsidR="005A4979" w:rsidRPr="005A4979">
        <w:rPr>
          <w:b/>
        </w:rPr>
        <w:br/>
        <w:t>комиссии Кемеровской области от 31.12.2017 №</w:t>
      </w:r>
      <w:r w:rsidR="005A4979">
        <w:rPr>
          <w:b/>
        </w:rPr>
        <w:t xml:space="preserve"> </w:t>
      </w:r>
      <w:r w:rsidR="005A4979" w:rsidRPr="005A4979">
        <w:rPr>
          <w:b/>
        </w:rPr>
        <w:t>775 «Об установлении</w:t>
      </w:r>
      <w:r w:rsidR="005A4979" w:rsidRPr="005A4979">
        <w:rPr>
          <w:b/>
        </w:rPr>
        <w:br/>
        <w:t>сбытовых надбавок гарантирующих поставщиков электрической энергии,</w:t>
      </w:r>
      <w:r w:rsidR="005A4979" w:rsidRPr="005A4979">
        <w:rPr>
          <w:b/>
        </w:rPr>
        <w:br/>
        <w:t>поставляющих электрическую энергию (мощность) на розничном рынке</w:t>
      </w:r>
      <w:r w:rsidR="005A4979" w:rsidRPr="005A4979">
        <w:rPr>
          <w:b/>
        </w:rPr>
        <w:br/>
        <w:t>Кемеровской области, на 2018 год»</w:t>
      </w:r>
    </w:p>
    <w:p w:rsidR="005A4979" w:rsidRPr="00AF0CEE" w:rsidRDefault="005A4979" w:rsidP="008A67BB">
      <w:pPr>
        <w:ind w:firstLine="567"/>
        <w:jc w:val="both"/>
        <w:rPr>
          <w:b/>
        </w:rPr>
      </w:pPr>
    </w:p>
    <w:bookmarkEnd w:id="0"/>
    <w:p w:rsidR="00120516" w:rsidRDefault="00967BC7" w:rsidP="00AF0CEE">
      <w:pPr>
        <w:pStyle w:val="a8"/>
        <w:ind w:firstLine="709"/>
        <w:jc w:val="both"/>
      </w:pPr>
      <w:r>
        <w:t xml:space="preserve">Докладчик </w:t>
      </w:r>
      <w:r w:rsidR="00DD3BD2">
        <w:rPr>
          <w:b/>
        </w:rPr>
        <w:t>Гусельщиков Э.Б</w:t>
      </w:r>
      <w:r w:rsidR="00AF0CEE">
        <w:rPr>
          <w:b/>
        </w:rPr>
        <w:t>.</w:t>
      </w:r>
      <w:r>
        <w:t xml:space="preserve"> </w:t>
      </w:r>
      <w:r w:rsidR="00BC76AB">
        <w:t>согласно экспертному заключению</w:t>
      </w:r>
      <w:r w:rsidR="009001C8">
        <w:t xml:space="preserve"> (</w:t>
      </w:r>
      <w:r w:rsidR="009001C8" w:rsidRPr="009001C8">
        <w:t>приложение № 1 к настоящему протоколу</w:t>
      </w:r>
      <w:r w:rsidR="009001C8">
        <w:t xml:space="preserve">) </w:t>
      </w:r>
      <w:r>
        <w:t>предлагает</w:t>
      </w:r>
      <w:r w:rsidR="00120516">
        <w:t>:</w:t>
      </w:r>
    </w:p>
    <w:p w:rsidR="00120516" w:rsidRPr="00120516" w:rsidRDefault="00120516" w:rsidP="00AF0CEE">
      <w:pPr>
        <w:pStyle w:val="a8"/>
        <w:ind w:firstLine="709"/>
        <w:jc w:val="both"/>
      </w:pPr>
    </w:p>
    <w:p w:rsidR="00120516" w:rsidRPr="00120516" w:rsidRDefault="00120516" w:rsidP="00120516">
      <w:pPr>
        <w:pStyle w:val="ConsPlusNormal"/>
        <w:ind w:firstLine="567"/>
        <w:jc w:val="both"/>
        <w:rPr>
          <w:rFonts w:ascii="Times New Roman" w:hAnsi="Times New Roman" w:cs="Times New Roman"/>
          <w:color w:val="000000"/>
          <w:sz w:val="24"/>
          <w:szCs w:val="24"/>
        </w:rPr>
      </w:pPr>
      <w:r w:rsidRPr="00120516">
        <w:rPr>
          <w:rFonts w:ascii="Times New Roman" w:hAnsi="Times New Roman" w:cs="Times New Roman"/>
          <w:color w:val="000000"/>
          <w:sz w:val="24"/>
          <w:szCs w:val="24"/>
        </w:rPr>
        <w:t xml:space="preserve">Внести в приложение к постановлению региональной энергетической комиссии Кемеровской области от </w:t>
      </w:r>
      <w:r w:rsidRPr="00120516">
        <w:rPr>
          <w:rFonts w:ascii="Times New Roman" w:hAnsi="Times New Roman" w:cs="Times New Roman"/>
          <w:bCs/>
          <w:sz w:val="24"/>
          <w:szCs w:val="24"/>
        </w:rPr>
        <w:t xml:space="preserve">31.12.2017 № 775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2018 год» </w:t>
      </w:r>
      <w:r w:rsidRPr="00120516">
        <w:rPr>
          <w:rFonts w:ascii="Times New Roman" w:hAnsi="Times New Roman" w:cs="Times New Roman"/>
          <w:color w:val="000000"/>
          <w:sz w:val="24"/>
          <w:szCs w:val="24"/>
        </w:rPr>
        <w:t>следующие изменения:</w:t>
      </w:r>
    </w:p>
    <w:p w:rsidR="00120516" w:rsidRPr="00120516" w:rsidRDefault="00120516" w:rsidP="00120516">
      <w:pPr>
        <w:autoSpaceDE w:val="0"/>
        <w:autoSpaceDN w:val="0"/>
        <w:adjustRightInd w:val="0"/>
        <w:ind w:firstLine="567"/>
        <w:jc w:val="both"/>
        <w:rPr>
          <w:color w:val="000000"/>
        </w:rPr>
      </w:pPr>
      <w:r w:rsidRPr="00120516">
        <w:rPr>
          <w:color w:val="000000"/>
        </w:rPr>
        <w:t xml:space="preserve">1.1. В таблице </w:t>
      </w:r>
      <w:r w:rsidRPr="00120516">
        <w:t xml:space="preserve">Сбытовая надбавка, тарифная группа потребителей «население» и приравненные к нему категории потребителей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5000" w:type="pct"/>
        <w:tblCellMar>
          <w:top w:w="102" w:type="dxa"/>
          <w:left w:w="62" w:type="dxa"/>
          <w:bottom w:w="102" w:type="dxa"/>
          <w:right w:w="62" w:type="dxa"/>
        </w:tblCellMar>
        <w:tblLook w:val="0000" w:firstRow="0" w:lastRow="0" w:firstColumn="0" w:lastColumn="0" w:noHBand="0" w:noVBand="0"/>
      </w:tblPr>
      <w:tblGrid>
        <w:gridCol w:w="631"/>
        <w:gridCol w:w="3342"/>
        <w:gridCol w:w="2658"/>
        <w:gridCol w:w="2714"/>
      </w:tblGrid>
      <w:tr w:rsidR="00120516" w:rsidRPr="00120516" w:rsidTr="00120516">
        <w:trPr>
          <w:trHeight w:hRule="exact" w:val="1370"/>
        </w:trPr>
        <w:tc>
          <w:tcPr>
            <w:tcW w:w="33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178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pPr>
            <w:r w:rsidRPr="00120516">
              <w:t>(</w:t>
            </w:r>
            <w:proofErr w:type="gramStart"/>
            <w:r w:rsidRPr="00120516">
              <w:t>ИНН  4205109214</w:t>
            </w:r>
            <w:proofErr w:type="gramEnd"/>
            <w:r w:rsidRPr="00120516">
              <w:t>)</w:t>
            </w:r>
          </w:p>
        </w:tc>
        <w:tc>
          <w:tcPr>
            <w:tcW w:w="1422"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0,3441</w:t>
            </w:r>
          </w:p>
        </w:tc>
        <w:tc>
          <w:tcPr>
            <w:tcW w:w="1452"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0,3174</w:t>
            </w:r>
          </w:p>
        </w:tc>
      </w:tr>
    </w:tbl>
    <w:p w:rsidR="00120516" w:rsidRPr="00120516" w:rsidRDefault="00120516" w:rsidP="00120516">
      <w:pPr>
        <w:autoSpaceDE w:val="0"/>
        <w:autoSpaceDN w:val="0"/>
        <w:adjustRightInd w:val="0"/>
        <w:ind w:firstLine="8505"/>
        <w:jc w:val="both"/>
      </w:pPr>
      <w:r w:rsidRPr="00120516">
        <w:t>».</w:t>
      </w:r>
    </w:p>
    <w:p w:rsidR="00120516" w:rsidRPr="00120516" w:rsidRDefault="00120516" w:rsidP="00120516">
      <w:pPr>
        <w:autoSpaceDE w:val="0"/>
        <w:autoSpaceDN w:val="0"/>
        <w:adjustRightInd w:val="0"/>
        <w:ind w:firstLine="567"/>
        <w:jc w:val="both"/>
      </w:pPr>
    </w:p>
    <w:p w:rsidR="00120516" w:rsidRPr="00120516" w:rsidRDefault="00120516" w:rsidP="00120516">
      <w:pPr>
        <w:autoSpaceDE w:val="0"/>
        <w:autoSpaceDN w:val="0"/>
        <w:adjustRightInd w:val="0"/>
        <w:ind w:firstLine="567"/>
        <w:jc w:val="both"/>
        <w:rPr>
          <w:color w:val="000000"/>
        </w:rPr>
      </w:pPr>
      <w:r w:rsidRPr="00120516">
        <w:t xml:space="preserve">1.2. В </w:t>
      </w:r>
      <w:r w:rsidRPr="00120516">
        <w:rPr>
          <w:color w:val="000000"/>
        </w:rPr>
        <w:t xml:space="preserve">таблице </w:t>
      </w:r>
      <w:r w:rsidRPr="00120516">
        <w:t xml:space="preserve">Сбытовая надбавка, тарифная группа потребителей «сетевые организации, покупающие электрическую энергию для компенсации потерь электрической энергии»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5000" w:type="pct"/>
        <w:tblCellMar>
          <w:top w:w="102" w:type="dxa"/>
          <w:left w:w="62" w:type="dxa"/>
          <w:bottom w:w="102" w:type="dxa"/>
          <w:right w:w="62" w:type="dxa"/>
        </w:tblCellMar>
        <w:tblLook w:val="0000" w:firstRow="0" w:lastRow="0" w:firstColumn="0" w:lastColumn="0" w:noHBand="0" w:noVBand="0"/>
      </w:tblPr>
      <w:tblGrid>
        <w:gridCol w:w="631"/>
        <w:gridCol w:w="3342"/>
        <w:gridCol w:w="2658"/>
        <w:gridCol w:w="2714"/>
      </w:tblGrid>
      <w:tr w:rsidR="00120516" w:rsidRPr="00120516" w:rsidTr="00120516">
        <w:trPr>
          <w:trHeight w:hRule="exact" w:val="1288"/>
        </w:trPr>
        <w:tc>
          <w:tcPr>
            <w:tcW w:w="33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178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pPr>
            <w:r w:rsidRPr="00120516">
              <w:t>(</w:t>
            </w:r>
            <w:proofErr w:type="gramStart"/>
            <w:r w:rsidRPr="00120516">
              <w:t>ИНН  4205109214</w:t>
            </w:r>
            <w:proofErr w:type="gramEnd"/>
            <w:r w:rsidRPr="00120516">
              <w:t>)</w:t>
            </w:r>
          </w:p>
        </w:tc>
        <w:tc>
          <w:tcPr>
            <w:tcW w:w="1422"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0,3516</w:t>
            </w:r>
          </w:p>
        </w:tc>
        <w:tc>
          <w:tcPr>
            <w:tcW w:w="1452"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rPr>
                <w:lang w:val="en-US"/>
              </w:rPr>
            </w:pPr>
            <w:r w:rsidRPr="00120516">
              <w:t>0,</w:t>
            </w:r>
            <w:r w:rsidRPr="00120516">
              <w:rPr>
                <w:lang w:val="en-US"/>
              </w:rPr>
              <w:t>1767</w:t>
            </w:r>
          </w:p>
        </w:tc>
      </w:tr>
    </w:tbl>
    <w:p w:rsidR="00120516" w:rsidRPr="00120516" w:rsidRDefault="00120516" w:rsidP="00120516">
      <w:pPr>
        <w:autoSpaceDE w:val="0"/>
        <w:autoSpaceDN w:val="0"/>
        <w:adjustRightInd w:val="0"/>
        <w:ind w:firstLine="8505"/>
        <w:jc w:val="both"/>
      </w:pPr>
      <w:r w:rsidRPr="00120516">
        <w:t>».</w:t>
      </w:r>
    </w:p>
    <w:p w:rsidR="00120516" w:rsidRPr="00120516" w:rsidRDefault="00120516" w:rsidP="00120516">
      <w:pPr>
        <w:autoSpaceDE w:val="0"/>
        <w:autoSpaceDN w:val="0"/>
        <w:adjustRightInd w:val="0"/>
        <w:ind w:firstLine="567"/>
        <w:jc w:val="both"/>
      </w:pPr>
    </w:p>
    <w:p w:rsidR="00120516" w:rsidRPr="00120516" w:rsidRDefault="00120516" w:rsidP="00120516">
      <w:pPr>
        <w:autoSpaceDE w:val="0"/>
        <w:autoSpaceDN w:val="0"/>
        <w:adjustRightInd w:val="0"/>
        <w:ind w:firstLine="567"/>
        <w:jc w:val="both"/>
        <w:rPr>
          <w:color w:val="000000"/>
        </w:rPr>
      </w:pPr>
      <w:r w:rsidRPr="00120516">
        <w:lastRenderedPageBreak/>
        <w:t>1.3. В т</w:t>
      </w:r>
      <w:r w:rsidRPr="00120516">
        <w:rPr>
          <w:color w:val="000000"/>
        </w:rPr>
        <w:t xml:space="preserve">аблице </w:t>
      </w:r>
      <w:r w:rsidRPr="00120516">
        <w:t xml:space="preserve">Сбытовая надбавка, тарифная группа «прочие потребители»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0" w:type="auto"/>
        <w:tblCellMar>
          <w:top w:w="102" w:type="dxa"/>
          <w:left w:w="62" w:type="dxa"/>
          <w:bottom w:w="102" w:type="dxa"/>
          <w:right w:w="62" w:type="dxa"/>
        </w:tblCellMar>
        <w:tblLook w:val="0000" w:firstRow="0" w:lastRow="0" w:firstColumn="0" w:lastColumn="0" w:noHBand="0" w:noVBand="0"/>
      </w:tblPr>
      <w:tblGrid>
        <w:gridCol w:w="622"/>
        <w:gridCol w:w="3157"/>
        <w:gridCol w:w="3483"/>
        <w:gridCol w:w="2083"/>
      </w:tblGrid>
      <w:tr w:rsidR="00120516" w:rsidRPr="00120516" w:rsidTr="00120516">
        <w:trPr>
          <w:trHeight w:hRule="exact" w:val="769"/>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3175" w:type="dxa"/>
            <w:vMerge w:val="restar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pPr>
            <w:r w:rsidRPr="00120516">
              <w:t>(</w:t>
            </w:r>
            <w:proofErr w:type="gramStart"/>
            <w:r w:rsidRPr="00120516">
              <w:t>ИНН  4205109214</w:t>
            </w:r>
            <w:proofErr w:type="gramEnd"/>
            <w:r w:rsidRPr="00120516">
              <w:t>)</w:t>
            </w:r>
          </w:p>
        </w:tc>
        <w:tc>
          <w:tcPr>
            <w:tcW w:w="3488"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ind w:firstLine="49"/>
            </w:pPr>
            <w:r w:rsidRPr="00120516">
              <w:rPr>
                <w:noProof/>
                <w:position w:val="-12"/>
              </w:rPr>
              <w:drawing>
                <wp:inline distT="0" distB="0" distL="0" distR="0" wp14:anchorId="20FBF1E6" wp14:editId="7C7BB8DA">
                  <wp:extent cx="1980000" cy="291933"/>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000" cy="291933"/>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r w:rsidR="00120516" w:rsidRPr="00120516" w:rsidTr="00120516">
        <w:trPr>
          <w:trHeight w:hRule="exact" w:val="753"/>
        </w:trPr>
        <w:tc>
          <w:tcPr>
            <w:tcW w:w="629"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p>
        </w:tc>
        <w:tc>
          <w:tcPr>
            <w:tcW w:w="3175"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p>
        </w:tc>
        <w:tc>
          <w:tcPr>
            <w:tcW w:w="3488"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rPr>
                <w:noProof/>
                <w:position w:val="-12"/>
              </w:rPr>
              <w:drawing>
                <wp:inline distT="0" distB="0" distL="0" distR="0" wp14:anchorId="316F7B28" wp14:editId="1CD48008">
                  <wp:extent cx="1980000" cy="262855"/>
                  <wp:effectExtent l="0" t="0" r="127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262855"/>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r w:rsidR="00120516" w:rsidRPr="00120516" w:rsidTr="00120516">
        <w:trPr>
          <w:trHeight w:hRule="exact" w:val="737"/>
        </w:trPr>
        <w:tc>
          <w:tcPr>
            <w:tcW w:w="629"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p>
        </w:tc>
        <w:tc>
          <w:tcPr>
            <w:tcW w:w="3175"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p>
        </w:tc>
        <w:tc>
          <w:tcPr>
            <w:tcW w:w="3488"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rPr>
                <w:noProof/>
                <w:position w:val="-12"/>
              </w:rPr>
              <w:drawing>
                <wp:inline distT="0" distB="0" distL="0" distR="0" wp14:anchorId="1F4065DC" wp14:editId="0490702F">
                  <wp:extent cx="1980000" cy="233792"/>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0000" cy="233792"/>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r w:rsidR="00120516" w:rsidRPr="00120516" w:rsidTr="00120516">
        <w:trPr>
          <w:trHeight w:hRule="exact" w:val="749"/>
        </w:trPr>
        <w:tc>
          <w:tcPr>
            <w:tcW w:w="629"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p>
        </w:tc>
        <w:tc>
          <w:tcPr>
            <w:tcW w:w="3175" w:type="dxa"/>
            <w:vMerge/>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p>
        </w:tc>
        <w:tc>
          <w:tcPr>
            <w:tcW w:w="3488"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ind w:firstLine="49"/>
              <w:jc w:val="center"/>
            </w:pPr>
            <w:r w:rsidRPr="00120516">
              <w:rPr>
                <w:noProof/>
                <w:position w:val="-12"/>
              </w:rPr>
              <w:drawing>
                <wp:inline distT="0" distB="0" distL="0" distR="0" wp14:anchorId="342C6496" wp14:editId="261B9A19">
                  <wp:extent cx="1980000" cy="256402"/>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000" cy="256402"/>
                          </a:xfrm>
                          <a:prstGeom prst="rect">
                            <a:avLst/>
                          </a:prstGeom>
                          <a:noFill/>
                          <a:ln>
                            <a:noFill/>
                          </a:ln>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bl>
    <w:p w:rsidR="00120516" w:rsidRPr="00120516" w:rsidRDefault="00120516" w:rsidP="00120516">
      <w:pPr>
        <w:autoSpaceDE w:val="0"/>
        <w:autoSpaceDN w:val="0"/>
        <w:adjustRightInd w:val="0"/>
        <w:ind w:firstLine="8505"/>
        <w:jc w:val="both"/>
      </w:pPr>
      <w:r w:rsidRPr="00120516">
        <w:t>».</w:t>
      </w:r>
    </w:p>
    <w:p w:rsidR="00120516" w:rsidRPr="00120516" w:rsidRDefault="00120516" w:rsidP="00120516">
      <w:pPr>
        <w:autoSpaceDE w:val="0"/>
        <w:autoSpaceDN w:val="0"/>
        <w:adjustRightInd w:val="0"/>
        <w:ind w:firstLine="567"/>
        <w:jc w:val="both"/>
        <w:rPr>
          <w:color w:val="000000"/>
        </w:rPr>
      </w:pPr>
    </w:p>
    <w:p w:rsidR="00120516" w:rsidRPr="00120516" w:rsidRDefault="00120516" w:rsidP="00120516">
      <w:pPr>
        <w:autoSpaceDE w:val="0"/>
        <w:autoSpaceDN w:val="0"/>
        <w:adjustRightInd w:val="0"/>
        <w:ind w:firstLine="567"/>
        <w:jc w:val="both"/>
        <w:rPr>
          <w:color w:val="000000"/>
        </w:rPr>
      </w:pPr>
      <w:r w:rsidRPr="00120516">
        <w:rPr>
          <w:color w:val="000000"/>
        </w:rPr>
        <w:t xml:space="preserve">1.4. В таблице </w:t>
      </w:r>
      <w:r w:rsidRPr="00120516">
        <w:t xml:space="preserve">Доходность продаж для группы «прочие потребители», (ДП)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5000" w:type="pct"/>
        <w:tblCellMar>
          <w:top w:w="102" w:type="dxa"/>
          <w:left w:w="62" w:type="dxa"/>
          <w:bottom w:w="102" w:type="dxa"/>
          <w:right w:w="62" w:type="dxa"/>
        </w:tblCellMar>
        <w:tblLook w:val="0000" w:firstRow="0" w:lastRow="0" w:firstColumn="0" w:lastColumn="0" w:noHBand="0" w:noVBand="0"/>
      </w:tblPr>
      <w:tblGrid>
        <w:gridCol w:w="329"/>
        <w:gridCol w:w="2755"/>
        <w:gridCol w:w="974"/>
        <w:gridCol w:w="669"/>
        <w:gridCol w:w="974"/>
        <w:gridCol w:w="669"/>
        <w:gridCol w:w="974"/>
        <w:gridCol w:w="669"/>
        <w:gridCol w:w="835"/>
        <w:gridCol w:w="497"/>
      </w:tblGrid>
      <w:tr w:rsidR="00120516" w:rsidRPr="00120516" w:rsidTr="00120516">
        <w:tc>
          <w:tcPr>
            <w:tcW w:w="176"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1474"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jc w:val="both"/>
            </w:pPr>
            <w:r w:rsidRPr="00120516">
              <w:t>(</w:t>
            </w:r>
            <w:proofErr w:type="gramStart"/>
            <w:r w:rsidRPr="00120516">
              <w:t>ИНН  4205109214</w:t>
            </w:r>
            <w:proofErr w:type="gramEnd"/>
            <w:r w:rsidRPr="00120516">
              <w:t>)</w:t>
            </w:r>
          </w:p>
        </w:tc>
        <w:tc>
          <w:tcPr>
            <w:tcW w:w="521"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21,33%</w:t>
            </w:r>
          </w:p>
        </w:tc>
        <w:tc>
          <w:tcPr>
            <w:tcW w:w="35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c>
          <w:tcPr>
            <w:tcW w:w="521"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20,28%</w:t>
            </w:r>
          </w:p>
        </w:tc>
        <w:tc>
          <w:tcPr>
            <w:tcW w:w="35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c>
          <w:tcPr>
            <w:tcW w:w="521"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12,99%</w:t>
            </w:r>
          </w:p>
        </w:tc>
        <w:tc>
          <w:tcPr>
            <w:tcW w:w="358"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c>
          <w:tcPr>
            <w:tcW w:w="447"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7,08%</w:t>
            </w:r>
          </w:p>
        </w:tc>
        <w:tc>
          <w:tcPr>
            <w:tcW w:w="266"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bl>
    <w:p w:rsidR="00120516" w:rsidRPr="00120516" w:rsidRDefault="00120516" w:rsidP="00120516">
      <w:pPr>
        <w:autoSpaceDE w:val="0"/>
        <w:autoSpaceDN w:val="0"/>
        <w:adjustRightInd w:val="0"/>
        <w:ind w:firstLine="8505"/>
        <w:jc w:val="both"/>
      </w:pPr>
      <w:r w:rsidRPr="00120516">
        <w:t>».</w:t>
      </w:r>
    </w:p>
    <w:p w:rsidR="00120516" w:rsidRPr="00120516" w:rsidRDefault="00120516" w:rsidP="00120516">
      <w:pPr>
        <w:ind w:firstLine="567"/>
        <w:rPr>
          <w:color w:val="000000"/>
        </w:rPr>
      </w:pPr>
    </w:p>
    <w:p w:rsidR="00120516" w:rsidRPr="00120516" w:rsidRDefault="00120516" w:rsidP="00120516">
      <w:pPr>
        <w:ind w:firstLine="567"/>
        <w:rPr>
          <w:color w:val="000000"/>
        </w:rPr>
      </w:pPr>
      <w:r w:rsidRPr="00120516">
        <w:rPr>
          <w:color w:val="000000"/>
        </w:rPr>
        <w:t xml:space="preserve">1.5. В таблице </w:t>
      </w:r>
      <w:r w:rsidRPr="00120516">
        <w:t xml:space="preserve">Коэффициент параметров деятельности гарантирующего поставщика, </w:t>
      </w:r>
      <w:r w:rsidRPr="00120516">
        <w:rPr>
          <w:noProof/>
          <w:position w:val="-10"/>
        </w:rPr>
        <w:drawing>
          <wp:inline distT="0" distB="0" distL="0" distR="0" wp14:anchorId="0BF36F20" wp14:editId="14FAE164">
            <wp:extent cx="428625" cy="25527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255270"/>
                    </a:xfrm>
                    <a:prstGeom prst="rect">
                      <a:avLst/>
                    </a:prstGeom>
                    <a:noFill/>
                    <a:ln>
                      <a:noFill/>
                    </a:ln>
                  </pic:spPr>
                </pic:pic>
              </a:graphicData>
            </a:graphic>
          </wp:inline>
        </w:drawing>
      </w:r>
      <w:r w:rsidRPr="00120516">
        <w:t xml:space="preserve">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5000" w:type="pct"/>
        <w:tblCellMar>
          <w:top w:w="102" w:type="dxa"/>
          <w:left w:w="62" w:type="dxa"/>
          <w:bottom w:w="102" w:type="dxa"/>
          <w:right w:w="62" w:type="dxa"/>
        </w:tblCellMar>
        <w:tblLook w:val="0000" w:firstRow="0" w:lastRow="0" w:firstColumn="0" w:lastColumn="0" w:noHBand="0" w:noVBand="0"/>
      </w:tblPr>
      <w:tblGrid>
        <w:gridCol w:w="487"/>
        <w:gridCol w:w="4872"/>
        <w:gridCol w:w="2319"/>
        <w:gridCol w:w="1667"/>
      </w:tblGrid>
      <w:tr w:rsidR="00120516" w:rsidRPr="00120516" w:rsidTr="00120516">
        <w:trPr>
          <w:trHeight w:hRule="exact" w:val="851"/>
        </w:trPr>
        <w:tc>
          <w:tcPr>
            <w:tcW w:w="260"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2607"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pPr>
            <w:proofErr w:type="gramStart"/>
            <w:r w:rsidRPr="00120516">
              <w:t>ИНН  4205109214</w:t>
            </w:r>
            <w:proofErr w:type="gramEnd"/>
          </w:p>
        </w:tc>
        <w:tc>
          <w:tcPr>
            <w:tcW w:w="1241"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1,11</w:t>
            </w:r>
          </w:p>
        </w:tc>
        <w:tc>
          <w:tcPr>
            <w:tcW w:w="892"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Х</w:t>
            </w:r>
          </w:p>
        </w:tc>
      </w:tr>
    </w:tbl>
    <w:p w:rsidR="00120516" w:rsidRPr="00120516" w:rsidRDefault="00120516" w:rsidP="00120516">
      <w:pPr>
        <w:autoSpaceDE w:val="0"/>
        <w:autoSpaceDN w:val="0"/>
        <w:adjustRightInd w:val="0"/>
        <w:ind w:firstLine="8505"/>
        <w:jc w:val="both"/>
      </w:pPr>
      <w:r w:rsidRPr="00120516">
        <w:t>».</w:t>
      </w:r>
    </w:p>
    <w:p w:rsidR="00120516" w:rsidRPr="00120516" w:rsidRDefault="00120516" w:rsidP="00120516">
      <w:pPr>
        <w:autoSpaceDE w:val="0"/>
        <w:autoSpaceDN w:val="0"/>
        <w:adjustRightInd w:val="0"/>
        <w:ind w:firstLine="567"/>
        <w:jc w:val="both"/>
        <w:rPr>
          <w:color w:val="000000"/>
        </w:rPr>
      </w:pPr>
      <w:r w:rsidRPr="00120516">
        <w:rPr>
          <w:color w:val="000000"/>
        </w:rPr>
        <w:t xml:space="preserve">1.6. В таблице </w:t>
      </w:r>
      <w:r w:rsidRPr="00120516">
        <w:t xml:space="preserve">Сбытовая надбавка, тарифная группа «прочие потребители» на розничном рынке на территориях, объединенных в ценовые зоны оптового рынка </w:t>
      </w:r>
      <w:r w:rsidRPr="00120516">
        <w:rPr>
          <w:color w:val="000000"/>
        </w:rPr>
        <w:t>пункт 1 изложить в следующей редакции:</w:t>
      </w:r>
    </w:p>
    <w:p w:rsidR="00120516" w:rsidRPr="00120516" w:rsidRDefault="00120516" w:rsidP="00120516">
      <w:pPr>
        <w:autoSpaceDE w:val="0"/>
        <w:autoSpaceDN w:val="0"/>
        <w:adjustRightInd w:val="0"/>
        <w:ind w:firstLine="567"/>
        <w:jc w:val="both"/>
        <w:rPr>
          <w:color w:val="000000"/>
        </w:rPr>
      </w:pPr>
      <w:r w:rsidRPr="00120516">
        <w:rPr>
          <w:color w:val="000000"/>
        </w:rPr>
        <w:t>«</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99"/>
        <w:gridCol w:w="3431"/>
        <w:gridCol w:w="3080"/>
        <w:gridCol w:w="977"/>
        <w:gridCol w:w="1458"/>
      </w:tblGrid>
      <w:tr w:rsidR="00120516" w:rsidRPr="00120516" w:rsidTr="00120516">
        <w:trPr>
          <w:trHeight w:hRule="exact" w:val="454"/>
        </w:trPr>
        <w:tc>
          <w:tcPr>
            <w:tcW w:w="213" w:type="pct"/>
            <w:vMerge w:val="restart"/>
            <w:tcBorders>
              <w:top w:val="single" w:sz="4" w:space="0" w:color="auto"/>
              <w:left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1.</w:t>
            </w:r>
          </w:p>
        </w:tc>
        <w:tc>
          <w:tcPr>
            <w:tcW w:w="1836" w:type="pct"/>
            <w:vMerge w:val="restart"/>
            <w:tcBorders>
              <w:top w:val="single" w:sz="4" w:space="0" w:color="auto"/>
              <w:left w:val="single" w:sz="4" w:space="0" w:color="auto"/>
              <w:right w:val="single" w:sz="4" w:space="0" w:color="auto"/>
            </w:tcBorders>
            <w:vAlign w:val="center"/>
          </w:tcPr>
          <w:p w:rsidR="00120516" w:rsidRPr="00120516" w:rsidRDefault="00120516" w:rsidP="00120516">
            <w:pPr>
              <w:autoSpaceDE w:val="0"/>
              <w:autoSpaceDN w:val="0"/>
              <w:adjustRightInd w:val="0"/>
            </w:pPr>
            <w:r w:rsidRPr="00120516">
              <w:t>ПАО «</w:t>
            </w:r>
            <w:proofErr w:type="spellStart"/>
            <w:r w:rsidRPr="00120516">
              <w:t>Кузбассэнергосбыт</w:t>
            </w:r>
            <w:proofErr w:type="spellEnd"/>
            <w:r w:rsidRPr="00120516">
              <w:t xml:space="preserve">», </w:t>
            </w:r>
          </w:p>
          <w:p w:rsidR="00120516" w:rsidRPr="00120516" w:rsidRDefault="00120516" w:rsidP="00120516">
            <w:pPr>
              <w:autoSpaceDE w:val="0"/>
              <w:autoSpaceDN w:val="0"/>
              <w:adjustRightInd w:val="0"/>
            </w:pPr>
            <w:r w:rsidRPr="00120516">
              <w:t>(</w:t>
            </w:r>
            <w:proofErr w:type="gramStart"/>
            <w:r w:rsidRPr="00120516">
              <w:t>ИНН  4205109214</w:t>
            </w:r>
            <w:proofErr w:type="gramEnd"/>
            <w:r w:rsidRPr="00120516">
              <w:t>)</w:t>
            </w:r>
          </w:p>
        </w:tc>
        <w:tc>
          <w:tcPr>
            <w:tcW w:w="1648"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autoSpaceDE w:val="0"/>
              <w:autoSpaceDN w:val="0"/>
              <w:adjustRightInd w:val="0"/>
              <w:jc w:val="center"/>
            </w:pPr>
            <w:r w:rsidRPr="00120516">
              <w:t>менее 670 кВт</w:t>
            </w:r>
          </w:p>
        </w:tc>
        <w:tc>
          <w:tcPr>
            <w:tcW w:w="523"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r w:rsidRPr="00120516">
              <w:t>Х</w:t>
            </w:r>
          </w:p>
        </w:tc>
        <w:tc>
          <w:tcPr>
            <w:tcW w:w="780"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pPr>
            <w:r w:rsidRPr="00120516">
              <w:t>0,0041</w:t>
            </w:r>
          </w:p>
        </w:tc>
      </w:tr>
      <w:tr w:rsidR="00120516" w:rsidRPr="00120516" w:rsidTr="00120516">
        <w:trPr>
          <w:trHeight w:hRule="exact" w:val="454"/>
        </w:trPr>
        <w:tc>
          <w:tcPr>
            <w:tcW w:w="213" w:type="pct"/>
            <w:vMerge/>
            <w:tcBorders>
              <w:left w:val="single" w:sz="4" w:space="0" w:color="auto"/>
              <w:right w:val="single" w:sz="4" w:space="0" w:color="auto"/>
            </w:tcBorders>
            <w:vAlign w:val="center"/>
          </w:tcPr>
          <w:p w:rsidR="00120516" w:rsidRPr="00120516" w:rsidRDefault="00120516" w:rsidP="00120516">
            <w:pPr>
              <w:autoSpaceDE w:val="0"/>
              <w:autoSpaceDN w:val="0"/>
              <w:adjustRightInd w:val="0"/>
              <w:jc w:val="center"/>
            </w:pPr>
          </w:p>
        </w:tc>
        <w:tc>
          <w:tcPr>
            <w:tcW w:w="1836" w:type="pct"/>
            <w:vMerge/>
            <w:tcBorders>
              <w:left w:val="single" w:sz="4" w:space="0" w:color="auto"/>
              <w:right w:val="single" w:sz="4" w:space="0" w:color="auto"/>
            </w:tcBorders>
            <w:vAlign w:val="center"/>
          </w:tcPr>
          <w:p w:rsidR="00120516" w:rsidRPr="00120516" w:rsidRDefault="00120516" w:rsidP="00120516">
            <w:pPr>
              <w:autoSpaceDE w:val="0"/>
              <w:autoSpaceDN w:val="0"/>
              <w:adjustRightInd w:val="0"/>
            </w:pPr>
          </w:p>
        </w:tc>
        <w:tc>
          <w:tcPr>
            <w:tcW w:w="1648"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autoSpaceDE w:val="0"/>
              <w:autoSpaceDN w:val="0"/>
              <w:adjustRightInd w:val="0"/>
              <w:jc w:val="center"/>
            </w:pPr>
            <w:r w:rsidRPr="00120516">
              <w:t xml:space="preserve">от 670 кВт до 10 МВт </w:t>
            </w:r>
            <w:proofErr w:type="spellStart"/>
            <w:r w:rsidRPr="00120516">
              <w:t>МВт</w:t>
            </w:r>
            <w:proofErr w:type="spellEnd"/>
          </w:p>
        </w:tc>
        <w:tc>
          <w:tcPr>
            <w:tcW w:w="523"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jc w:val="center"/>
            </w:pPr>
            <w:r w:rsidRPr="00120516">
              <w:t>Х</w:t>
            </w:r>
          </w:p>
        </w:tc>
        <w:tc>
          <w:tcPr>
            <w:tcW w:w="780"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rPr>
                <w:lang w:val="en-US"/>
              </w:rPr>
            </w:pPr>
            <w:r w:rsidRPr="00120516">
              <w:t>0,0041</w:t>
            </w:r>
          </w:p>
        </w:tc>
      </w:tr>
      <w:tr w:rsidR="00120516" w:rsidRPr="00120516" w:rsidTr="00120516">
        <w:trPr>
          <w:trHeight w:hRule="exact" w:val="454"/>
        </w:trPr>
        <w:tc>
          <w:tcPr>
            <w:tcW w:w="213" w:type="pct"/>
            <w:vMerge/>
            <w:tcBorders>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jc w:val="center"/>
            </w:pPr>
          </w:p>
        </w:tc>
        <w:tc>
          <w:tcPr>
            <w:tcW w:w="1836" w:type="pct"/>
            <w:vMerge/>
            <w:tcBorders>
              <w:left w:val="single" w:sz="4" w:space="0" w:color="auto"/>
              <w:bottom w:val="single" w:sz="4" w:space="0" w:color="auto"/>
              <w:right w:val="single" w:sz="4" w:space="0" w:color="auto"/>
            </w:tcBorders>
            <w:vAlign w:val="center"/>
          </w:tcPr>
          <w:p w:rsidR="00120516" w:rsidRPr="00120516" w:rsidRDefault="00120516" w:rsidP="00120516">
            <w:pPr>
              <w:autoSpaceDE w:val="0"/>
              <w:autoSpaceDN w:val="0"/>
              <w:adjustRightInd w:val="0"/>
            </w:pPr>
          </w:p>
        </w:tc>
        <w:tc>
          <w:tcPr>
            <w:tcW w:w="1648"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autoSpaceDE w:val="0"/>
              <w:autoSpaceDN w:val="0"/>
              <w:adjustRightInd w:val="0"/>
              <w:jc w:val="center"/>
            </w:pPr>
            <w:r w:rsidRPr="00120516">
              <w:t>не менее 10 МВт</w:t>
            </w:r>
          </w:p>
        </w:tc>
        <w:tc>
          <w:tcPr>
            <w:tcW w:w="523" w:type="pct"/>
            <w:tcBorders>
              <w:top w:val="single" w:sz="4" w:space="0" w:color="auto"/>
              <w:left w:val="single" w:sz="4" w:space="0" w:color="auto"/>
              <w:bottom w:val="single" w:sz="4" w:space="0" w:color="auto"/>
              <w:right w:val="single" w:sz="4" w:space="0" w:color="auto"/>
            </w:tcBorders>
          </w:tcPr>
          <w:p w:rsidR="00120516" w:rsidRPr="00120516" w:rsidRDefault="00120516" w:rsidP="00120516">
            <w:pPr>
              <w:jc w:val="center"/>
            </w:pPr>
            <w:r w:rsidRPr="00120516">
              <w:t>Х</w:t>
            </w:r>
          </w:p>
        </w:tc>
        <w:tc>
          <w:tcPr>
            <w:tcW w:w="780" w:type="pct"/>
            <w:tcBorders>
              <w:top w:val="single" w:sz="4" w:space="0" w:color="auto"/>
              <w:left w:val="single" w:sz="4" w:space="0" w:color="auto"/>
              <w:bottom w:val="single" w:sz="4" w:space="0" w:color="auto"/>
              <w:right w:val="single" w:sz="4" w:space="0" w:color="auto"/>
            </w:tcBorders>
            <w:vAlign w:val="center"/>
          </w:tcPr>
          <w:p w:rsidR="00120516" w:rsidRPr="00120516" w:rsidRDefault="00120516" w:rsidP="00120516">
            <w:pPr>
              <w:jc w:val="center"/>
              <w:rPr>
                <w:lang w:val="en-US"/>
              </w:rPr>
            </w:pPr>
            <w:r w:rsidRPr="00120516">
              <w:t>0,0041</w:t>
            </w:r>
          </w:p>
        </w:tc>
      </w:tr>
    </w:tbl>
    <w:p w:rsidR="00120516" w:rsidRPr="00120516" w:rsidRDefault="00120516" w:rsidP="00120516">
      <w:pPr>
        <w:autoSpaceDE w:val="0"/>
        <w:autoSpaceDN w:val="0"/>
        <w:adjustRightInd w:val="0"/>
        <w:ind w:firstLine="8505"/>
        <w:jc w:val="both"/>
      </w:pPr>
      <w:r w:rsidRPr="00120516">
        <w:t>».</w:t>
      </w:r>
    </w:p>
    <w:p w:rsidR="00753410" w:rsidRDefault="00753410" w:rsidP="00753410">
      <w:pPr>
        <w:autoSpaceDE w:val="0"/>
        <w:autoSpaceDN w:val="0"/>
        <w:adjustRightInd w:val="0"/>
        <w:ind w:firstLine="567"/>
        <w:jc w:val="both"/>
      </w:pPr>
      <w:proofErr w:type="spellStart"/>
      <w:r>
        <w:t>Кулебякина</w:t>
      </w:r>
      <w:proofErr w:type="spellEnd"/>
      <w:r>
        <w:t xml:space="preserve"> М.В. о</w:t>
      </w:r>
      <w:r w:rsidRPr="00753410">
        <w:t>тметила, что:</w:t>
      </w:r>
    </w:p>
    <w:p w:rsidR="00753410" w:rsidRPr="00753410" w:rsidRDefault="00753410" w:rsidP="00753410">
      <w:pPr>
        <w:autoSpaceDE w:val="0"/>
        <w:autoSpaceDN w:val="0"/>
        <w:adjustRightInd w:val="0"/>
        <w:ind w:firstLine="567"/>
        <w:jc w:val="both"/>
      </w:pPr>
    </w:p>
    <w:p w:rsidR="00753410" w:rsidRPr="00753410" w:rsidRDefault="00753410" w:rsidP="00753410">
      <w:pPr>
        <w:autoSpaceDE w:val="0"/>
        <w:autoSpaceDN w:val="0"/>
        <w:adjustRightInd w:val="0"/>
        <w:ind w:firstLine="567"/>
        <w:jc w:val="both"/>
      </w:pPr>
      <w:r w:rsidRPr="00753410">
        <w:t xml:space="preserve">- экспертное заключение не содержит: экономического обоснования величины неподконтрольных расходов и обоснования по статье затрат «Отклонение неподконтрольных расходов»; расшифровки необходимой валовой выручки методом экономически обоснованных затрат в разрезе групп «прочие потребители» и «сетевые организации, покупающие электрическую энергию для компенсации потерь», что не позволяет оценить корректность расчёта НВВ на 2018год, используемой для расчёта </w:t>
      </w:r>
      <w:r w:rsidRPr="00753410">
        <w:lastRenderedPageBreak/>
        <w:t>сбытовых надбавок и корректности применения доли эталонной выручки ГП на 2018год в совокупной величине НВВ ГП.</w:t>
      </w:r>
    </w:p>
    <w:p w:rsidR="00753410" w:rsidRPr="00753410" w:rsidRDefault="00753410" w:rsidP="00753410">
      <w:pPr>
        <w:autoSpaceDE w:val="0"/>
        <w:autoSpaceDN w:val="0"/>
        <w:adjustRightInd w:val="0"/>
        <w:ind w:firstLine="567"/>
        <w:jc w:val="both"/>
      </w:pPr>
      <w:r w:rsidRPr="00753410">
        <w:t>- не представлен расчёт расходов на уплату процентов по заёмным средствам.</w:t>
      </w:r>
    </w:p>
    <w:p w:rsidR="00441943" w:rsidRDefault="00441943" w:rsidP="00AF0CEE">
      <w:pPr>
        <w:jc w:val="both"/>
      </w:pPr>
    </w:p>
    <w:p w:rsidR="00237F1A" w:rsidRDefault="00237F1A" w:rsidP="00237F1A">
      <w:pPr>
        <w:ind w:firstLine="567"/>
        <w:jc w:val="both"/>
      </w:pPr>
      <w:r>
        <w:t>Докладчик ответил, что:</w:t>
      </w:r>
    </w:p>
    <w:p w:rsidR="00237F1A" w:rsidRDefault="00237F1A" w:rsidP="00237F1A">
      <w:pPr>
        <w:ind w:firstLine="567"/>
        <w:jc w:val="both"/>
      </w:pPr>
    </w:p>
    <w:p w:rsidR="00237F1A" w:rsidRPr="00237F1A" w:rsidRDefault="00237F1A" w:rsidP="00237F1A">
      <w:pPr>
        <w:autoSpaceDE w:val="0"/>
        <w:autoSpaceDN w:val="0"/>
        <w:adjustRightInd w:val="0"/>
        <w:ind w:firstLine="567"/>
        <w:jc w:val="both"/>
      </w:pPr>
      <w:r w:rsidRPr="00237F1A">
        <w:t>Неподконтрольные расходы включаются в необходимую валовую выручку на основании пункта 11 Методических указаний №1554/17. Особенности определения неподконтрольных расходов установлены пунктами 27, 45, 53 Методических указаний №1554/17. Ссылка на данные пункты приведена на странице 11 Экспертного заключения региональной энергетической комиссии Кемеровской области. Расчёт, произведённый согласно указанным положениям нормативного правового акта, представлен на странице 12 Экспертного заключения. В той же таблице приведены плановый и фактический размеры неподконтрольных расходов по 2016 году. Разница между плановыми и фактическими неподконтрольными расходами 2016 года является отклонением неподконтрольных расходов (формулы 15, 67 и 79 Методических указаний №1554/17). Расчёт расходов на уплату процентов по заёмным средствам произведён на основании пунктов 23, 40, 51 по формулам 9, 62, 74 Методических указаний №1554/17.</w:t>
      </w:r>
    </w:p>
    <w:p w:rsidR="00237F1A" w:rsidRDefault="00237F1A" w:rsidP="00237F1A">
      <w:pPr>
        <w:ind w:firstLine="567"/>
        <w:jc w:val="both"/>
      </w:pPr>
    </w:p>
    <w:p w:rsidR="00967BC7" w:rsidRDefault="00967BC7" w:rsidP="00967BC7">
      <w:pPr>
        <w:ind w:firstLine="567"/>
        <w:jc w:val="both"/>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967BC7" w:rsidRPr="00967BC7" w:rsidRDefault="00967BC7" w:rsidP="00967BC7">
      <w:pPr>
        <w:ind w:firstLine="567"/>
        <w:jc w:val="both"/>
      </w:pPr>
      <w:r w:rsidRPr="00967BC7">
        <w:t>Согласиться с предложением докладчика.</w:t>
      </w:r>
    </w:p>
    <w:p w:rsidR="00967BC7" w:rsidRPr="00967BC7" w:rsidRDefault="00967BC7" w:rsidP="00967BC7">
      <w:pPr>
        <w:ind w:firstLine="567"/>
        <w:jc w:val="both"/>
        <w:rPr>
          <w:b/>
        </w:rPr>
      </w:pPr>
    </w:p>
    <w:p w:rsidR="00A721BE" w:rsidRDefault="00967BC7" w:rsidP="00753410">
      <w:pPr>
        <w:ind w:firstLine="567"/>
        <w:jc w:val="both"/>
        <w:rPr>
          <w:b/>
        </w:rPr>
      </w:pPr>
      <w:r w:rsidRPr="00967BC7">
        <w:rPr>
          <w:b/>
        </w:rPr>
        <w:t>Голосовали «ЗА» –</w:t>
      </w:r>
      <w:r w:rsidR="00A721BE">
        <w:rPr>
          <w:b/>
        </w:rPr>
        <w:t xml:space="preserve"> 5 человек;</w:t>
      </w:r>
    </w:p>
    <w:p w:rsidR="00753410" w:rsidRDefault="00A721BE" w:rsidP="00753410">
      <w:pPr>
        <w:ind w:firstLine="567"/>
        <w:jc w:val="both"/>
        <w:rPr>
          <w:b/>
        </w:rPr>
      </w:pPr>
      <w:r>
        <w:rPr>
          <w:b/>
        </w:rPr>
        <w:t>«ПРОТИВ» - 1 человек (</w:t>
      </w:r>
      <w:proofErr w:type="spellStart"/>
      <w:r>
        <w:rPr>
          <w:b/>
        </w:rPr>
        <w:t>Кулебякина</w:t>
      </w:r>
      <w:proofErr w:type="spellEnd"/>
      <w:r>
        <w:rPr>
          <w:b/>
        </w:rPr>
        <w:t xml:space="preserve"> М.В.).</w:t>
      </w:r>
    </w:p>
    <w:p w:rsidR="00753410" w:rsidRDefault="00753410" w:rsidP="00753410">
      <w:pPr>
        <w:ind w:firstLine="567"/>
        <w:jc w:val="both"/>
        <w:rPr>
          <w:b/>
        </w:rPr>
      </w:pPr>
    </w:p>
    <w:p w:rsidR="00753410" w:rsidRPr="00753410" w:rsidRDefault="00120516" w:rsidP="00753410">
      <w:pPr>
        <w:ind w:firstLine="567"/>
        <w:jc w:val="both"/>
        <w:rPr>
          <w:b/>
        </w:rPr>
      </w:pPr>
      <w:r w:rsidRPr="00753410">
        <w:rPr>
          <w:b/>
        </w:rPr>
        <w:t xml:space="preserve">2. </w:t>
      </w:r>
      <w:r w:rsidR="00753410" w:rsidRPr="00753410">
        <w:rPr>
          <w:b/>
        </w:rPr>
        <w:t>О фактических значениях показателей надежности и качества</w:t>
      </w:r>
      <w:r w:rsidR="00753410" w:rsidRPr="00753410">
        <w:rPr>
          <w:b/>
        </w:rPr>
        <w:br/>
        <w:t xml:space="preserve">территориальных сетевых организаций Кемеровской области за 2017 год, в отношении которых тарифы на услуги по передаче электрической энергии установлены на основе долгосрочных параметров регулирования деятельности </w:t>
      </w:r>
      <w:proofErr w:type="gramStart"/>
      <w:r w:rsidR="00753410" w:rsidRPr="00753410">
        <w:rPr>
          <w:b/>
        </w:rPr>
        <w:t>территориальных сетевых организаций</w:t>
      </w:r>
      <w:proofErr w:type="gramEnd"/>
      <w:r w:rsidR="00753410" w:rsidRPr="00753410">
        <w:rPr>
          <w:b/>
        </w:rPr>
        <w:t xml:space="preserve"> и необходимая валовая выручка которых подлежит корректировке на очередной расчетный период регулирования</w:t>
      </w:r>
    </w:p>
    <w:p w:rsidR="00120516" w:rsidRDefault="00120516" w:rsidP="00174B22">
      <w:pPr>
        <w:ind w:firstLine="567"/>
        <w:jc w:val="both"/>
        <w:rPr>
          <w:b/>
        </w:rPr>
      </w:pPr>
    </w:p>
    <w:p w:rsidR="00753410" w:rsidRPr="00753410" w:rsidRDefault="00753410" w:rsidP="00753410">
      <w:pPr>
        <w:pStyle w:val="a8"/>
        <w:ind w:firstLine="709"/>
        <w:jc w:val="both"/>
      </w:pPr>
      <w:r>
        <w:t xml:space="preserve">Докладчик </w:t>
      </w:r>
      <w:r>
        <w:rPr>
          <w:b/>
        </w:rPr>
        <w:t>Овчинников А.Г.</w:t>
      </w:r>
      <w:r>
        <w:t xml:space="preserve"> </w:t>
      </w:r>
      <w:r w:rsidR="00707EA9">
        <w:t>согласно</w:t>
      </w:r>
      <w:r>
        <w:t xml:space="preserve"> </w:t>
      </w:r>
      <w:r w:rsidR="007D5822">
        <w:t>справк</w:t>
      </w:r>
      <w:r w:rsidR="00707EA9">
        <w:t xml:space="preserve">е к проекту постановления </w:t>
      </w:r>
      <w:r>
        <w:t>(</w:t>
      </w:r>
      <w:r w:rsidRPr="009001C8">
        <w:t xml:space="preserve">приложение № </w:t>
      </w:r>
      <w:r>
        <w:t>2</w:t>
      </w:r>
      <w:r w:rsidRPr="009001C8">
        <w:t xml:space="preserve"> к настоящему протоколу</w:t>
      </w:r>
      <w:r>
        <w:t>) предлагает о</w:t>
      </w:r>
      <w:r w:rsidRPr="00753410">
        <w:t>пределить фактические значения показателей надежности и качества территориальных сетевых организаций Кемеровской области,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 согласно приложению</w:t>
      </w:r>
      <w:r w:rsidR="007D5822">
        <w:t xml:space="preserve"> № 3 к настоящему протоколу</w:t>
      </w:r>
      <w:r w:rsidRPr="00753410">
        <w:t>.</w:t>
      </w:r>
    </w:p>
    <w:p w:rsidR="00753410" w:rsidRDefault="00753410" w:rsidP="00753410">
      <w:pPr>
        <w:pStyle w:val="a8"/>
        <w:ind w:firstLine="709"/>
        <w:jc w:val="both"/>
      </w:pPr>
    </w:p>
    <w:p w:rsidR="007D5822" w:rsidRDefault="007D5822" w:rsidP="007D5822">
      <w:pPr>
        <w:ind w:firstLine="567"/>
        <w:jc w:val="both"/>
      </w:pPr>
      <w:r>
        <w:t>Рассмотрев представленные материалы, Правление региональной энергетической комиссии Кемеровской области</w:t>
      </w:r>
    </w:p>
    <w:p w:rsidR="007D5822" w:rsidRDefault="007D5822" w:rsidP="007D5822">
      <w:pPr>
        <w:ind w:firstLine="567"/>
        <w:jc w:val="both"/>
      </w:pPr>
    </w:p>
    <w:p w:rsidR="007D5822" w:rsidRPr="00967BC7" w:rsidRDefault="007D5822" w:rsidP="007D5822">
      <w:pPr>
        <w:ind w:firstLine="567"/>
        <w:jc w:val="both"/>
        <w:rPr>
          <w:b/>
        </w:rPr>
      </w:pPr>
      <w:r w:rsidRPr="00967BC7">
        <w:rPr>
          <w:b/>
        </w:rPr>
        <w:t>ПОСТАНОВИЛО:</w:t>
      </w:r>
    </w:p>
    <w:p w:rsidR="007D5822" w:rsidRPr="00967BC7" w:rsidRDefault="007D5822" w:rsidP="007D5822">
      <w:pPr>
        <w:ind w:firstLine="567"/>
        <w:jc w:val="both"/>
        <w:rPr>
          <w:b/>
        </w:rPr>
      </w:pPr>
    </w:p>
    <w:p w:rsidR="007D5822" w:rsidRPr="00967BC7" w:rsidRDefault="007D5822" w:rsidP="007D5822">
      <w:pPr>
        <w:ind w:firstLine="567"/>
        <w:jc w:val="both"/>
      </w:pPr>
      <w:r w:rsidRPr="00967BC7">
        <w:t>Согласиться с предложением докладчика.</w:t>
      </w:r>
    </w:p>
    <w:p w:rsidR="007D5822" w:rsidRPr="00967BC7" w:rsidRDefault="007D5822" w:rsidP="007D5822">
      <w:pPr>
        <w:ind w:firstLine="567"/>
        <w:jc w:val="both"/>
        <w:rPr>
          <w:b/>
        </w:rPr>
      </w:pPr>
    </w:p>
    <w:p w:rsidR="007D5822" w:rsidRDefault="007D5822" w:rsidP="007D5822">
      <w:pPr>
        <w:ind w:firstLine="567"/>
        <w:jc w:val="both"/>
        <w:rPr>
          <w:b/>
        </w:rPr>
      </w:pPr>
      <w:r w:rsidRPr="00967BC7">
        <w:rPr>
          <w:b/>
        </w:rPr>
        <w:lastRenderedPageBreak/>
        <w:t>Голосовали «ЗА» – единогласно.</w:t>
      </w:r>
      <w:r w:rsidR="008119FA">
        <w:rPr>
          <w:b/>
        </w:rPr>
        <w:t xml:space="preserve"> (</w:t>
      </w:r>
      <w:proofErr w:type="spellStart"/>
      <w:r w:rsidR="008119FA">
        <w:rPr>
          <w:b/>
        </w:rPr>
        <w:t>Кулебякина</w:t>
      </w:r>
      <w:proofErr w:type="spellEnd"/>
      <w:r w:rsidR="008119FA">
        <w:rPr>
          <w:b/>
        </w:rPr>
        <w:t xml:space="preserve"> М.В. не принимала участие в голосовании).</w:t>
      </w:r>
    </w:p>
    <w:p w:rsidR="007D5822" w:rsidRDefault="007D5822" w:rsidP="007D5822">
      <w:pPr>
        <w:ind w:firstLine="567"/>
        <w:jc w:val="both"/>
        <w:rPr>
          <w:b/>
        </w:rPr>
      </w:pPr>
    </w:p>
    <w:p w:rsidR="00707EA9" w:rsidRDefault="007D5822" w:rsidP="00707EA9">
      <w:pPr>
        <w:ind w:firstLine="567"/>
        <w:jc w:val="both"/>
        <w:rPr>
          <w:b/>
        </w:rPr>
      </w:pPr>
      <w:r>
        <w:rPr>
          <w:b/>
        </w:rPr>
        <w:t xml:space="preserve">3. </w:t>
      </w:r>
      <w:r w:rsidRPr="007D5822">
        <w:rPr>
          <w:b/>
        </w:rPr>
        <w:t xml:space="preserve">Об установлении тарифов на горячую воду в открытой системе горячего водоснабжения, реализуемую ООО «СТГК» на потребительском рынке </w:t>
      </w:r>
      <w:proofErr w:type="spellStart"/>
      <w:r w:rsidRPr="007D5822">
        <w:rPr>
          <w:b/>
        </w:rPr>
        <w:t>Чебулинского</w:t>
      </w:r>
      <w:proofErr w:type="spellEnd"/>
      <w:r w:rsidRPr="007D5822">
        <w:rPr>
          <w:b/>
        </w:rPr>
        <w:t xml:space="preserve"> муниципального района, на 2018 год</w:t>
      </w:r>
    </w:p>
    <w:p w:rsidR="00707EA9" w:rsidRDefault="00707EA9" w:rsidP="00707EA9">
      <w:pPr>
        <w:ind w:firstLine="567"/>
        <w:jc w:val="both"/>
      </w:pPr>
    </w:p>
    <w:p w:rsidR="007D5822" w:rsidRPr="00707EA9" w:rsidRDefault="007D5822" w:rsidP="00707EA9">
      <w:pPr>
        <w:ind w:firstLine="567"/>
        <w:jc w:val="both"/>
        <w:rPr>
          <w:b/>
        </w:rPr>
      </w:pPr>
      <w:r>
        <w:t xml:space="preserve">Докладчик </w:t>
      </w:r>
      <w:r>
        <w:rPr>
          <w:b/>
        </w:rPr>
        <w:t>Незнанов П.Г.,</w:t>
      </w:r>
      <w:r>
        <w:t xml:space="preserve"> </w:t>
      </w:r>
      <w:r w:rsidR="00707EA9">
        <w:t xml:space="preserve">согласно </w:t>
      </w:r>
      <w:r w:rsidRPr="007D5822">
        <w:t>пояснительн</w:t>
      </w:r>
      <w:r w:rsidR="00707EA9">
        <w:t>ой</w:t>
      </w:r>
      <w:r w:rsidRPr="007D5822">
        <w:t xml:space="preserve"> записк</w:t>
      </w:r>
      <w:r w:rsidR="00707EA9">
        <w:t>е</w:t>
      </w:r>
      <w:r w:rsidRPr="007D5822">
        <w:t xml:space="preserve"> (приложение № 4 к настоящему протоколу) предлагает </w:t>
      </w:r>
      <w:r w:rsidR="00707EA9">
        <w:rPr>
          <w:bCs/>
          <w:color w:val="000000"/>
          <w:kern w:val="32"/>
        </w:rPr>
        <w:t>у</w:t>
      </w:r>
      <w:r w:rsidRPr="007D5822">
        <w:rPr>
          <w:bCs/>
          <w:color w:val="000000"/>
          <w:kern w:val="32"/>
        </w:rPr>
        <w:t>становить</w:t>
      </w:r>
      <w:r w:rsidRPr="007D5822">
        <w:rPr>
          <w:b/>
          <w:bCs/>
          <w:color w:val="000000"/>
          <w:kern w:val="32"/>
        </w:rPr>
        <w:t xml:space="preserve"> </w:t>
      </w:r>
      <w:r w:rsidRPr="007D5822">
        <w:rPr>
          <w:bCs/>
          <w:color w:val="000000"/>
          <w:kern w:val="32"/>
        </w:rPr>
        <w:t>ООО «СТГК», ИНН 4217182593, тарифы на горячую воду в открытой системе горячего водоснабжения (теплоснабжения),</w:t>
      </w:r>
      <w:r w:rsidRPr="007D5822">
        <w:rPr>
          <w:bCs/>
        </w:rPr>
        <w:t xml:space="preserve"> </w:t>
      </w:r>
      <w:r w:rsidRPr="007D5822">
        <w:rPr>
          <w:bCs/>
          <w:color w:val="000000"/>
          <w:kern w:val="32"/>
        </w:rPr>
        <w:t xml:space="preserve">реализуемую на потребительском рынке </w:t>
      </w:r>
      <w:proofErr w:type="spellStart"/>
      <w:r w:rsidRPr="007D5822">
        <w:rPr>
          <w:bCs/>
          <w:color w:val="000000"/>
          <w:kern w:val="32"/>
        </w:rPr>
        <w:t>Чебулинского</w:t>
      </w:r>
      <w:proofErr w:type="spellEnd"/>
      <w:r w:rsidRPr="007D5822">
        <w:rPr>
          <w:bCs/>
          <w:color w:val="000000"/>
          <w:kern w:val="32"/>
        </w:rPr>
        <w:t xml:space="preserve"> муниципального района, с 01.06.2018 по 31.12.2018</w:t>
      </w:r>
      <w:r w:rsidRPr="007D5822">
        <w:rPr>
          <w:bCs/>
          <w:color w:val="000000"/>
          <w:kern w:val="32"/>
          <w:lang w:val="x-none"/>
        </w:rPr>
        <w:t xml:space="preserve"> согласно приложени</w:t>
      </w:r>
      <w:r w:rsidRPr="007D5822">
        <w:rPr>
          <w:bCs/>
          <w:color w:val="000000"/>
          <w:kern w:val="32"/>
        </w:rPr>
        <w:t>ю</w:t>
      </w:r>
      <w:r>
        <w:rPr>
          <w:bCs/>
          <w:color w:val="000000"/>
          <w:kern w:val="32"/>
        </w:rPr>
        <w:t xml:space="preserve"> №</w:t>
      </w:r>
      <w:r w:rsidRPr="007D5822">
        <w:rPr>
          <w:bCs/>
          <w:color w:val="000000"/>
          <w:kern w:val="32"/>
        </w:rPr>
        <w:t xml:space="preserve"> </w:t>
      </w:r>
      <w:r>
        <w:rPr>
          <w:bCs/>
          <w:color w:val="000000"/>
          <w:kern w:val="32"/>
        </w:rPr>
        <w:t xml:space="preserve">5 </w:t>
      </w:r>
      <w:r w:rsidRPr="007D5822">
        <w:rPr>
          <w:bCs/>
          <w:color w:val="000000"/>
          <w:kern w:val="32"/>
          <w:lang w:val="x-none"/>
        </w:rPr>
        <w:t xml:space="preserve">к настоящему </w:t>
      </w:r>
      <w:r>
        <w:rPr>
          <w:bCs/>
          <w:color w:val="000000"/>
          <w:kern w:val="32"/>
        </w:rPr>
        <w:t>протоколу</w:t>
      </w:r>
      <w:r w:rsidRPr="007D5822">
        <w:rPr>
          <w:bCs/>
          <w:color w:val="000000"/>
          <w:kern w:val="32"/>
          <w:lang w:val="x-none"/>
        </w:rPr>
        <w:t>.</w:t>
      </w:r>
    </w:p>
    <w:p w:rsidR="007D5822" w:rsidRDefault="007D5822" w:rsidP="00174B22">
      <w:pPr>
        <w:ind w:firstLine="567"/>
        <w:jc w:val="both"/>
        <w:rPr>
          <w:b/>
          <w:lang w:val="x-none"/>
        </w:rPr>
      </w:pPr>
    </w:p>
    <w:p w:rsidR="007D5822" w:rsidRDefault="007D5822" w:rsidP="007D5822">
      <w:pPr>
        <w:ind w:firstLine="567"/>
        <w:jc w:val="both"/>
      </w:pPr>
      <w:r>
        <w:t>Рассмотрев представленные материалы, Правление региональной энергетической комиссии Кемеровской области</w:t>
      </w:r>
    </w:p>
    <w:p w:rsidR="007D5822" w:rsidRDefault="007D5822" w:rsidP="007D5822">
      <w:pPr>
        <w:ind w:firstLine="567"/>
        <w:jc w:val="both"/>
      </w:pPr>
    </w:p>
    <w:p w:rsidR="007D5822" w:rsidRPr="00967BC7" w:rsidRDefault="007D5822" w:rsidP="007D5822">
      <w:pPr>
        <w:ind w:firstLine="567"/>
        <w:jc w:val="both"/>
        <w:rPr>
          <w:b/>
        </w:rPr>
      </w:pPr>
      <w:r w:rsidRPr="00967BC7">
        <w:rPr>
          <w:b/>
        </w:rPr>
        <w:t>ПОСТАНОВИЛО:</w:t>
      </w:r>
    </w:p>
    <w:p w:rsidR="007D5822" w:rsidRPr="00967BC7" w:rsidRDefault="007D5822" w:rsidP="007D5822">
      <w:pPr>
        <w:ind w:firstLine="567"/>
        <w:jc w:val="both"/>
        <w:rPr>
          <w:b/>
        </w:rPr>
      </w:pPr>
    </w:p>
    <w:p w:rsidR="007D5822" w:rsidRPr="00967BC7" w:rsidRDefault="007D5822" w:rsidP="007D5822">
      <w:pPr>
        <w:ind w:firstLine="567"/>
        <w:jc w:val="both"/>
      </w:pPr>
      <w:r w:rsidRPr="00967BC7">
        <w:t>Согласиться с предложением докладчика.</w:t>
      </w:r>
    </w:p>
    <w:p w:rsidR="007D5822" w:rsidRPr="00967BC7" w:rsidRDefault="007D5822" w:rsidP="007D5822">
      <w:pPr>
        <w:ind w:firstLine="567"/>
        <w:jc w:val="both"/>
        <w:rPr>
          <w:b/>
        </w:rPr>
      </w:pPr>
    </w:p>
    <w:p w:rsidR="007D5822" w:rsidRDefault="007D5822" w:rsidP="007D5822">
      <w:pPr>
        <w:ind w:firstLine="567"/>
        <w:jc w:val="both"/>
        <w:rPr>
          <w:b/>
        </w:rPr>
      </w:pPr>
      <w:r w:rsidRPr="00967BC7">
        <w:rPr>
          <w:b/>
        </w:rPr>
        <w:t>Голосовали «ЗА» – единогласно.</w:t>
      </w:r>
    </w:p>
    <w:p w:rsidR="007D5822" w:rsidRDefault="007D5822" w:rsidP="00174B22">
      <w:pPr>
        <w:ind w:firstLine="567"/>
        <w:jc w:val="both"/>
        <w:rPr>
          <w:b/>
          <w:lang w:val="x-none"/>
        </w:rPr>
      </w:pPr>
    </w:p>
    <w:p w:rsidR="00BC76AB" w:rsidRDefault="007D5822" w:rsidP="00BC76AB">
      <w:pPr>
        <w:ind w:firstLine="567"/>
        <w:jc w:val="both"/>
        <w:rPr>
          <w:b/>
        </w:rPr>
      </w:pPr>
      <w:r>
        <w:rPr>
          <w:b/>
        </w:rPr>
        <w:t xml:space="preserve">4. </w:t>
      </w:r>
      <w:r w:rsidR="00BC76AB" w:rsidRPr="00BC76AB">
        <w:rPr>
          <w:b/>
        </w:rPr>
        <w:t>Об установлении КАО «Азот» тарифов на тепловую энергию, реализуемую на потребительском рынке г. Кемерово, на 2018 год</w:t>
      </w:r>
    </w:p>
    <w:p w:rsidR="00BC76AB" w:rsidRDefault="00BC76AB" w:rsidP="00BC76AB">
      <w:pPr>
        <w:ind w:firstLine="567"/>
        <w:jc w:val="both"/>
      </w:pPr>
    </w:p>
    <w:p w:rsidR="00BC76AB" w:rsidRPr="00BC76AB" w:rsidRDefault="00BC76AB" w:rsidP="00BC76AB">
      <w:pPr>
        <w:ind w:firstLine="567"/>
        <w:jc w:val="both"/>
      </w:pPr>
      <w:r>
        <w:t xml:space="preserve">Докладчик </w:t>
      </w:r>
      <w:r>
        <w:rPr>
          <w:b/>
        </w:rPr>
        <w:t>Незнанов П.Г.,</w:t>
      </w:r>
      <w:r>
        <w:t xml:space="preserve"> согласно экспертному заключению</w:t>
      </w:r>
      <w:r w:rsidRPr="007D5822">
        <w:t xml:space="preserve"> (приложение № </w:t>
      </w:r>
      <w:r>
        <w:t>6</w:t>
      </w:r>
      <w:r w:rsidRPr="007D5822">
        <w:t xml:space="preserve"> к настоящему протоколу) предлагает</w:t>
      </w:r>
      <w:r>
        <w:t xml:space="preserve"> </w:t>
      </w:r>
      <w:r w:rsidRPr="00BC76AB">
        <w:t xml:space="preserve">установить КАО «Азот», ИНН 4205000908, тарифы                               на тепловую энергию, реализуемую на потребительском рынке г. Кемерово, на период с 01.06.2018 по 31.12.2018 согласно приложению </w:t>
      </w:r>
      <w:r>
        <w:t xml:space="preserve">№ 7 </w:t>
      </w:r>
      <w:r w:rsidRPr="00BC76AB">
        <w:t xml:space="preserve">к настоящему </w:t>
      </w:r>
      <w:r>
        <w:t>протоколу</w:t>
      </w:r>
      <w:r w:rsidRPr="00BC76AB">
        <w:t>.</w:t>
      </w:r>
    </w:p>
    <w:p w:rsidR="00BC76AB" w:rsidRPr="00BC76AB" w:rsidRDefault="00BC76AB" w:rsidP="00174B22">
      <w:pPr>
        <w:ind w:firstLine="567"/>
        <w:jc w:val="both"/>
        <w:rPr>
          <w:lang w:val="x-none"/>
        </w:rPr>
      </w:pPr>
    </w:p>
    <w:p w:rsidR="00BC76AB" w:rsidRDefault="00BC76AB" w:rsidP="00BC76AB">
      <w:pPr>
        <w:ind w:firstLine="567"/>
        <w:jc w:val="both"/>
      </w:pPr>
      <w:r>
        <w:t>Рассмотрев представленные материалы, Правление региональной энергетической комиссии Кемеровской области</w:t>
      </w:r>
    </w:p>
    <w:p w:rsidR="00BC76AB" w:rsidRDefault="00BC76AB" w:rsidP="00BC76AB">
      <w:pPr>
        <w:ind w:firstLine="567"/>
        <w:jc w:val="both"/>
      </w:pPr>
    </w:p>
    <w:p w:rsidR="00BC76AB" w:rsidRPr="00967BC7" w:rsidRDefault="00BC76AB" w:rsidP="00BC76AB">
      <w:pPr>
        <w:ind w:firstLine="567"/>
        <w:jc w:val="both"/>
        <w:rPr>
          <w:b/>
        </w:rPr>
      </w:pPr>
      <w:r w:rsidRPr="00967BC7">
        <w:rPr>
          <w:b/>
        </w:rPr>
        <w:t>ПОСТАНОВИЛО:</w:t>
      </w:r>
    </w:p>
    <w:p w:rsidR="00BC76AB" w:rsidRPr="00967BC7" w:rsidRDefault="00BC76AB" w:rsidP="00BC76AB">
      <w:pPr>
        <w:ind w:firstLine="567"/>
        <w:jc w:val="both"/>
        <w:rPr>
          <w:b/>
        </w:rPr>
      </w:pPr>
    </w:p>
    <w:p w:rsidR="00BC76AB" w:rsidRPr="00967BC7" w:rsidRDefault="00BC76AB" w:rsidP="00BC76AB">
      <w:pPr>
        <w:ind w:firstLine="567"/>
        <w:jc w:val="both"/>
      </w:pPr>
      <w:r w:rsidRPr="00967BC7">
        <w:t>Согласиться с предложением докладчика.</w:t>
      </w:r>
    </w:p>
    <w:p w:rsidR="00BC76AB" w:rsidRPr="00967BC7" w:rsidRDefault="00BC76AB" w:rsidP="00BC76AB">
      <w:pPr>
        <w:ind w:firstLine="567"/>
        <w:jc w:val="both"/>
        <w:rPr>
          <w:b/>
        </w:rPr>
      </w:pPr>
    </w:p>
    <w:p w:rsidR="00BC76AB" w:rsidRDefault="00BC76AB" w:rsidP="00BC76AB">
      <w:pPr>
        <w:ind w:firstLine="567"/>
        <w:jc w:val="both"/>
        <w:rPr>
          <w:b/>
        </w:rPr>
      </w:pPr>
      <w:r w:rsidRPr="00967BC7">
        <w:rPr>
          <w:b/>
        </w:rPr>
        <w:t>Голосовали «ЗА» – единогласно.</w:t>
      </w:r>
    </w:p>
    <w:p w:rsidR="00BC76AB" w:rsidRDefault="00BC76AB" w:rsidP="00174B22">
      <w:pPr>
        <w:ind w:firstLine="567"/>
        <w:jc w:val="both"/>
        <w:rPr>
          <w:b/>
        </w:rPr>
      </w:pPr>
    </w:p>
    <w:p w:rsidR="00BC76AB" w:rsidRPr="00BC76AB" w:rsidRDefault="00BC76AB" w:rsidP="00BC76AB">
      <w:pPr>
        <w:ind w:firstLine="567"/>
        <w:jc w:val="both"/>
        <w:rPr>
          <w:b/>
        </w:rPr>
      </w:pPr>
      <w:r>
        <w:rPr>
          <w:b/>
        </w:rPr>
        <w:t xml:space="preserve">5. </w:t>
      </w:r>
      <w:r w:rsidRPr="00BC76AB">
        <w:rPr>
          <w:b/>
        </w:rPr>
        <w:t xml:space="preserve">Об установлении платы за технологическое присоединение газоиспользующего оборудования котельной индивидуального предпринимателя </w:t>
      </w:r>
      <w:proofErr w:type="spellStart"/>
      <w:r w:rsidRPr="00BC76AB">
        <w:rPr>
          <w:b/>
        </w:rPr>
        <w:t>Мухамедгалиевой</w:t>
      </w:r>
      <w:proofErr w:type="spellEnd"/>
      <w:r w:rsidRPr="00BC76AB">
        <w:rPr>
          <w:b/>
        </w:rPr>
        <w:t xml:space="preserve"> Т.Ф. по адресу: - г. Кемерово, ул. 62-й проезд, д. 4а к сетям газораспределения ООО «</w:t>
      </w:r>
      <w:proofErr w:type="spellStart"/>
      <w:r w:rsidRPr="00BC76AB">
        <w:rPr>
          <w:b/>
        </w:rPr>
        <w:t>Газпромгазораспределение</w:t>
      </w:r>
      <w:proofErr w:type="spellEnd"/>
      <w:r w:rsidRPr="00BC76AB">
        <w:rPr>
          <w:b/>
        </w:rPr>
        <w:t xml:space="preserve"> Томск» по индивидуальному проекту</w:t>
      </w:r>
    </w:p>
    <w:p w:rsidR="00BC76AB" w:rsidRDefault="00BC76AB" w:rsidP="00BC76AB">
      <w:pPr>
        <w:ind w:left="709"/>
        <w:rPr>
          <w:sz w:val="28"/>
          <w:szCs w:val="28"/>
        </w:rPr>
      </w:pPr>
    </w:p>
    <w:p w:rsidR="00BC76AB" w:rsidRPr="00BC76AB" w:rsidRDefault="00BC76AB" w:rsidP="00BC76AB">
      <w:pPr>
        <w:autoSpaceDE w:val="0"/>
        <w:autoSpaceDN w:val="0"/>
        <w:adjustRightInd w:val="0"/>
        <w:ind w:firstLine="540"/>
        <w:jc w:val="both"/>
      </w:pPr>
      <w:r>
        <w:t xml:space="preserve">Докладчик </w:t>
      </w:r>
      <w:r>
        <w:rPr>
          <w:b/>
        </w:rPr>
        <w:t>Незнанов П.Г.,</w:t>
      </w:r>
      <w:r>
        <w:t xml:space="preserve"> согласно экспертному заключению</w:t>
      </w:r>
      <w:r w:rsidRPr="007D5822">
        <w:t xml:space="preserve"> (приложение № </w:t>
      </w:r>
      <w:r>
        <w:t>8</w:t>
      </w:r>
      <w:r w:rsidRPr="007D5822">
        <w:t xml:space="preserve"> к настоящему протоколу) предлагает</w:t>
      </w:r>
      <w:r>
        <w:t xml:space="preserve"> </w:t>
      </w:r>
      <w:r w:rsidRPr="00BC76AB">
        <w:t xml:space="preserve">установить размер платы за технологическое присоединение газоиспользующего оборудования котельной индивидуального предпринимателя </w:t>
      </w:r>
      <w:proofErr w:type="spellStart"/>
      <w:r w:rsidRPr="00BC76AB">
        <w:t>Мухамедгалиевой</w:t>
      </w:r>
      <w:proofErr w:type="spellEnd"/>
      <w:r w:rsidRPr="00BC76AB">
        <w:t xml:space="preserve"> Т.Ф. по адресу: - г. Кемерово, ул. 62-й проезд, д. 4а к сетям газораспределения ООО «Газпром газораспределение Томск, ИНН 7017203426, по индивидуальному проекту в размере 61041,41 руб. (без учёта НДС).</w:t>
      </w:r>
    </w:p>
    <w:p w:rsidR="00BC76AB" w:rsidRDefault="00BC76AB" w:rsidP="00174B22">
      <w:pPr>
        <w:ind w:firstLine="567"/>
        <w:jc w:val="both"/>
        <w:rPr>
          <w:b/>
        </w:rPr>
      </w:pPr>
    </w:p>
    <w:p w:rsidR="00BC76AB" w:rsidRPr="00C12556" w:rsidRDefault="00BC76AB" w:rsidP="00BC76AB">
      <w:pPr>
        <w:ind w:firstLine="567"/>
        <w:jc w:val="both"/>
      </w:pPr>
      <w:r w:rsidRPr="00C12556">
        <w:lastRenderedPageBreak/>
        <w:t xml:space="preserve">Отмечено, что в деле имеется письменное обращение (исх. № 676 от 29.05.2018) за подписью </w:t>
      </w:r>
      <w:r w:rsidR="00C12556" w:rsidRPr="00C12556">
        <w:t>Е.М. Быкова с просьбой рассмотреть вопрос в отсутствии представителя ООО «Газпром газораспределение Томск».</w:t>
      </w:r>
    </w:p>
    <w:p w:rsidR="00C12556" w:rsidRDefault="00C12556" w:rsidP="00BC76AB">
      <w:pPr>
        <w:ind w:firstLine="567"/>
        <w:jc w:val="both"/>
        <w:rPr>
          <w:b/>
        </w:rPr>
      </w:pPr>
    </w:p>
    <w:p w:rsidR="00BC76AB" w:rsidRDefault="00BC76AB" w:rsidP="00BC76AB">
      <w:pPr>
        <w:ind w:firstLine="567"/>
        <w:jc w:val="both"/>
      </w:pPr>
      <w:r>
        <w:t>Рассмотрев представленные материалы, Правление региональной энергетической комиссии Кемеровской области</w:t>
      </w:r>
    </w:p>
    <w:p w:rsidR="00BC76AB" w:rsidRDefault="00BC76AB" w:rsidP="00BC76AB">
      <w:pPr>
        <w:ind w:firstLine="567"/>
        <w:jc w:val="both"/>
      </w:pPr>
    </w:p>
    <w:p w:rsidR="00BC76AB" w:rsidRPr="00967BC7" w:rsidRDefault="00BC76AB" w:rsidP="00BC76AB">
      <w:pPr>
        <w:ind w:firstLine="567"/>
        <w:jc w:val="both"/>
        <w:rPr>
          <w:b/>
        </w:rPr>
      </w:pPr>
      <w:r w:rsidRPr="00967BC7">
        <w:rPr>
          <w:b/>
        </w:rPr>
        <w:t>ПОСТАНОВИЛО:</w:t>
      </w:r>
    </w:p>
    <w:p w:rsidR="00BC76AB" w:rsidRPr="00967BC7" w:rsidRDefault="00BC76AB" w:rsidP="00BC76AB">
      <w:pPr>
        <w:ind w:firstLine="567"/>
        <w:jc w:val="both"/>
        <w:rPr>
          <w:b/>
        </w:rPr>
      </w:pPr>
    </w:p>
    <w:p w:rsidR="00BC76AB" w:rsidRPr="00967BC7" w:rsidRDefault="00BC76AB" w:rsidP="00BC76AB">
      <w:pPr>
        <w:ind w:firstLine="567"/>
        <w:jc w:val="both"/>
      </w:pPr>
      <w:r w:rsidRPr="00967BC7">
        <w:t>Согласиться с предложением докладчика.</w:t>
      </w:r>
    </w:p>
    <w:p w:rsidR="00BC76AB" w:rsidRPr="00967BC7" w:rsidRDefault="00BC76AB" w:rsidP="00BC76AB">
      <w:pPr>
        <w:ind w:firstLine="567"/>
        <w:jc w:val="both"/>
        <w:rPr>
          <w:b/>
        </w:rPr>
      </w:pPr>
    </w:p>
    <w:p w:rsidR="00BC76AB" w:rsidRDefault="00BC76AB" w:rsidP="00BC76AB">
      <w:pPr>
        <w:ind w:firstLine="567"/>
        <w:jc w:val="both"/>
        <w:rPr>
          <w:b/>
        </w:rPr>
      </w:pPr>
      <w:r w:rsidRPr="00967BC7">
        <w:rPr>
          <w:b/>
        </w:rPr>
        <w:t>Голосовали «ЗА» – единогласно.</w:t>
      </w:r>
    </w:p>
    <w:p w:rsidR="00BC76AB" w:rsidRPr="007D5822" w:rsidRDefault="00BC76AB"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C12556" w:rsidRDefault="00C12556" w:rsidP="00C53713">
      <w:pPr>
        <w:ind w:firstLine="567"/>
        <w:jc w:val="both"/>
      </w:pPr>
    </w:p>
    <w:p w:rsidR="00C12556" w:rsidRDefault="00C12556" w:rsidP="00C12556">
      <w:pPr>
        <w:ind w:firstLine="567"/>
        <w:jc w:val="both"/>
      </w:pPr>
      <w:r>
        <w:t>_____________________П.Г. Незнанов</w:t>
      </w:r>
    </w:p>
    <w:p w:rsidR="00C12556" w:rsidRDefault="00C12556" w:rsidP="00C12556">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174B22" w:rsidRDefault="00174B22" w:rsidP="00AF0CEE">
      <w:pPr>
        <w:jc w:val="both"/>
      </w:pPr>
    </w:p>
    <w:p w:rsidR="006F43EB" w:rsidRDefault="006F43EB" w:rsidP="006F43EB">
      <w:pPr>
        <w:ind w:firstLine="567"/>
        <w:jc w:val="both"/>
      </w:pPr>
      <w:r>
        <w:t>_____________________</w:t>
      </w:r>
      <w:r>
        <w:t>М.В. Кулебякина</w:t>
      </w:r>
      <w:bookmarkStart w:id="1" w:name="_GoBack"/>
      <w:bookmarkEnd w:id="1"/>
    </w:p>
    <w:p w:rsidR="009001C8" w:rsidRDefault="009001C8" w:rsidP="00C53713">
      <w:pPr>
        <w:ind w:firstLine="567"/>
        <w:jc w:val="both"/>
      </w:pPr>
    </w:p>
    <w:p w:rsidR="006F43EB" w:rsidRDefault="006F43EB" w:rsidP="00C53713">
      <w:pPr>
        <w:ind w:firstLine="567"/>
        <w:jc w:val="both"/>
      </w:pPr>
    </w:p>
    <w:p w:rsidR="00176905" w:rsidRDefault="00C53713" w:rsidP="00C53713">
      <w:pPr>
        <w:ind w:firstLine="567"/>
        <w:jc w:val="both"/>
        <w:sectPr w:rsidR="00176905" w:rsidSect="00044A01">
          <w:headerReference w:type="default" r:id="rId13"/>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 xml:space="preserve">протоколу № </w:t>
      </w:r>
      <w:r w:rsidR="00DD3BD2">
        <w:t>30</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DD3BD2">
        <w:t>31</w:t>
      </w:r>
      <w:r>
        <w:t>.05.2018</w:t>
      </w:r>
    </w:p>
    <w:p w:rsidR="0045447E" w:rsidRDefault="0045447E" w:rsidP="003671BD">
      <w:pPr>
        <w:ind w:firstLine="5245"/>
        <w:jc w:val="both"/>
      </w:pPr>
    </w:p>
    <w:p w:rsidR="00653661" w:rsidRPr="00D67132" w:rsidRDefault="00653661" w:rsidP="00653661">
      <w:pPr>
        <w:spacing w:line="360" w:lineRule="auto"/>
        <w:jc w:val="center"/>
        <w:rPr>
          <w:b/>
        </w:rPr>
      </w:pPr>
      <w:bookmarkStart w:id="2" w:name="_Toc220992058"/>
      <w:bookmarkStart w:id="3" w:name="_Toc505948551"/>
      <w:r w:rsidRPr="00D67132">
        <w:rPr>
          <w:b/>
        </w:rPr>
        <w:t>ЭКСПЕРТНОЕ ЗАКЛЮЧЕНИЕ</w:t>
      </w:r>
    </w:p>
    <w:p w:rsidR="00653661" w:rsidRPr="00D67132" w:rsidRDefault="00653661" w:rsidP="00653661">
      <w:pPr>
        <w:spacing w:line="360" w:lineRule="auto"/>
        <w:jc w:val="center"/>
        <w:rPr>
          <w:b/>
        </w:rPr>
      </w:pPr>
      <w:r w:rsidRPr="00D67132">
        <w:rPr>
          <w:b/>
        </w:rPr>
        <w:t>региональной энергетической комиссии Кемеровской области</w:t>
      </w:r>
    </w:p>
    <w:p w:rsidR="00653661" w:rsidRPr="00D67132" w:rsidRDefault="00653661" w:rsidP="00653661">
      <w:pPr>
        <w:spacing w:line="360" w:lineRule="auto"/>
        <w:jc w:val="center"/>
        <w:rPr>
          <w:b/>
        </w:rPr>
      </w:pPr>
      <w:r w:rsidRPr="00D67132">
        <w:rPr>
          <w:b/>
        </w:rPr>
        <w:t>по материалам, представленным ПАО «</w:t>
      </w:r>
      <w:proofErr w:type="spellStart"/>
      <w:r w:rsidRPr="00D67132">
        <w:rPr>
          <w:b/>
        </w:rPr>
        <w:t>Кузбассэнергосбыт</w:t>
      </w:r>
      <w:proofErr w:type="spellEnd"/>
      <w:r w:rsidRPr="00D67132">
        <w:rPr>
          <w:b/>
        </w:rPr>
        <w:t>» для определения величины НВВ и сбытовых надбавок гарантирующего поставщика на потребительский рынок на 2018 год</w:t>
      </w:r>
    </w:p>
    <w:p w:rsidR="00237F1A" w:rsidRDefault="00237F1A" w:rsidP="00653661">
      <w:pPr>
        <w:spacing w:line="360" w:lineRule="auto"/>
        <w:jc w:val="center"/>
        <w:rPr>
          <w:b/>
        </w:rPr>
      </w:pPr>
    </w:p>
    <w:p w:rsidR="00653661" w:rsidRPr="00D67132" w:rsidRDefault="00653661" w:rsidP="00237F1A">
      <w:pPr>
        <w:spacing w:line="360" w:lineRule="auto"/>
        <w:jc w:val="both"/>
        <w:rPr>
          <w:b/>
        </w:rPr>
      </w:pPr>
      <w:r w:rsidRPr="00D67132">
        <w:rPr>
          <w:b/>
        </w:rPr>
        <w:t>Общие положения</w:t>
      </w:r>
      <w:bookmarkEnd w:id="2"/>
      <w:bookmarkEnd w:id="3"/>
    </w:p>
    <w:p w:rsidR="00653661" w:rsidRPr="00D67132" w:rsidRDefault="00653661" w:rsidP="00237F1A">
      <w:pPr>
        <w:spacing w:line="360" w:lineRule="auto"/>
        <w:jc w:val="both"/>
        <w:rPr>
          <w:color w:val="000000" w:themeColor="text1"/>
        </w:rPr>
      </w:pP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Нормативно-методической основой проведения анализа материалов ПАО «</w:t>
      </w:r>
      <w:proofErr w:type="spellStart"/>
      <w:r w:rsidRPr="00D67132">
        <w:rPr>
          <w:color w:val="000000" w:themeColor="text1"/>
          <w:sz w:val="24"/>
          <w:szCs w:val="24"/>
        </w:rPr>
        <w:t>Кузбассэнергосбыт</w:t>
      </w:r>
      <w:proofErr w:type="spellEnd"/>
      <w:r w:rsidRPr="00D67132">
        <w:rPr>
          <w:color w:val="000000" w:themeColor="text1"/>
          <w:sz w:val="24"/>
          <w:szCs w:val="24"/>
        </w:rPr>
        <w:t>» являются:</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Гражданский кодекс Российской Федерации;</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Налоговый кодекс Российской Федерации (в дальнейшем НК РФ);</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Трудовой Кодекс Российской Федерации (в дальнейшем ТК РФ);</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Федеральный Закон от 26 марта 2003 года № 35-ФЗ «Об электроэнергетике»;</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Федеральный Закон от 17 августа 1995 года № 147-ФЗ «О естественных монополиях»;</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 xml:space="preserve">Постановление Правительства РФ от 11 июля 2001 года № 526 «О реформировании электроэнергетики»; </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 xml:space="preserve">Постановления Правительства РФ от 29.12.2011г. № 1178 «О ценообразовании в области регулируемых цен (тарифов) в электроэнергетике»; </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Постановление Правительства РФ от 21.07.2017 №863 «О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 1178»;</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Постановление Правительства РФ от 28.08.2017 № 1016 «О частичном изменении некоторых актов Правительства Российской Федерации по вопросу установления сбытовых надбавок гарантирующих поставщиков с использованием метода сравнения аналогов»;</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lastRenderedPageBreak/>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Приказ ФАС России от 21.11.2017 №1554/17 «Об утверждении методических указаний по расчёту сбытовых надбавок гарантирующих поставщиков с использованием метода сравнения аналогов»;</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Приказ ФАС России от 03.05.2018 №575/18 «Об отмене приказа Региональной энергетической комиссии Кемеровской области от 31.12.2017 №775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2018 год».</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53661" w:rsidRPr="00D67132" w:rsidRDefault="00653661" w:rsidP="00237F1A">
      <w:pPr>
        <w:pStyle w:val="ad"/>
        <w:spacing w:line="360" w:lineRule="auto"/>
        <w:ind w:firstLine="709"/>
        <w:jc w:val="both"/>
        <w:rPr>
          <w:b/>
          <w:color w:val="000000" w:themeColor="text1"/>
          <w:sz w:val="24"/>
          <w:szCs w:val="24"/>
        </w:rPr>
      </w:pPr>
      <w:r w:rsidRPr="00D67132">
        <w:rPr>
          <w:color w:val="000000" w:themeColor="text1"/>
          <w:sz w:val="24"/>
          <w:szCs w:val="24"/>
        </w:rPr>
        <w:t>Все использованные нормативные документы с учетом всех последних изменений и дополнений.</w:t>
      </w:r>
    </w:p>
    <w:p w:rsidR="00653661" w:rsidRPr="00D67132" w:rsidRDefault="00653661" w:rsidP="00653661">
      <w:pPr>
        <w:rPr>
          <w:color w:val="000000" w:themeColor="text1"/>
        </w:rPr>
      </w:pPr>
      <w:r w:rsidRPr="00D67132">
        <w:rPr>
          <w:color w:val="000000" w:themeColor="text1"/>
        </w:rPr>
        <w:br w:type="page"/>
      </w:r>
    </w:p>
    <w:p w:rsidR="00653661" w:rsidRPr="00D67132" w:rsidRDefault="00653661" w:rsidP="00653661">
      <w:pPr>
        <w:spacing w:line="360" w:lineRule="auto"/>
        <w:jc w:val="center"/>
        <w:rPr>
          <w:b/>
        </w:rPr>
      </w:pPr>
      <w:bookmarkStart w:id="4" w:name="_Toc505948552"/>
      <w:r w:rsidRPr="00D67132">
        <w:rPr>
          <w:b/>
        </w:rPr>
        <w:lastRenderedPageBreak/>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4"/>
    </w:p>
    <w:p w:rsidR="00653661" w:rsidRPr="00D67132" w:rsidRDefault="00653661" w:rsidP="00653661">
      <w:pPr>
        <w:pStyle w:val="ad"/>
        <w:spacing w:line="360" w:lineRule="auto"/>
        <w:rPr>
          <w:b/>
          <w:color w:val="000000" w:themeColor="text1"/>
          <w:sz w:val="24"/>
          <w:szCs w:val="24"/>
        </w:rPr>
      </w:pPr>
    </w:p>
    <w:p w:rsidR="00653661" w:rsidRPr="00D67132" w:rsidRDefault="00653661" w:rsidP="00653661">
      <w:pPr>
        <w:spacing w:line="360" w:lineRule="auto"/>
        <w:ind w:firstLine="720"/>
        <w:jc w:val="both"/>
        <w:rPr>
          <w:color w:val="000000" w:themeColor="text1"/>
        </w:rPr>
      </w:pPr>
      <w:r w:rsidRPr="00D67132">
        <w:rPr>
          <w:color w:val="000000" w:themeColor="text1"/>
        </w:rPr>
        <w:t>Материалы ПАО «</w:t>
      </w:r>
      <w:proofErr w:type="spellStart"/>
      <w:r w:rsidRPr="00D67132">
        <w:rPr>
          <w:color w:val="000000" w:themeColor="text1"/>
        </w:rPr>
        <w:t>Кузбассэнергосбыт</w:t>
      </w:r>
      <w:proofErr w:type="spellEnd"/>
      <w:r w:rsidRPr="00D67132">
        <w:rPr>
          <w:color w:val="000000" w:themeColor="text1"/>
        </w:rPr>
        <w:t>» по расчету сбытовой надбавки гарантирующего поставщика на 2018 год подготовлены с учетом требований Правил государственного регулирования (пересмотра, применения) цен (тарифов) в электроэнергетике, утвержденных постановлением Правительства от 29.12.2011 №1178 (далее – Правила регулирования), Основ ценообразования в области регулируемых цен (тарифов) в электроэнергетике, утвержденных постановлением Правительства от 29.12.2011 №1178 (далее – Основы ценообразования),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 Методических указаний по расчёту сбытовых надбавок гарантирующих поставщиков с использованием метода сравнения аналогов, утверждённых приказом ФАС России от 21.11.2017 №1554/17.</w:t>
      </w: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653661" w:rsidRPr="00D67132" w:rsidRDefault="00653661" w:rsidP="00653661">
      <w:pPr>
        <w:rPr>
          <w:rFonts w:ascii="Arial" w:hAnsi="Arial" w:cs="Arial"/>
          <w:b/>
          <w:bCs/>
          <w:color w:val="000000" w:themeColor="text1"/>
          <w:kern w:val="32"/>
        </w:rPr>
      </w:pPr>
    </w:p>
    <w:p w:rsidR="00237F1A" w:rsidRDefault="00237F1A" w:rsidP="00653661">
      <w:pPr>
        <w:rPr>
          <w:rFonts w:ascii="Arial" w:hAnsi="Arial" w:cs="Arial"/>
          <w:b/>
          <w:bCs/>
          <w:color w:val="000000" w:themeColor="text1"/>
          <w:kern w:val="32"/>
        </w:rPr>
        <w:sectPr w:rsidR="00237F1A" w:rsidSect="00653661">
          <w:footerReference w:type="even" r:id="rId14"/>
          <w:footerReference w:type="default" r:id="rId15"/>
          <w:pgSz w:w="11906" w:h="16838"/>
          <w:pgMar w:top="1134" w:right="851" w:bottom="1134" w:left="1701" w:header="709" w:footer="709" w:gutter="0"/>
          <w:cols w:space="708"/>
          <w:titlePg/>
          <w:docGrid w:linePitch="360"/>
        </w:sectPr>
      </w:pPr>
    </w:p>
    <w:p w:rsidR="00653661" w:rsidRPr="00D67132" w:rsidRDefault="00653661" w:rsidP="00653661">
      <w:pPr>
        <w:spacing w:line="360" w:lineRule="auto"/>
        <w:jc w:val="center"/>
        <w:rPr>
          <w:b/>
        </w:rPr>
      </w:pPr>
      <w:bookmarkStart w:id="5" w:name="_Toc505948553"/>
      <w:r w:rsidRPr="00D67132">
        <w:rPr>
          <w:b/>
        </w:rPr>
        <w:lastRenderedPageBreak/>
        <w:t xml:space="preserve">Оценка достоверности данных, </w:t>
      </w:r>
    </w:p>
    <w:p w:rsidR="00653661" w:rsidRPr="00D67132" w:rsidRDefault="00653661" w:rsidP="00653661">
      <w:pPr>
        <w:spacing w:line="360" w:lineRule="auto"/>
        <w:jc w:val="center"/>
        <w:rPr>
          <w:b/>
        </w:rPr>
      </w:pPr>
      <w:r w:rsidRPr="00D67132">
        <w:rPr>
          <w:b/>
        </w:rPr>
        <w:t>приведенных в предложениях об установлении тарифов</w:t>
      </w:r>
      <w:bookmarkEnd w:id="5"/>
    </w:p>
    <w:p w:rsidR="00653661" w:rsidRPr="00D67132" w:rsidRDefault="00653661" w:rsidP="00653661">
      <w:pPr>
        <w:spacing w:line="360" w:lineRule="auto"/>
        <w:ind w:firstLine="720"/>
        <w:jc w:val="both"/>
        <w:rPr>
          <w:color w:val="000000" w:themeColor="text1"/>
        </w:rPr>
      </w:pPr>
    </w:p>
    <w:p w:rsidR="00653661" w:rsidRPr="00D67132" w:rsidRDefault="00653661" w:rsidP="00653661">
      <w:pPr>
        <w:spacing w:line="360" w:lineRule="auto"/>
        <w:ind w:firstLine="720"/>
        <w:jc w:val="both"/>
        <w:rPr>
          <w:color w:val="000000" w:themeColor="text1"/>
        </w:rPr>
      </w:pPr>
      <w:r w:rsidRPr="00D67132">
        <w:rPr>
          <w:color w:val="000000" w:themeColor="text1"/>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53661" w:rsidRPr="00D67132" w:rsidRDefault="00653661" w:rsidP="00653661">
      <w:pPr>
        <w:spacing w:line="360" w:lineRule="auto"/>
        <w:ind w:firstLine="720"/>
        <w:jc w:val="both"/>
        <w:rPr>
          <w:color w:val="000000" w:themeColor="text1"/>
        </w:rPr>
      </w:pPr>
      <w:r w:rsidRPr="00D67132">
        <w:rPr>
          <w:color w:val="000000" w:themeColor="text1"/>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ПАО «</w:t>
      </w:r>
      <w:proofErr w:type="spellStart"/>
      <w:r w:rsidRPr="00D67132">
        <w:rPr>
          <w:color w:val="000000" w:themeColor="text1"/>
        </w:rPr>
        <w:t>Кузбассэнергосбыт</w:t>
      </w:r>
      <w:proofErr w:type="spellEnd"/>
      <w:r w:rsidRPr="00D67132">
        <w:rPr>
          <w:color w:val="000000" w:themeColor="text1"/>
        </w:rPr>
        <w:t>» информации, для определения величины экономически обоснованных расходов по регулируемым РЭК Кемеровской области видам деятельности на 2018 год.</w:t>
      </w:r>
    </w:p>
    <w:p w:rsidR="00653661" w:rsidRPr="00D67132" w:rsidRDefault="00653661" w:rsidP="00653661">
      <w:pPr>
        <w:spacing w:line="360" w:lineRule="auto"/>
        <w:ind w:firstLine="720"/>
        <w:jc w:val="both"/>
        <w:rPr>
          <w:color w:val="000000" w:themeColor="text1"/>
        </w:rPr>
      </w:pPr>
      <w:r w:rsidRPr="00D67132">
        <w:rPr>
          <w:color w:val="000000" w:themeColor="text1"/>
        </w:rPr>
        <w:t>Экспертная оценка экономической обоснованности расходов на сбыт электрической энергии, принимаемых для расчета сбытовых надбавок на 2018 год, производилась на основе анализа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653661" w:rsidRPr="00D67132" w:rsidRDefault="00653661" w:rsidP="00653661">
      <w:pPr>
        <w:rPr>
          <w:color w:val="000000" w:themeColor="text1"/>
        </w:rPr>
      </w:pPr>
    </w:p>
    <w:p w:rsidR="00653661" w:rsidRPr="00D67132" w:rsidRDefault="00653661" w:rsidP="00653661">
      <w:pPr>
        <w:spacing w:line="360" w:lineRule="auto"/>
        <w:jc w:val="center"/>
        <w:rPr>
          <w:b/>
        </w:rPr>
      </w:pPr>
      <w:bookmarkStart w:id="6" w:name="_Toc505948554"/>
      <w:r w:rsidRPr="00D67132">
        <w:rPr>
          <w:b/>
        </w:rPr>
        <w:t>Оценка финансового состояния организаций, осуществляющих регулируемую деятельность (по общепринятым показателям)</w:t>
      </w:r>
      <w:bookmarkEnd w:id="6"/>
    </w:p>
    <w:p w:rsidR="00653661" w:rsidRPr="00D67132" w:rsidRDefault="00653661" w:rsidP="00653661">
      <w:pPr>
        <w:keepNext/>
        <w:autoSpaceDE w:val="0"/>
        <w:autoSpaceDN w:val="0"/>
        <w:adjustRightInd w:val="0"/>
        <w:spacing w:line="360" w:lineRule="auto"/>
        <w:jc w:val="right"/>
        <w:rPr>
          <w:b/>
          <w:bCs/>
          <w:color w:val="000000" w:themeColor="text1"/>
        </w:rPr>
      </w:pPr>
    </w:p>
    <w:p w:rsidR="00653661" w:rsidRPr="00D67132" w:rsidRDefault="00653661" w:rsidP="00653661">
      <w:pPr>
        <w:keepNext/>
        <w:autoSpaceDE w:val="0"/>
        <w:autoSpaceDN w:val="0"/>
        <w:adjustRightInd w:val="0"/>
        <w:spacing w:line="360" w:lineRule="auto"/>
        <w:jc w:val="center"/>
        <w:rPr>
          <w:b/>
          <w:bCs/>
          <w:color w:val="000000" w:themeColor="text1"/>
        </w:rPr>
      </w:pPr>
      <w:r w:rsidRPr="00D67132">
        <w:rPr>
          <w:b/>
          <w:bCs/>
          <w:color w:val="000000" w:themeColor="text1"/>
        </w:rPr>
        <w:t>Финансовые показатели ПАО «</w:t>
      </w:r>
      <w:proofErr w:type="spellStart"/>
      <w:r w:rsidRPr="00D67132">
        <w:rPr>
          <w:b/>
          <w:bCs/>
          <w:color w:val="000000" w:themeColor="text1"/>
        </w:rPr>
        <w:t>Кузбассэнергосбыт</w:t>
      </w:r>
      <w:proofErr w:type="spellEnd"/>
      <w:r w:rsidRPr="00D67132">
        <w:rPr>
          <w:b/>
          <w:bCs/>
          <w:color w:val="000000" w:themeColor="text1"/>
        </w:rPr>
        <w:t>»</w:t>
      </w:r>
      <w:r w:rsidRPr="00D67132">
        <w:rPr>
          <w:b/>
          <w:bCs/>
          <w:color w:val="000000" w:themeColor="text1"/>
        </w:rPr>
        <w:br/>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5"/>
        <w:gridCol w:w="2310"/>
        <w:gridCol w:w="2310"/>
      </w:tblGrid>
      <w:tr w:rsidR="00653661" w:rsidRPr="00D67132" w:rsidTr="00653661">
        <w:trPr>
          <w:cantSplit/>
          <w:tblHeader/>
        </w:trPr>
        <w:tc>
          <w:tcPr>
            <w:tcW w:w="4735" w:type="dxa"/>
            <w:tcBorders>
              <w:top w:val="single" w:sz="12" w:space="0" w:color="auto"/>
              <w:left w:val="single" w:sz="12" w:space="0" w:color="auto"/>
              <w:bottom w:val="single" w:sz="12" w:space="0" w:color="auto"/>
              <w:right w:val="single" w:sz="12" w:space="0" w:color="auto"/>
            </w:tcBorders>
            <w:vAlign w:val="center"/>
          </w:tcPr>
          <w:p w:rsidR="00653661" w:rsidRPr="00D67132" w:rsidRDefault="00653661" w:rsidP="00653661">
            <w:pPr>
              <w:keepNext/>
              <w:keepLines/>
              <w:jc w:val="center"/>
              <w:rPr>
                <w:color w:val="000000" w:themeColor="text1"/>
              </w:rPr>
            </w:pPr>
            <w:r w:rsidRPr="00D67132">
              <w:rPr>
                <w:color w:val="000000" w:themeColor="text1"/>
              </w:rPr>
              <w:t>Наименование показателя</w:t>
            </w:r>
          </w:p>
        </w:tc>
        <w:tc>
          <w:tcPr>
            <w:tcW w:w="2310" w:type="dxa"/>
            <w:tcBorders>
              <w:top w:val="single" w:sz="12" w:space="0" w:color="auto"/>
              <w:left w:val="single" w:sz="12" w:space="0" w:color="auto"/>
              <w:bottom w:val="single" w:sz="12" w:space="0" w:color="auto"/>
              <w:right w:val="single" w:sz="12" w:space="0" w:color="auto"/>
            </w:tcBorders>
            <w:vAlign w:val="center"/>
          </w:tcPr>
          <w:p w:rsidR="00653661" w:rsidRPr="00D67132" w:rsidRDefault="00653661" w:rsidP="00653661">
            <w:pPr>
              <w:keepNext/>
              <w:keepLines/>
              <w:jc w:val="center"/>
              <w:rPr>
                <w:color w:val="000000" w:themeColor="text1"/>
              </w:rPr>
            </w:pPr>
            <w:r w:rsidRPr="00D67132">
              <w:rPr>
                <w:color w:val="000000" w:themeColor="text1"/>
              </w:rPr>
              <w:t>на 31.12.2015 г.</w:t>
            </w:r>
          </w:p>
        </w:tc>
        <w:tc>
          <w:tcPr>
            <w:tcW w:w="2310" w:type="dxa"/>
            <w:tcBorders>
              <w:top w:val="single" w:sz="12" w:space="0" w:color="auto"/>
              <w:left w:val="single" w:sz="12" w:space="0" w:color="auto"/>
              <w:bottom w:val="single" w:sz="12" w:space="0" w:color="auto"/>
              <w:right w:val="single" w:sz="12" w:space="0" w:color="auto"/>
            </w:tcBorders>
            <w:vAlign w:val="center"/>
          </w:tcPr>
          <w:p w:rsidR="00653661" w:rsidRPr="00D67132" w:rsidRDefault="00653661" w:rsidP="00653661">
            <w:pPr>
              <w:keepNext/>
              <w:keepLines/>
              <w:jc w:val="center"/>
              <w:rPr>
                <w:color w:val="000000" w:themeColor="text1"/>
              </w:rPr>
            </w:pPr>
            <w:r w:rsidRPr="00D67132">
              <w:rPr>
                <w:color w:val="000000" w:themeColor="text1"/>
              </w:rPr>
              <w:t>на 31.12.2016 г.</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t>ПОКАЗАТЕЛИ РЕНТАБЕЛЬНОСТИ ХОЗЯЙСТВЕННОЙ ДЕЯТЕЛЬНОСТИ</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Общая рентабельность </w:t>
            </w:r>
          </w:p>
        </w:tc>
        <w:tc>
          <w:tcPr>
            <w:tcW w:w="2310" w:type="dxa"/>
          </w:tcPr>
          <w:p w:rsidR="00653661" w:rsidRPr="00D67132" w:rsidRDefault="00653661" w:rsidP="00653661">
            <w:pPr>
              <w:keepLines/>
              <w:jc w:val="right"/>
              <w:rPr>
                <w:color w:val="000000" w:themeColor="text1"/>
              </w:rPr>
            </w:pPr>
            <w:r w:rsidRPr="00D67132">
              <w:rPr>
                <w:color w:val="000000" w:themeColor="text1"/>
              </w:rPr>
              <w:t>0,030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0,016</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Рентабельность собственного капитала </w:t>
            </w:r>
          </w:p>
        </w:tc>
        <w:tc>
          <w:tcPr>
            <w:tcW w:w="2310" w:type="dxa"/>
          </w:tcPr>
          <w:p w:rsidR="00653661" w:rsidRPr="00D67132" w:rsidRDefault="00653661" w:rsidP="00653661">
            <w:pPr>
              <w:keepLines/>
              <w:jc w:val="right"/>
              <w:rPr>
                <w:color w:val="000000" w:themeColor="text1"/>
              </w:rPr>
            </w:pPr>
            <w:r w:rsidRPr="00D67132">
              <w:rPr>
                <w:color w:val="000000" w:themeColor="text1"/>
              </w:rPr>
              <w:t>0,376</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0,158</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Рентабельность активов </w:t>
            </w:r>
          </w:p>
        </w:tc>
        <w:tc>
          <w:tcPr>
            <w:tcW w:w="2310" w:type="dxa"/>
          </w:tcPr>
          <w:p w:rsidR="00653661" w:rsidRPr="00D67132" w:rsidRDefault="00653661" w:rsidP="00653661">
            <w:pPr>
              <w:keepLines/>
              <w:jc w:val="right"/>
              <w:rPr>
                <w:color w:val="000000" w:themeColor="text1"/>
              </w:rPr>
            </w:pPr>
            <w:r w:rsidRPr="00D67132">
              <w:rPr>
                <w:color w:val="000000" w:themeColor="text1"/>
              </w:rPr>
              <w:t>0,188</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0,087</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Рентабельность инвестиций </w:t>
            </w:r>
          </w:p>
        </w:tc>
        <w:tc>
          <w:tcPr>
            <w:tcW w:w="2310" w:type="dxa"/>
          </w:tcPr>
          <w:p w:rsidR="00653661" w:rsidRPr="00D67132" w:rsidRDefault="00653661" w:rsidP="00653661">
            <w:pPr>
              <w:keepLines/>
              <w:jc w:val="right"/>
              <w:rPr>
                <w:color w:val="000000" w:themeColor="text1"/>
              </w:rPr>
            </w:pPr>
            <w:r w:rsidRPr="00D67132">
              <w:rPr>
                <w:color w:val="000000" w:themeColor="text1"/>
              </w:rPr>
              <w:t>0,050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0,097</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t>ПОКАЗАТЕЛИ ЛИКВИДНОСТИ</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Коэффициент текущей ликвидности </w:t>
            </w:r>
          </w:p>
        </w:tc>
        <w:tc>
          <w:tcPr>
            <w:tcW w:w="2310" w:type="dxa"/>
          </w:tcPr>
          <w:p w:rsidR="00653661" w:rsidRPr="00D67132" w:rsidRDefault="00653661" w:rsidP="00653661">
            <w:pPr>
              <w:keepLines/>
              <w:jc w:val="right"/>
              <w:rPr>
                <w:color w:val="000000" w:themeColor="text1"/>
              </w:rPr>
            </w:pPr>
            <w:r w:rsidRPr="00D67132">
              <w:rPr>
                <w:color w:val="000000" w:themeColor="text1"/>
              </w:rPr>
              <w:t>1,860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2,236</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Коэффициент абсолютной ликвидности </w:t>
            </w:r>
          </w:p>
        </w:tc>
        <w:tc>
          <w:tcPr>
            <w:tcW w:w="2310" w:type="dxa"/>
          </w:tcPr>
          <w:p w:rsidR="00653661" w:rsidRPr="00D67132" w:rsidRDefault="00653661" w:rsidP="00653661">
            <w:pPr>
              <w:keepLines/>
              <w:jc w:val="right"/>
              <w:rPr>
                <w:color w:val="000000" w:themeColor="text1"/>
              </w:rPr>
            </w:pPr>
            <w:r w:rsidRPr="00D67132">
              <w:rPr>
                <w:color w:val="000000" w:themeColor="text1"/>
              </w:rPr>
              <w:t>1,256</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1,214</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lastRenderedPageBreak/>
              <w:t>ПОКАЗАТЕЛИ ФИНАНСОВОЙ УСТОЙЧИВОСТИ</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Коэффициент обеспеченности собственными средствами </w:t>
            </w:r>
          </w:p>
        </w:tc>
        <w:tc>
          <w:tcPr>
            <w:tcW w:w="2310" w:type="dxa"/>
          </w:tcPr>
          <w:p w:rsidR="00653661" w:rsidRPr="00D67132" w:rsidRDefault="00653661" w:rsidP="00653661">
            <w:pPr>
              <w:keepLines/>
              <w:jc w:val="right"/>
              <w:rPr>
                <w:color w:val="000000" w:themeColor="text1"/>
              </w:rPr>
            </w:pPr>
            <w:r w:rsidRPr="00D67132">
              <w:rPr>
                <w:color w:val="000000" w:themeColor="text1"/>
              </w:rPr>
              <w:t>0,461</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0,551</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Коэффициент соотношения заемных и собственных средств </w:t>
            </w:r>
          </w:p>
        </w:tc>
        <w:tc>
          <w:tcPr>
            <w:tcW w:w="2310" w:type="dxa"/>
          </w:tcPr>
          <w:p w:rsidR="00653661" w:rsidRPr="00D67132" w:rsidRDefault="00653661" w:rsidP="00653661">
            <w:pPr>
              <w:keepLines/>
              <w:jc w:val="right"/>
              <w:rPr>
                <w:color w:val="000000" w:themeColor="text1"/>
              </w:rPr>
            </w:pPr>
            <w:r w:rsidRPr="00D67132">
              <w:rPr>
                <w:color w:val="000000" w:themeColor="text1"/>
              </w:rPr>
              <w:t>0,982</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0,700</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t>ПОКАЗАТЕЛИ ДЕЛОВОЙ АКТИВНОСТИ</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Период оборота текущих активов </w:t>
            </w:r>
          </w:p>
        </w:tc>
        <w:tc>
          <w:tcPr>
            <w:tcW w:w="2310" w:type="dxa"/>
          </w:tcPr>
          <w:p w:rsidR="00653661" w:rsidRPr="00D67132" w:rsidRDefault="00653661" w:rsidP="00653661">
            <w:pPr>
              <w:keepLines/>
              <w:jc w:val="right"/>
              <w:rPr>
                <w:color w:val="000000" w:themeColor="text1"/>
              </w:rPr>
            </w:pPr>
            <w:r w:rsidRPr="00D67132">
              <w:rPr>
                <w:color w:val="000000" w:themeColor="text1"/>
              </w:rPr>
              <w:t>51,0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59,0</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Период оборота запасов и затрат </w:t>
            </w:r>
          </w:p>
        </w:tc>
        <w:tc>
          <w:tcPr>
            <w:tcW w:w="2310" w:type="dxa"/>
          </w:tcPr>
          <w:p w:rsidR="00653661" w:rsidRPr="00D67132" w:rsidRDefault="00653661" w:rsidP="00653661">
            <w:pPr>
              <w:keepLines/>
              <w:jc w:val="right"/>
              <w:rPr>
                <w:color w:val="000000" w:themeColor="text1"/>
              </w:rPr>
            </w:pPr>
            <w:r w:rsidRPr="00D67132">
              <w:rPr>
                <w:color w:val="000000" w:themeColor="text1"/>
              </w:rPr>
              <w:t>0,3</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0,4</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t>ДАННЫЕ ОБ ОСНОВНЫХ СРЕДСТВАХ</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Стоимость основных средств </w:t>
            </w:r>
          </w:p>
        </w:tc>
        <w:tc>
          <w:tcPr>
            <w:tcW w:w="2310" w:type="dxa"/>
          </w:tcPr>
          <w:p w:rsidR="00653661" w:rsidRPr="00D67132" w:rsidRDefault="00653661" w:rsidP="00653661">
            <w:pPr>
              <w:keepLines/>
              <w:jc w:val="right"/>
              <w:rPr>
                <w:color w:val="000000" w:themeColor="text1"/>
              </w:rPr>
            </w:pPr>
            <w:r w:rsidRPr="00D67132">
              <w:rPr>
                <w:color w:val="000000" w:themeColor="text1"/>
              </w:rPr>
              <w:t>259 315,000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259 160,000</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Доля основных средств в активах </w:t>
            </w:r>
          </w:p>
        </w:tc>
        <w:tc>
          <w:tcPr>
            <w:tcW w:w="2310" w:type="dxa"/>
          </w:tcPr>
          <w:p w:rsidR="00653661" w:rsidRPr="00D67132" w:rsidRDefault="00653661" w:rsidP="00653661">
            <w:pPr>
              <w:keepLines/>
              <w:jc w:val="right"/>
              <w:rPr>
                <w:color w:val="000000" w:themeColor="text1"/>
              </w:rPr>
            </w:pPr>
            <w:r w:rsidRPr="00D67132">
              <w:rPr>
                <w:color w:val="000000" w:themeColor="text1"/>
              </w:rPr>
              <w:t>0,080</w:t>
            </w:r>
          </w:p>
        </w:tc>
        <w:tc>
          <w:tcPr>
            <w:tcW w:w="2310" w:type="dxa"/>
            <w:tcBorders>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0,080</w:t>
            </w: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rPr>
                <w:color w:val="000000" w:themeColor="text1"/>
              </w:rPr>
            </w:pPr>
            <w:r w:rsidRPr="00D67132">
              <w:rPr>
                <w:color w:val="000000" w:themeColor="text1"/>
              </w:rPr>
              <w:t>ДАННЫЕ О СТОИМОСТИ ЧИСТЫХ АКТИВОВ ПРЕДПРИЯТИЯ</w:t>
            </w:r>
          </w:p>
        </w:tc>
        <w:tc>
          <w:tcPr>
            <w:tcW w:w="2310" w:type="dxa"/>
          </w:tcPr>
          <w:p w:rsidR="00653661" w:rsidRPr="00D67132" w:rsidRDefault="00653661" w:rsidP="00653661">
            <w:pPr>
              <w:keepLines/>
              <w:jc w:val="right"/>
              <w:rPr>
                <w:color w:val="000000" w:themeColor="text1"/>
              </w:rPr>
            </w:pPr>
          </w:p>
        </w:tc>
        <w:tc>
          <w:tcPr>
            <w:tcW w:w="2310" w:type="dxa"/>
            <w:tcBorders>
              <w:right w:val="single" w:sz="12" w:space="0" w:color="auto"/>
            </w:tcBorders>
          </w:tcPr>
          <w:p w:rsidR="00653661" w:rsidRPr="00D67132" w:rsidRDefault="00653661" w:rsidP="00653661">
            <w:pPr>
              <w:keepLines/>
              <w:jc w:val="right"/>
              <w:rPr>
                <w:color w:val="000000" w:themeColor="text1"/>
              </w:rPr>
            </w:pPr>
          </w:p>
        </w:tc>
      </w:tr>
      <w:tr w:rsidR="00653661" w:rsidRPr="00D67132" w:rsidTr="00653661">
        <w:trPr>
          <w:cantSplit/>
        </w:trPr>
        <w:tc>
          <w:tcPr>
            <w:tcW w:w="4735" w:type="dxa"/>
            <w:tcBorders>
              <w:top w:val="single" w:sz="12" w:space="0" w:color="auto"/>
              <w:left w:val="single" w:sz="12" w:space="0" w:color="auto"/>
              <w:bottom w:val="single" w:sz="12" w:space="0" w:color="auto"/>
              <w:right w:val="single" w:sz="12" w:space="0" w:color="auto"/>
            </w:tcBorders>
          </w:tcPr>
          <w:p w:rsidR="00653661" w:rsidRPr="00D67132" w:rsidRDefault="00653661" w:rsidP="00653661">
            <w:pPr>
              <w:keepLines/>
              <w:ind w:left="96"/>
              <w:rPr>
                <w:color w:val="000000" w:themeColor="text1"/>
              </w:rPr>
            </w:pPr>
            <w:r w:rsidRPr="00D67132">
              <w:rPr>
                <w:color w:val="000000" w:themeColor="text1"/>
              </w:rPr>
              <w:t xml:space="preserve">Стоимость чистых активов </w:t>
            </w:r>
          </w:p>
        </w:tc>
        <w:tc>
          <w:tcPr>
            <w:tcW w:w="2310" w:type="dxa"/>
            <w:tcBorders>
              <w:bottom w:val="single" w:sz="12" w:space="0" w:color="auto"/>
            </w:tcBorders>
          </w:tcPr>
          <w:p w:rsidR="00653661" w:rsidRPr="00D67132" w:rsidRDefault="00653661" w:rsidP="00653661">
            <w:pPr>
              <w:keepLines/>
              <w:jc w:val="right"/>
              <w:rPr>
                <w:color w:val="000000" w:themeColor="text1"/>
              </w:rPr>
            </w:pPr>
            <w:r w:rsidRPr="00D67132">
              <w:rPr>
                <w:color w:val="000000" w:themeColor="text1"/>
              </w:rPr>
              <w:t>1 636 427,000</w:t>
            </w:r>
          </w:p>
        </w:tc>
        <w:tc>
          <w:tcPr>
            <w:tcW w:w="2310" w:type="dxa"/>
            <w:tcBorders>
              <w:bottom w:val="single" w:sz="12" w:space="0" w:color="auto"/>
              <w:right w:val="single" w:sz="12" w:space="0" w:color="auto"/>
            </w:tcBorders>
          </w:tcPr>
          <w:p w:rsidR="00653661" w:rsidRPr="00D67132" w:rsidRDefault="00653661" w:rsidP="00653661">
            <w:pPr>
              <w:keepLines/>
              <w:jc w:val="right"/>
              <w:rPr>
                <w:color w:val="000000" w:themeColor="text1"/>
              </w:rPr>
            </w:pPr>
            <w:r w:rsidRPr="00D67132">
              <w:rPr>
                <w:color w:val="000000" w:themeColor="text1"/>
              </w:rPr>
              <w:t>1 918 200,000</w:t>
            </w:r>
          </w:p>
        </w:tc>
      </w:tr>
    </w:tbl>
    <w:p w:rsidR="00653661" w:rsidRPr="00D67132" w:rsidRDefault="00653661" w:rsidP="00653661">
      <w:pPr>
        <w:autoSpaceDE w:val="0"/>
        <w:autoSpaceDN w:val="0"/>
        <w:adjustRightInd w:val="0"/>
        <w:rPr>
          <w:b/>
          <w:bCs/>
          <w:color w:val="000000" w:themeColor="text1"/>
        </w:rPr>
        <w:sectPr w:rsidR="00653661" w:rsidRPr="00D67132" w:rsidSect="00653661">
          <w:pgSz w:w="11906" w:h="16838"/>
          <w:pgMar w:top="1134" w:right="851" w:bottom="1134" w:left="1701" w:header="709" w:footer="709" w:gutter="0"/>
          <w:cols w:space="708"/>
          <w:titlePg/>
          <w:docGrid w:linePitch="360"/>
        </w:sectPr>
      </w:pPr>
    </w:p>
    <w:p w:rsidR="00653661" w:rsidRPr="00D67132" w:rsidRDefault="00653661" w:rsidP="00653661">
      <w:pPr>
        <w:jc w:val="center"/>
        <w:rPr>
          <w:b/>
        </w:rPr>
      </w:pPr>
      <w:bookmarkStart w:id="7" w:name="_Toc505948555"/>
      <w:r w:rsidRPr="00D67132">
        <w:rPr>
          <w:b/>
        </w:rPr>
        <w:lastRenderedPageBreak/>
        <w:t xml:space="preserve">Анализ основных технико-экономических показателей, определяемых регулирующим органом, </w:t>
      </w:r>
    </w:p>
    <w:p w:rsidR="00653661" w:rsidRPr="00D67132" w:rsidRDefault="00653661" w:rsidP="00653661">
      <w:pPr>
        <w:jc w:val="center"/>
        <w:rPr>
          <w:b/>
        </w:rPr>
      </w:pPr>
      <w:r w:rsidRPr="00D67132">
        <w:rPr>
          <w:b/>
        </w:rPr>
        <w:t>за 2 предшествующих года, текущий год и расчетный период регулирования</w:t>
      </w:r>
      <w:bookmarkEnd w:id="7"/>
    </w:p>
    <w:p w:rsidR="00653661" w:rsidRPr="00D67132" w:rsidRDefault="00653661" w:rsidP="00653661">
      <w:pPr>
        <w:rPr>
          <w:color w:val="000000" w:themeColor="text1"/>
        </w:rPr>
      </w:pPr>
    </w:p>
    <w:tbl>
      <w:tblPr>
        <w:tblW w:w="15984" w:type="dxa"/>
        <w:tblInd w:w="-567" w:type="dxa"/>
        <w:tblLook w:val="04A0" w:firstRow="1" w:lastRow="0" w:firstColumn="1" w:lastColumn="0" w:noHBand="0" w:noVBand="1"/>
      </w:tblPr>
      <w:tblGrid>
        <w:gridCol w:w="1701"/>
        <w:gridCol w:w="1134"/>
        <w:gridCol w:w="1134"/>
        <w:gridCol w:w="1276"/>
        <w:gridCol w:w="1134"/>
        <w:gridCol w:w="1134"/>
        <w:gridCol w:w="1276"/>
        <w:gridCol w:w="1134"/>
        <w:gridCol w:w="1181"/>
        <w:gridCol w:w="1276"/>
        <w:gridCol w:w="1134"/>
        <w:gridCol w:w="1134"/>
        <w:gridCol w:w="1336"/>
      </w:tblGrid>
      <w:tr w:rsidR="00653661" w:rsidRPr="00237F1A" w:rsidTr="00653661">
        <w:trPr>
          <w:trHeight w:val="300"/>
        </w:trPr>
        <w:tc>
          <w:tcPr>
            <w:tcW w:w="15984" w:type="dxa"/>
            <w:gridSpan w:val="13"/>
            <w:tcBorders>
              <w:top w:val="nil"/>
              <w:left w:val="nil"/>
              <w:bottom w:val="single" w:sz="4" w:space="0" w:color="auto"/>
              <w:right w:val="nil"/>
            </w:tcBorders>
            <w:shd w:val="clear" w:color="auto" w:fill="auto"/>
            <w:noWrap/>
            <w:vAlign w:val="bottom"/>
            <w:hideMark/>
          </w:tcPr>
          <w:p w:rsidR="00653661" w:rsidRPr="00237F1A" w:rsidRDefault="00653661" w:rsidP="00653661">
            <w:pPr>
              <w:jc w:val="center"/>
              <w:rPr>
                <w:b/>
                <w:bCs/>
                <w:color w:val="000000" w:themeColor="text1"/>
                <w:sz w:val="15"/>
                <w:szCs w:val="15"/>
              </w:rPr>
            </w:pPr>
            <w:r w:rsidRPr="00237F1A">
              <w:rPr>
                <w:b/>
                <w:bCs/>
                <w:color w:val="000000" w:themeColor="text1"/>
                <w:sz w:val="15"/>
                <w:szCs w:val="15"/>
              </w:rPr>
              <w:t>Объёмы поставляемой электрической энергии ГП (ПАО «</w:t>
            </w:r>
            <w:proofErr w:type="spellStart"/>
            <w:r w:rsidRPr="00237F1A">
              <w:rPr>
                <w:b/>
                <w:bCs/>
                <w:color w:val="000000" w:themeColor="text1"/>
                <w:sz w:val="15"/>
                <w:szCs w:val="15"/>
              </w:rPr>
              <w:t>Кузбассэнергосбыт</w:t>
            </w:r>
            <w:proofErr w:type="spellEnd"/>
            <w:r w:rsidRPr="00237F1A">
              <w:rPr>
                <w:b/>
                <w:bCs/>
                <w:color w:val="000000" w:themeColor="text1"/>
                <w:sz w:val="15"/>
                <w:szCs w:val="15"/>
              </w:rPr>
              <w:t>»)</w:t>
            </w:r>
          </w:p>
        </w:tc>
      </w:tr>
      <w:tr w:rsidR="00653661" w:rsidRPr="00237F1A" w:rsidTr="00653661">
        <w:trPr>
          <w:trHeight w:val="9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 xml:space="preserve">Наименование группы потребителей </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2016 года</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 2016 года</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2016 год</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Факт 1 полугодие 2016 года</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Факт 2 полугодие 2016 года</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Факт 2016 год</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2017 года</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полугодие2017 года</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2017 год</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2018 года</w:t>
            </w:r>
          </w:p>
        </w:tc>
        <w:tc>
          <w:tcPr>
            <w:tcW w:w="1134"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 2018 года</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2018 год</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Население,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1 194 920 000,00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1 150 126 500,00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2 345 046 500,00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1 182 893 197,00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1 155 757 281,00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2 338 650 478,00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1 192 150 000,00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1 171 810 000,00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2 363 960 000,00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1 179 582 200,00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1 159 367 800,00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2 338 950 000,00</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Прочие потребители с мощностью до 150 кВт,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352 835 000,00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342 083 000,00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694 918 000,00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377 733 018,00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358 927 510,00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736 660 528,00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400 379 000,00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389 176 000,00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789 555 000,00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380 527 000,00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356 076 000,00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736 603 000,00</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Прочие потребители с мощностью от 150 </w:t>
            </w:r>
            <w:proofErr w:type="spellStart"/>
            <w:r w:rsidRPr="00237F1A">
              <w:rPr>
                <w:color w:val="000000" w:themeColor="text1"/>
                <w:sz w:val="15"/>
                <w:szCs w:val="15"/>
              </w:rPr>
              <w:t>кВтдо</w:t>
            </w:r>
            <w:proofErr w:type="spellEnd"/>
            <w:r w:rsidRPr="00237F1A">
              <w:rPr>
                <w:color w:val="000000" w:themeColor="text1"/>
                <w:sz w:val="15"/>
                <w:szCs w:val="15"/>
              </w:rPr>
              <w:t xml:space="preserve"> 670 кВт,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495 682 000,00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480 577 000,00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976 259 000,00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603 330 954,00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559 070 717,00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1 162 401 671,00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578 325 000,00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562 143 000,00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1 140 468 000,00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570 791 000,00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534 114 000,00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1 104 905 000,00</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Прочие потребители с мощностью от 670 кВт до 10 МВт,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731 146 000,00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708 864 000,00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1 440 010 000,00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719 622 431,00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739 999 760,00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1 459 622 191,00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706 318 000,00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687 221 000,00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1 393 539 000,00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845 924 100,00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814 677 100,00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1 660 601 200,00</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Прочие потребители с мощностью от 10 МВт,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570 188 000,00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552 812 000,00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1 123 000 000,00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501 313 489,00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434 678 931,00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935 992 420,00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485 808 000,00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470 700 000,00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956 508 000,00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396 787 000,00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416 194 000,00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812 981 000,00</w:t>
            </w:r>
          </w:p>
        </w:tc>
      </w:tr>
      <w:tr w:rsidR="00653661" w:rsidRPr="00237F1A" w:rsidTr="00653661">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 xml:space="preserve">Сетевые организации, </w:t>
            </w:r>
            <w:proofErr w:type="spellStart"/>
            <w:r w:rsidRPr="00237F1A">
              <w:rPr>
                <w:color w:val="000000" w:themeColor="text1"/>
                <w:sz w:val="15"/>
                <w:szCs w:val="15"/>
              </w:rPr>
              <w:t>кВт.ч</w:t>
            </w:r>
            <w:proofErr w:type="spellEnd"/>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732 119 183,53</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706 533 640,82</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1 438 652 824,36</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583 915 078,00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587 932 448,00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1 171 847 526,00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594 480 000,00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606 110 000,00</w:t>
            </w:r>
          </w:p>
        </w:tc>
        <w:tc>
          <w:tcPr>
            <w:tcW w:w="127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1 200 590 000,00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572 000 000,00</w:t>
            </w:r>
          </w:p>
        </w:tc>
        <w:tc>
          <w:tcPr>
            <w:tcW w:w="1134"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601 260 000,00</w:t>
            </w:r>
          </w:p>
        </w:tc>
        <w:tc>
          <w:tcPr>
            <w:tcW w:w="138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1 173 260 000,00</w:t>
            </w:r>
          </w:p>
        </w:tc>
      </w:tr>
    </w:tbl>
    <w:p w:rsidR="00653661" w:rsidRPr="00D67132" w:rsidRDefault="00653661" w:rsidP="00653661">
      <w:pPr>
        <w:rPr>
          <w:b/>
          <w:bCs/>
          <w:color w:val="000000" w:themeColor="text1"/>
        </w:rPr>
      </w:pPr>
    </w:p>
    <w:tbl>
      <w:tblPr>
        <w:tblW w:w="16020" w:type="dxa"/>
        <w:tblInd w:w="-601" w:type="dxa"/>
        <w:tblLook w:val="04A0" w:firstRow="1" w:lastRow="0" w:firstColumn="1" w:lastColumn="0" w:noHBand="0" w:noVBand="1"/>
      </w:tblPr>
      <w:tblGrid>
        <w:gridCol w:w="4820"/>
        <w:gridCol w:w="926"/>
        <w:gridCol w:w="1305"/>
        <w:gridCol w:w="1252"/>
        <w:gridCol w:w="1305"/>
        <w:gridCol w:w="1592"/>
        <w:gridCol w:w="1140"/>
        <w:gridCol w:w="1305"/>
        <w:gridCol w:w="1305"/>
        <w:gridCol w:w="1070"/>
      </w:tblGrid>
      <w:tr w:rsidR="00653661" w:rsidRPr="00237F1A" w:rsidTr="00653661">
        <w:trPr>
          <w:trHeight w:val="300"/>
        </w:trPr>
        <w:tc>
          <w:tcPr>
            <w:tcW w:w="16020" w:type="dxa"/>
            <w:gridSpan w:val="10"/>
            <w:tcBorders>
              <w:top w:val="nil"/>
              <w:left w:val="nil"/>
              <w:bottom w:val="single" w:sz="4" w:space="0" w:color="auto"/>
              <w:right w:val="nil"/>
            </w:tcBorders>
            <w:shd w:val="clear" w:color="auto" w:fill="auto"/>
            <w:noWrap/>
            <w:vAlign w:val="bottom"/>
            <w:hideMark/>
          </w:tcPr>
          <w:p w:rsidR="00653661" w:rsidRPr="00237F1A" w:rsidRDefault="00653661" w:rsidP="00653661">
            <w:pPr>
              <w:jc w:val="center"/>
              <w:rPr>
                <w:b/>
                <w:bCs/>
                <w:color w:val="000000" w:themeColor="text1"/>
                <w:sz w:val="15"/>
                <w:szCs w:val="15"/>
              </w:rPr>
            </w:pPr>
            <w:r w:rsidRPr="00237F1A">
              <w:rPr>
                <w:b/>
                <w:bCs/>
                <w:color w:val="000000" w:themeColor="text1"/>
                <w:sz w:val="15"/>
                <w:szCs w:val="15"/>
              </w:rPr>
              <w:t>Объёмы поставляемой мощности ГП (ПАО «</w:t>
            </w:r>
            <w:proofErr w:type="spellStart"/>
            <w:r w:rsidRPr="00237F1A">
              <w:rPr>
                <w:b/>
                <w:bCs/>
                <w:color w:val="000000" w:themeColor="text1"/>
                <w:sz w:val="15"/>
                <w:szCs w:val="15"/>
              </w:rPr>
              <w:t>Кузбассэнергосбыт</w:t>
            </w:r>
            <w:proofErr w:type="spellEnd"/>
            <w:r w:rsidRPr="00237F1A">
              <w:rPr>
                <w:b/>
                <w:bCs/>
                <w:color w:val="000000" w:themeColor="text1"/>
                <w:sz w:val="15"/>
                <w:szCs w:val="15"/>
              </w:rPr>
              <w:t>»)</w:t>
            </w:r>
          </w:p>
        </w:tc>
      </w:tr>
      <w:tr w:rsidR="00653661" w:rsidRPr="00237F1A" w:rsidTr="00653661">
        <w:trPr>
          <w:trHeight w:val="9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 xml:space="preserve">Наименование группы потребителей </w:t>
            </w:r>
          </w:p>
        </w:tc>
        <w:tc>
          <w:tcPr>
            <w:tcW w:w="92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2016 года</w:t>
            </w:r>
          </w:p>
        </w:tc>
        <w:tc>
          <w:tcPr>
            <w:tcW w:w="1305"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 2016 года</w:t>
            </w:r>
          </w:p>
        </w:tc>
        <w:tc>
          <w:tcPr>
            <w:tcW w:w="1252"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2016 год</w:t>
            </w:r>
          </w:p>
        </w:tc>
        <w:tc>
          <w:tcPr>
            <w:tcW w:w="1305"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2017 года</w:t>
            </w:r>
          </w:p>
        </w:tc>
        <w:tc>
          <w:tcPr>
            <w:tcW w:w="1592"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полугодие2017 года</w:t>
            </w:r>
          </w:p>
        </w:tc>
        <w:tc>
          <w:tcPr>
            <w:tcW w:w="1140"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2017 год</w:t>
            </w:r>
          </w:p>
        </w:tc>
        <w:tc>
          <w:tcPr>
            <w:tcW w:w="1305"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1 полугодие 2018 года</w:t>
            </w:r>
          </w:p>
        </w:tc>
        <w:tc>
          <w:tcPr>
            <w:tcW w:w="1305"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 полугодие 2018 года</w:t>
            </w:r>
          </w:p>
        </w:tc>
        <w:tc>
          <w:tcPr>
            <w:tcW w:w="1070"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План 2018 год</w:t>
            </w: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Население, МВт</w:t>
            </w:r>
          </w:p>
        </w:tc>
        <w:tc>
          <w:tcPr>
            <w:tcW w:w="92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341,40</w:t>
            </w:r>
          </w:p>
        </w:tc>
        <w:tc>
          <w:tcPr>
            <w:tcW w:w="1305"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328,61</w:t>
            </w:r>
          </w:p>
        </w:tc>
        <w:tc>
          <w:tcPr>
            <w:tcW w:w="1252"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335,01</w:t>
            </w:r>
          </w:p>
        </w:tc>
        <w:tc>
          <w:tcPr>
            <w:tcW w:w="1305"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340,61</w:t>
            </w:r>
          </w:p>
        </w:tc>
        <w:tc>
          <w:tcPr>
            <w:tcW w:w="1592"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334,80</w:t>
            </w:r>
          </w:p>
        </w:tc>
        <w:tc>
          <w:tcPr>
            <w:tcW w:w="1140"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337,71</w:t>
            </w:r>
          </w:p>
        </w:tc>
        <w:tc>
          <w:tcPr>
            <w:tcW w:w="1305"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337,02</w:t>
            </w:r>
          </w:p>
        </w:tc>
        <w:tc>
          <w:tcPr>
            <w:tcW w:w="1305"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331,25</w:t>
            </w:r>
          </w:p>
        </w:tc>
        <w:tc>
          <w:tcPr>
            <w:tcW w:w="1070"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334,13</w:t>
            </w: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Прочие потребители с мощностью до 150 кВт, МВт</w:t>
            </w:r>
          </w:p>
        </w:tc>
        <w:tc>
          <w:tcPr>
            <w:tcW w:w="926"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722,78</w:t>
            </w:r>
          </w:p>
        </w:tc>
        <w:tc>
          <w:tcPr>
            <w:tcW w:w="1305"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728,87</w:t>
            </w:r>
          </w:p>
        </w:tc>
        <w:tc>
          <w:tcPr>
            <w:tcW w:w="1252" w:type="dxa"/>
            <w:vMerge w:val="restart"/>
            <w:tcBorders>
              <w:top w:val="nil"/>
              <w:left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725,83</w:t>
            </w:r>
          </w:p>
        </w:tc>
        <w:tc>
          <w:tcPr>
            <w:tcW w:w="1305"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746,26</w:t>
            </w:r>
          </w:p>
        </w:tc>
        <w:tc>
          <w:tcPr>
            <w:tcW w:w="1592"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725,06</w:t>
            </w:r>
          </w:p>
        </w:tc>
        <w:tc>
          <w:tcPr>
            <w:tcW w:w="1140" w:type="dxa"/>
            <w:vMerge w:val="restart"/>
            <w:tcBorders>
              <w:top w:val="nil"/>
              <w:left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735,66</w:t>
            </w:r>
          </w:p>
        </w:tc>
        <w:tc>
          <w:tcPr>
            <w:tcW w:w="1305"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744,73 </w:t>
            </w:r>
          </w:p>
        </w:tc>
        <w:tc>
          <w:tcPr>
            <w:tcW w:w="1305" w:type="dxa"/>
            <w:vMerge w:val="restart"/>
            <w:tcBorders>
              <w:top w:val="nil"/>
              <w:left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727,55 </w:t>
            </w:r>
          </w:p>
        </w:tc>
        <w:tc>
          <w:tcPr>
            <w:tcW w:w="1070" w:type="dxa"/>
            <w:vMerge w:val="restart"/>
            <w:tcBorders>
              <w:top w:val="nil"/>
              <w:left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5"/>
                <w:szCs w:val="15"/>
              </w:rPr>
            </w:pPr>
            <w:r w:rsidRPr="00237F1A">
              <w:rPr>
                <w:color w:val="000000" w:themeColor="text1"/>
                <w:sz w:val="15"/>
                <w:szCs w:val="15"/>
              </w:rPr>
              <w:t>736,14</w:t>
            </w: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Прочие потребители с мощностью от 150 кВт до 670 кВт, МВт</w:t>
            </w:r>
          </w:p>
        </w:tc>
        <w:tc>
          <w:tcPr>
            <w:tcW w:w="926"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25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59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140"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070"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Прочие потребители с мощностью от 670 кВт до 10 МВт, МВт</w:t>
            </w:r>
          </w:p>
        </w:tc>
        <w:tc>
          <w:tcPr>
            <w:tcW w:w="926"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25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59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140"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070"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Прочие потребители с мощностью от 10 МВт, МВт</w:t>
            </w:r>
          </w:p>
        </w:tc>
        <w:tc>
          <w:tcPr>
            <w:tcW w:w="926"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25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592"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140"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right w:val="single" w:sz="4" w:space="0" w:color="auto"/>
            </w:tcBorders>
            <w:vAlign w:val="center"/>
            <w:hideMark/>
          </w:tcPr>
          <w:p w:rsidR="00653661" w:rsidRPr="00237F1A" w:rsidRDefault="00653661" w:rsidP="00653661">
            <w:pPr>
              <w:jc w:val="right"/>
              <w:rPr>
                <w:color w:val="000000" w:themeColor="text1"/>
                <w:sz w:val="15"/>
                <w:szCs w:val="15"/>
              </w:rPr>
            </w:pPr>
          </w:p>
        </w:tc>
        <w:tc>
          <w:tcPr>
            <w:tcW w:w="1070" w:type="dxa"/>
            <w:vMerge/>
            <w:tcBorders>
              <w:left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r>
      <w:tr w:rsidR="00653661" w:rsidRPr="00237F1A" w:rsidTr="00653661">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5"/>
                <w:szCs w:val="15"/>
              </w:rPr>
            </w:pPr>
            <w:r w:rsidRPr="00237F1A">
              <w:rPr>
                <w:color w:val="000000" w:themeColor="text1"/>
                <w:sz w:val="15"/>
                <w:szCs w:val="15"/>
              </w:rPr>
              <w:t>Сетевые организации, МВт</w:t>
            </w:r>
          </w:p>
        </w:tc>
        <w:tc>
          <w:tcPr>
            <w:tcW w:w="926" w:type="dxa"/>
            <w:vMerge/>
            <w:tcBorders>
              <w:left w:val="single" w:sz="4" w:space="0" w:color="auto"/>
              <w:bottom w:val="single" w:sz="4" w:space="0" w:color="auto"/>
              <w:right w:val="single" w:sz="4" w:space="0" w:color="auto"/>
            </w:tcBorders>
            <w:shd w:val="clear" w:color="000000" w:fill="D9D9D9"/>
            <w:vAlign w:val="bottom"/>
          </w:tcPr>
          <w:p w:rsidR="00653661" w:rsidRPr="00237F1A" w:rsidRDefault="00653661" w:rsidP="00653661">
            <w:pPr>
              <w:jc w:val="right"/>
              <w:rPr>
                <w:color w:val="000000" w:themeColor="text1"/>
                <w:sz w:val="15"/>
                <w:szCs w:val="15"/>
              </w:rPr>
            </w:pPr>
          </w:p>
        </w:tc>
        <w:tc>
          <w:tcPr>
            <w:tcW w:w="1305" w:type="dxa"/>
            <w:vMerge/>
            <w:tcBorders>
              <w:left w:val="single" w:sz="4" w:space="0" w:color="auto"/>
              <w:bottom w:val="single" w:sz="4" w:space="0" w:color="auto"/>
              <w:right w:val="single" w:sz="4" w:space="0" w:color="auto"/>
            </w:tcBorders>
            <w:shd w:val="clear" w:color="000000" w:fill="D9D9D9"/>
            <w:vAlign w:val="bottom"/>
          </w:tcPr>
          <w:p w:rsidR="00653661" w:rsidRPr="00237F1A" w:rsidRDefault="00653661" w:rsidP="00653661">
            <w:pPr>
              <w:jc w:val="right"/>
              <w:rPr>
                <w:color w:val="000000" w:themeColor="text1"/>
                <w:sz w:val="15"/>
                <w:szCs w:val="15"/>
              </w:rPr>
            </w:pPr>
          </w:p>
        </w:tc>
        <w:tc>
          <w:tcPr>
            <w:tcW w:w="1252" w:type="dxa"/>
            <w:vMerge/>
            <w:tcBorders>
              <w:left w:val="single" w:sz="4" w:space="0" w:color="auto"/>
              <w:bottom w:val="single" w:sz="4" w:space="0" w:color="auto"/>
              <w:right w:val="single" w:sz="4" w:space="0" w:color="auto"/>
            </w:tcBorders>
            <w:shd w:val="clear" w:color="auto" w:fill="auto"/>
            <w:vAlign w:val="bottom"/>
          </w:tcPr>
          <w:p w:rsidR="00653661" w:rsidRPr="00237F1A" w:rsidRDefault="00653661" w:rsidP="00653661">
            <w:pPr>
              <w:jc w:val="right"/>
              <w:rPr>
                <w:color w:val="000000" w:themeColor="text1"/>
                <w:sz w:val="15"/>
                <w:szCs w:val="15"/>
              </w:rPr>
            </w:pPr>
          </w:p>
        </w:tc>
        <w:tc>
          <w:tcPr>
            <w:tcW w:w="1305" w:type="dxa"/>
            <w:vMerge/>
            <w:tcBorders>
              <w:left w:val="single" w:sz="4" w:space="0" w:color="auto"/>
              <w:bottom w:val="single" w:sz="4" w:space="0" w:color="auto"/>
              <w:right w:val="single" w:sz="4" w:space="0" w:color="auto"/>
            </w:tcBorders>
            <w:shd w:val="clear" w:color="000000" w:fill="D9D9D9"/>
            <w:vAlign w:val="bottom"/>
          </w:tcPr>
          <w:p w:rsidR="00653661" w:rsidRPr="00237F1A" w:rsidRDefault="00653661" w:rsidP="00653661">
            <w:pPr>
              <w:rPr>
                <w:color w:val="000000" w:themeColor="text1"/>
                <w:sz w:val="15"/>
                <w:szCs w:val="15"/>
              </w:rPr>
            </w:pPr>
          </w:p>
        </w:tc>
        <w:tc>
          <w:tcPr>
            <w:tcW w:w="1592" w:type="dxa"/>
            <w:vMerge/>
            <w:tcBorders>
              <w:left w:val="single" w:sz="4" w:space="0" w:color="auto"/>
              <w:bottom w:val="single" w:sz="4" w:space="0" w:color="auto"/>
              <w:right w:val="single" w:sz="4" w:space="0" w:color="auto"/>
            </w:tcBorders>
            <w:shd w:val="clear" w:color="000000" w:fill="D9D9D9"/>
            <w:vAlign w:val="bottom"/>
          </w:tcPr>
          <w:p w:rsidR="00653661" w:rsidRPr="00237F1A" w:rsidRDefault="00653661" w:rsidP="00653661">
            <w:pPr>
              <w:rPr>
                <w:color w:val="000000" w:themeColor="text1"/>
                <w:sz w:val="15"/>
                <w:szCs w:val="15"/>
              </w:rPr>
            </w:pPr>
          </w:p>
        </w:tc>
        <w:tc>
          <w:tcPr>
            <w:tcW w:w="1140" w:type="dxa"/>
            <w:vMerge/>
            <w:tcBorders>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bottom w:val="single" w:sz="4" w:space="0" w:color="auto"/>
              <w:right w:val="single" w:sz="4" w:space="0" w:color="auto"/>
            </w:tcBorders>
            <w:shd w:val="clear" w:color="000000" w:fill="D9D9D9"/>
            <w:vAlign w:val="bottom"/>
            <w:hideMark/>
          </w:tcPr>
          <w:p w:rsidR="00653661" w:rsidRPr="00237F1A" w:rsidRDefault="00653661" w:rsidP="00653661">
            <w:pPr>
              <w:jc w:val="right"/>
              <w:rPr>
                <w:color w:val="000000" w:themeColor="text1"/>
                <w:sz w:val="15"/>
                <w:szCs w:val="15"/>
              </w:rPr>
            </w:pPr>
          </w:p>
        </w:tc>
        <w:tc>
          <w:tcPr>
            <w:tcW w:w="1305" w:type="dxa"/>
            <w:vMerge/>
            <w:tcBorders>
              <w:left w:val="single" w:sz="4" w:space="0" w:color="auto"/>
              <w:bottom w:val="single" w:sz="4" w:space="0" w:color="auto"/>
              <w:right w:val="single" w:sz="4" w:space="0" w:color="auto"/>
            </w:tcBorders>
            <w:shd w:val="clear" w:color="000000" w:fill="D9D9D9"/>
            <w:vAlign w:val="bottom"/>
            <w:hideMark/>
          </w:tcPr>
          <w:p w:rsidR="00653661" w:rsidRPr="00237F1A" w:rsidRDefault="00653661" w:rsidP="00653661">
            <w:pPr>
              <w:jc w:val="right"/>
              <w:rPr>
                <w:color w:val="000000" w:themeColor="text1"/>
                <w:sz w:val="15"/>
                <w:szCs w:val="15"/>
              </w:rPr>
            </w:pPr>
          </w:p>
        </w:tc>
        <w:tc>
          <w:tcPr>
            <w:tcW w:w="1070" w:type="dxa"/>
            <w:vMerge/>
            <w:tcBorders>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jc w:val="right"/>
              <w:rPr>
                <w:color w:val="000000" w:themeColor="text1"/>
                <w:sz w:val="15"/>
                <w:szCs w:val="15"/>
              </w:rPr>
            </w:pPr>
          </w:p>
        </w:tc>
      </w:tr>
    </w:tbl>
    <w:p w:rsidR="00653661" w:rsidRPr="00D67132" w:rsidRDefault="00653661" w:rsidP="00653661">
      <w:pPr>
        <w:rPr>
          <w:b/>
          <w:bCs/>
          <w:color w:val="000000" w:themeColor="text1"/>
        </w:rPr>
      </w:pPr>
    </w:p>
    <w:p w:rsidR="00653661" w:rsidRPr="00D67132" w:rsidRDefault="00653661" w:rsidP="00653661">
      <w:pPr>
        <w:rPr>
          <w:color w:val="000000" w:themeColor="text1"/>
        </w:rPr>
      </w:pPr>
    </w:p>
    <w:p w:rsidR="00653661" w:rsidRPr="00D67132" w:rsidRDefault="00653661" w:rsidP="00653661">
      <w:pPr>
        <w:pStyle w:val="1"/>
        <w:jc w:val="both"/>
        <w:rPr>
          <w:color w:val="000000" w:themeColor="text1"/>
          <w:sz w:val="24"/>
          <w:szCs w:val="24"/>
        </w:rPr>
        <w:sectPr w:rsidR="00653661" w:rsidRPr="00D67132" w:rsidSect="00653661">
          <w:pgSz w:w="16838" w:h="11906" w:orient="landscape"/>
          <w:pgMar w:top="1701" w:right="1134" w:bottom="851" w:left="1134" w:header="709" w:footer="709" w:gutter="0"/>
          <w:cols w:space="708"/>
          <w:titlePg/>
          <w:docGrid w:linePitch="360"/>
        </w:sectPr>
      </w:pPr>
    </w:p>
    <w:p w:rsidR="00653661" w:rsidRPr="00D67132" w:rsidRDefault="00653661" w:rsidP="00653661">
      <w:pPr>
        <w:spacing w:line="360" w:lineRule="auto"/>
        <w:jc w:val="center"/>
        <w:rPr>
          <w:b/>
        </w:rPr>
      </w:pPr>
      <w:bookmarkStart w:id="8" w:name="_Toc505948556"/>
      <w:r w:rsidRPr="00D67132">
        <w:rPr>
          <w:b/>
        </w:rPr>
        <w:lastRenderedPageBreak/>
        <w:t xml:space="preserve">Анализ экономической обоснованности </w:t>
      </w:r>
    </w:p>
    <w:p w:rsidR="00653661" w:rsidRPr="00D67132" w:rsidRDefault="00653661" w:rsidP="00653661">
      <w:pPr>
        <w:spacing w:line="360" w:lineRule="auto"/>
        <w:jc w:val="center"/>
        <w:rPr>
          <w:b/>
        </w:rPr>
      </w:pPr>
      <w:r w:rsidRPr="00D67132">
        <w:rPr>
          <w:b/>
        </w:rPr>
        <w:t>расходов по статьям расходов</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С 08.12.2017 вступили в силу Методические указания по расчету сбытовых надбавок гарантирующих поставщиков с использованием метода сравнения аналогов (приказ ФАС России от 21.11.2017 №1554/17) (далее – Методические указания №1554/17). Согласно пункту 11 Методических указаний №1554/17 при определении необходимой валовой выручки ГП для расчета сбытовых надбавок учитываются в соответствии с настоящими Методическими указаниями:</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а) экономически обоснованные расходы организации, связанные с обеспечением ее регулируемой деятельности в качестве ГП по соответствующим группам (категориям) потребителей и определяемые методом экономически обоснованных затрат;</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б) эталоны затрат ГП;</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в) 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№977 «Об инвестиционных программах субъектов электроэнергетики», инвестиционной программой ГП, а также при установлении сбытовых надбавок ГП для сетевых организаций внереализационные расходы на списание безнадежной к взысканию дебиторской задолженности сетевых организаций;</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Расходы на создание и развитие автоматизированных информационно-измерительных систем учета ресурсов и передачи показаний приборов учета учитываются на основании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№977 «Об инвестиционных программах субъектов электроэнергетики», инвестиционной программы гарантирующего поставщика.</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Инвестиционные проекты, включаемые в инвестиционную программу гарантирующего поставщика, должны соответствовать требованиям эффективности, предусмотренным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№977 «Об инвестиционных программах субъектов электроэнергетики».</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lastRenderedPageBreak/>
        <w:t>г) 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процедурой принятия ГП на обслуживание покупателей (потребителей) электрической энергии в случаях, установленных пунктом 15 Основных положений;</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установлением цен (тарифов) на электрическую энергию (мощность), поставляемую населению и приравненным к нему категориям потребителей;</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д) 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653661" w:rsidRPr="00D67132" w:rsidRDefault="00653661" w:rsidP="00653661">
      <w:pPr>
        <w:ind w:firstLine="709"/>
      </w:pPr>
    </w:p>
    <w:p w:rsidR="00653661" w:rsidRPr="00D67132" w:rsidRDefault="00653661" w:rsidP="00653661">
      <w:pPr>
        <w:ind w:firstLine="709"/>
        <w:sectPr w:rsidR="00653661" w:rsidRPr="00D67132" w:rsidSect="00653661">
          <w:pgSz w:w="11906" w:h="16838"/>
          <w:pgMar w:top="1134" w:right="850" w:bottom="1134" w:left="1701" w:header="708" w:footer="708" w:gutter="0"/>
          <w:cols w:space="708"/>
          <w:docGrid w:linePitch="360"/>
        </w:sectPr>
      </w:pPr>
    </w:p>
    <w:p w:rsidR="00653661" w:rsidRPr="00D67132" w:rsidRDefault="00653661" w:rsidP="00653661">
      <w:pPr>
        <w:spacing w:line="360" w:lineRule="auto"/>
        <w:jc w:val="center"/>
        <w:rPr>
          <w:b/>
        </w:rPr>
      </w:pPr>
      <w:r w:rsidRPr="00D67132">
        <w:rPr>
          <w:b/>
        </w:rPr>
        <w:lastRenderedPageBreak/>
        <w:t>Расчёт необходимой валовой выручки ПАО «</w:t>
      </w:r>
      <w:proofErr w:type="spellStart"/>
      <w:r w:rsidRPr="00D67132">
        <w:rPr>
          <w:b/>
        </w:rPr>
        <w:t>Кузбассэнергосбыт</w:t>
      </w:r>
      <w:proofErr w:type="spellEnd"/>
      <w:r w:rsidRPr="00D67132">
        <w:rPr>
          <w:b/>
        </w:rPr>
        <w:t>» по сбыту электрической энергии на 2018 год методом сравнения аналогов</w:t>
      </w:r>
      <w:bookmarkEnd w:id="8"/>
    </w:p>
    <w:p w:rsidR="00653661" w:rsidRPr="00D67132" w:rsidRDefault="00653661" w:rsidP="00653661">
      <w:pPr>
        <w:autoSpaceDE w:val="0"/>
        <w:autoSpaceDN w:val="0"/>
        <w:adjustRightInd w:val="0"/>
        <w:spacing w:line="360" w:lineRule="auto"/>
        <w:jc w:val="both"/>
      </w:pP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Эталонная выручка ГП определяется как сумма следующих составляющих:</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произведение суммы переменных компонентов эталонов затрат ГП и прогнозной валовой выручки ГП от продажи электрической энергии (мощности) соответствующей группе (подгруппе) потребителей (сетевых организаций) на соответствующий период регулирования;</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 xml:space="preserve">произведение прогнозного количества точек поставки по каждой 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одобренным Правительством Российской Федерации в соответствии со </w:t>
      </w:r>
      <w:hyperlink r:id="rId16" w:history="1">
        <w:r w:rsidRPr="00D67132">
          <w:rPr>
            <w:color w:val="000000" w:themeColor="text1"/>
          </w:rPr>
          <w:t>статьей 26</w:t>
        </w:r>
      </w:hyperlink>
      <w:r w:rsidRPr="00D67132">
        <w:rPr>
          <w:color w:val="000000" w:themeColor="text1"/>
        </w:rPr>
        <w:t xml:space="preserve"> Федерального закона от 28 июня 2014 г. №172-ФЗ «О стратегическом планировании в Российской Федерации»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rsidR="00653661" w:rsidRPr="00D67132" w:rsidRDefault="00653661" w:rsidP="00653661">
      <w:pPr>
        <w:autoSpaceDE w:val="0"/>
        <w:autoSpaceDN w:val="0"/>
        <w:adjustRightInd w:val="0"/>
        <w:spacing w:line="360" w:lineRule="auto"/>
        <w:ind w:firstLine="709"/>
        <w:jc w:val="both"/>
        <w:rPr>
          <w:color w:val="000000" w:themeColor="text1"/>
        </w:rPr>
      </w:pPr>
      <w:r w:rsidRPr="00D67132">
        <w:rPr>
          <w:color w:val="000000" w:themeColor="text1"/>
        </w:rPr>
        <w:t>расчетная предпринимательская прибыль ГП в размере полутора процентов от валовой выручки ГП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w:t>
      </w:r>
    </w:p>
    <w:p w:rsidR="00653661" w:rsidRPr="00D67132" w:rsidRDefault="00653661" w:rsidP="00653661">
      <w:pPr>
        <w:autoSpaceDE w:val="0"/>
        <w:autoSpaceDN w:val="0"/>
        <w:adjustRightInd w:val="0"/>
        <w:spacing w:line="360" w:lineRule="auto"/>
        <w:ind w:firstLine="709"/>
        <w:jc w:val="both"/>
      </w:pPr>
      <w:r w:rsidRPr="00D67132">
        <w:rPr>
          <w:color w:val="000000" w:themeColor="text1"/>
        </w:rPr>
        <w:t>Расчёт постоянных затрат гарантирующего поставщика, основанный на эталонах затрат гарантирующего поставщика, приведённых в приложении № 2 к Методическим указаниям №1554/17, прогнозном количестве точек поставки по каждой группе потребителей, согласно пунктам 24, 42, 52 и в соответствии с формулами 7, 61, 73 Методических указаний №1554/17 приведён в таблице (в разрезе групп потребителей и компонентов затрат).</w:t>
      </w:r>
    </w:p>
    <w:p w:rsidR="00653661" w:rsidRPr="00D67132" w:rsidRDefault="00653661" w:rsidP="00653661">
      <w:pPr>
        <w:jc w:val="center"/>
        <w:rPr>
          <w:b/>
          <w:bCs/>
          <w:color w:val="000000"/>
        </w:rPr>
        <w:sectPr w:rsidR="00653661" w:rsidRPr="00D67132" w:rsidSect="00653661">
          <w:pgSz w:w="11906" w:h="16838"/>
          <w:pgMar w:top="1134" w:right="850" w:bottom="1134" w:left="1701" w:header="708" w:footer="708" w:gutter="0"/>
          <w:cols w:space="708"/>
          <w:docGrid w:linePitch="360"/>
        </w:sectPr>
      </w:pPr>
    </w:p>
    <w:p w:rsidR="00653661" w:rsidRPr="00D67132" w:rsidRDefault="00653661" w:rsidP="00653661">
      <w:pPr>
        <w:jc w:val="center"/>
        <w:rPr>
          <w:b/>
          <w:bCs/>
          <w:color w:val="000000"/>
        </w:rPr>
      </w:pPr>
      <w:r w:rsidRPr="00D67132">
        <w:rPr>
          <w:b/>
          <w:bCs/>
          <w:color w:val="000000"/>
        </w:rPr>
        <w:lastRenderedPageBreak/>
        <w:t>Постоянные затраты ГП (ПАО «</w:t>
      </w:r>
      <w:proofErr w:type="spellStart"/>
      <w:r w:rsidRPr="00D67132">
        <w:rPr>
          <w:b/>
          <w:bCs/>
          <w:color w:val="000000"/>
        </w:rPr>
        <w:t>Кузбассэнергосбыт</w:t>
      </w:r>
      <w:proofErr w:type="spellEnd"/>
      <w:r w:rsidRPr="00D67132">
        <w:rPr>
          <w:b/>
          <w:bCs/>
          <w:color w:val="000000"/>
        </w:rPr>
        <w:t>») на 2018 год на точку поставки</w:t>
      </w:r>
    </w:p>
    <w:p w:rsidR="00653661" w:rsidRPr="00D67132" w:rsidRDefault="00653661" w:rsidP="00653661"/>
    <w:p w:rsidR="00653661" w:rsidRPr="00D67132" w:rsidRDefault="00653661" w:rsidP="00653661">
      <w:pPr>
        <w:rPr>
          <w:color w:val="000000" w:themeColor="text1"/>
        </w:rPr>
      </w:pPr>
      <w:r w:rsidRPr="00D67132">
        <w:rPr>
          <w:noProof/>
        </w:rPr>
        <w:drawing>
          <wp:inline distT="0" distB="0" distL="0" distR="0" wp14:anchorId="4DBB3776" wp14:editId="224B8D60">
            <wp:extent cx="9696450" cy="2543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95708" cy="2542980"/>
                    </a:xfrm>
                    <a:prstGeom prst="rect">
                      <a:avLst/>
                    </a:prstGeom>
                    <a:noFill/>
                    <a:ln>
                      <a:noFill/>
                    </a:ln>
                  </pic:spPr>
                </pic:pic>
              </a:graphicData>
            </a:graphic>
          </wp:inline>
        </w:drawing>
      </w:r>
    </w:p>
    <w:p w:rsidR="00653661" w:rsidRPr="00D67132" w:rsidRDefault="00653661" w:rsidP="00653661">
      <w:pPr>
        <w:rPr>
          <w:color w:val="000000" w:themeColor="text1"/>
        </w:rPr>
      </w:pPr>
    </w:p>
    <w:p w:rsidR="00653661" w:rsidRPr="00D67132" w:rsidRDefault="00653661" w:rsidP="00653661">
      <w:pPr>
        <w:spacing w:line="360" w:lineRule="auto"/>
        <w:ind w:firstLine="709"/>
        <w:jc w:val="both"/>
        <w:rPr>
          <w:color w:val="000000" w:themeColor="text1"/>
        </w:rPr>
        <w:sectPr w:rsidR="00653661" w:rsidRPr="00D67132" w:rsidSect="00653661">
          <w:pgSz w:w="16838" w:h="11906" w:orient="landscape"/>
          <w:pgMar w:top="1701" w:right="1134" w:bottom="850" w:left="1134" w:header="708" w:footer="708" w:gutter="0"/>
          <w:cols w:space="708"/>
          <w:docGrid w:linePitch="360"/>
        </w:sectPr>
      </w:pPr>
    </w:p>
    <w:p w:rsidR="00653661" w:rsidRPr="00D67132" w:rsidRDefault="00653661" w:rsidP="00653661">
      <w:pPr>
        <w:spacing w:line="360" w:lineRule="auto"/>
        <w:ind w:firstLine="709"/>
        <w:jc w:val="both"/>
        <w:rPr>
          <w:color w:val="000000" w:themeColor="text1"/>
        </w:rPr>
      </w:pPr>
      <w:r w:rsidRPr="00D67132">
        <w:rPr>
          <w:color w:val="000000" w:themeColor="text1"/>
        </w:rPr>
        <w:lastRenderedPageBreak/>
        <w:t xml:space="preserve">Неподконтрольные расходы гарантирующего поставщика включают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w:t>
      </w:r>
      <w:hyperlink r:id="rId18" w:history="1">
        <w:r w:rsidRPr="00D67132">
          <w:rPr>
            <w:color w:val="000000" w:themeColor="text1"/>
          </w:rPr>
          <w:t>Правилами</w:t>
        </w:r>
      </w:hyperlink>
      <w:r w:rsidRPr="00D67132">
        <w:rPr>
          <w:color w:val="000000" w:themeColor="text1"/>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№977 «Об инвестиционных программах субъектов электроэнергетики», инвестиционной программой ГП, а также при установлении сбытовых надбавок ГП для сетевых организаций внереализационные расходы на списание безнадежной к взысканию дебиторской задолженности сетевых организаций (подпункт в пункта </w:t>
      </w:r>
      <w:bookmarkStart w:id="9" w:name="_Hlk515962592"/>
      <w:r w:rsidRPr="00D67132">
        <w:rPr>
          <w:color w:val="000000" w:themeColor="text1"/>
        </w:rPr>
        <w:t>11 Методических указаний №1554/17</w:t>
      </w:r>
      <w:bookmarkEnd w:id="9"/>
      <w:r w:rsidRPr="00D67132">
        <w:rPr>
          <w:color w:val="000000" w:themeColor="text1"/>
        </w:rPr>
        <w:t>).</w:t>
      </w:r>
    </w:p>
    <w:p w:rsidR="00653661" w:rsidRPr="00D67132" w:rsidRDefault="00653661" w:rsidP="00653661">
      <w:pPr>
        <w:spacing w:line="360" w:lineRule="auto"/>
        <w:ind w:firstLine="709"/>
        <w:jc w:val="both"/>
        <w:rPr>
          <w:color w:val="000000" w:themeColor="text1"/>
        </w:rPr>
      </w:pPr>
      <w:r w:rsidRPr="00D67132">
        <w:rPr>
          <w:color w:val="000000" w:themeColor="text1"/>
        </w:rPr>
        <w:t xml:space="preserve">Расчёт неподконтрольных расходов, произведённый в соответствии с пунктами </w:t>
      </w:r>
      <w:bookmarkStart w:id="10" w:name="_Hlk515962235"/>
      <w:r w:rsidRPr="00D67132">
        <w:rPr>
          <w:color w:val="000000" w:themeColor="text1"/>
        </w:rPr>
        <w:t>27, 45, 53 Методических указаний №1554/17</w:t>
      </w:r>
      <w:bookmarkEnd w:id="10"/>
      <w:r w:rsidRPr="00D67132">
        <w:rPr>
          <w:color w:val="000000" w:themeColor="text1"/>
        </w:rPr>
        <w:t>, приведён в таблице (в разрезе тарифных групп и статей расходов).</w:t>
      </w:r>
    </w:p>
    <w:p w:rsidR="00653661" w:rsidRPr="00D67132" w:rsidRDefault="00653661" w:rsidP="00653661">
      <w:pPr>
        <w:jc w:val="center"/>
        <w:rPr>
          <w:b/>
          <w:bCs/>
          <w:color w:val="000000"/>
        </w:rPr>
      </w:pPr>
    </w:p>
    <w:p w:rsidR="00653661" w:rsidRPr="00D67132" w:rsidRDefault="00653661" w:rsidP="00653661">
      <w:pPr>
        <w:jc w:val="center"/>
        <w:rPr>
          <w:b/>
          <w:bCs/>
          <w:color w:val="000000"/>
        </w:rPr>
        <w:sectPr w:rsidR="00653661" w:rsidRPr="00D67132" w:rsidSect="00653661">
          <w:pgSz w:w="11906" w:h="16838"/>
          <w:pgMar w:top="1134" w:right="850" w:bottom="1134" w:left="1701" w:header="708" w:footer="708" w:gutter="0"/>
          <w:cols w:space="708"/>
          <w:docGrid w:linePitch="360"/>
        </w:sectPr>
      </w:pPr>
    </w:p>
    <w:tbl>
      <w:tblPr>
        <w:tblW w:w="15029" w:type="dxa"/>
        <w:tblLook w:val="04A0" w:firstRow="1" w:lastRow="0" w:firstColumn="1" w:lastColumn="0" w:noHBand="0" w:noVBand="1"/>
      </w:tblPr>
      <w:tblGrid>
        <w:gridCol w:w="1954"/>
        <w:gridCol w:w="786"/>
        <w:gridCol w:w="893"/>
        <w:gridCol w:w="893"/>
        <w:gridCol w:w="893"/>
        <w:gridCol w:w="893"/>
        <w:gridCol w:w="786"/>
        <w:gridCol w:w="893"/>
        <w:gridCol w:w="893"/>
        <w:gridCol w:w="893"/>
        <w:gridCol w:w="893"/>
        <w:gridCol w:w="786"/>
        <w:gridCol w:w="893"/>
        <w:gridCol w:w="893"/>
        <w:gridCol w:w="893"/>
        <w:gridCol w:w="894"/>
      </w:tblGrid>
      <w:tr w:rsidR="00653661" w:rsidRPr="00237F1A" w:rsidTr="00237F1A">
        <w:trPr>
          <w:trHeight w:val="374"/>
        </w:trPr>
        <w:tc>
          <w:tcPr>
            <w:tcW w:w="15029" w:type="dxa"/>
            <w:gridSpan w:val="16"/>
            <w:tcBorders>
              <w:top w:val="nil"/>
              <w:left w:val="nil"/>
              <w:bottom w:val="single" w:sz="4" w:space="0" w:color="auto"/>
              <w:right w:val="nil"/>
            </w:tcBorders>
            <w:shd w:val="clear" w:color="auto" w:fill="auto"/>
            <w:noWrap/>
            <w:vAlign w:val="center"/>
            <w:hideMark/>
          </w:tcPr>
          <w:p w:rsidR="00653661" w:rsidRPr="00237F1A" w:rsidRDefault="00653661" w:rsidP="00653661">
            <w:pPr>
              <w:jc w:val="center"/>
              <w:rPr>
                <w:b/>
                <w:bCs/>
                <w:color w:val="000000"/>
                <w:sz w:val="12"/>
                <w:szCs w:val="12"/>
              </w:rPr>
            </w:pPr>
            <w:r w:rsidRPr="00237F1A">
              <w:rPr>
                <w:b/>
                <w:bCs/>
                <w:color w:val="000000"/>
                <w:sz w:val="12"/>
                <w:szCs w:val="12"/>
              </w:rPr>
              <w:lastRenderedPageBreak/>
              <w:t>Неподконтрольные расходы ГП (ПАО «</w:t>
            </w:r>
            <w:proofErr w:type="spellStart"/>
            <w:r w:rsidRPr="00237F1A">
              <w:rPr>
                <w:b/>
                <w:bCs/>
                <w:color w:val="000000"/>
                <w:sz w:val="12"/>
                <w:szCs w:val="12"/>
              </w:rPr>
              <w:t>Кузбассэнергосбыт</w:t>
            </w:r>
            <w:proofErr w:type="spellEnd"/>
            <w:r w:rsidRPr="00237F1A">
              <w:rPr>
                <w:b/>
                <w:bCs/>
                <w:color w:val="000000"/>
                <w:sz w:val="12"/>
                <w:szCs w:val="12"/>
              </w:rPr>
              <w:t>») на 2018 год</w:t>
            </w:r>
          </w:p>
        </w:tc>
      </w:tr>
      <w:tr w:rsidR="00653661" w:rsidRPr="00237F1A" w:rsidTr="00237F1A">
        <w:trPr>
          <w:trHeight w:val="374"/>
        </w:trPr>
        <w:tc>
          <w:tcPr>
            <w:tcW w:w="1954" w:type="dxa"/>
            <w:vMerge w:val="restart"/>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Показатель</w:t>
            </w:r>
          </w:p>
        </w:tc>
        <w:tc>
          <w:tcPr>
            <w:tcW w:w="4358" w:type="dxa"/>
            <w:gridSpan w:val="5"/>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2016 год (план)</w:t>
            </w:r>
          </w:p>
        </w:tc>
        <w:tc>
          <w:tcPr>
            <w:tcW w:w="4358" w:type="dxa"/>
            <w:gridSpan w:val="5"/>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2016 год (факт)</w:t>
            </w:r>
          </w:p>
        </w:tc>
        <w:tc>
          <w:tcPr>
            <w:tcW w:w="4358" w:type="dxa"/>
            <w:gridSpan w:val="5"/>
            <w:tcBorders>
              <w:top w:val="single" w:sz="4" w:space="0" w:color="auto"/>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2"/>
                <w:szCs w:val="12"/>
              </w:rPr>
            </w:pPr>
            <w:r w:rsidRPr="00237F1A">
              <w:rPr>
                <w:color w:val="000000" w:themeColor="text1"/>
                <w:sz w:val="12"/>
                <w:szCs w:val="12"/>
              </w:rPr>
              <w:t>2018 год (план)</w:t>
            </w:r>
          </w:p>
        </w:tc>
      </w:tr>
      <w:tr w:rsidR="00237F1A" w:rsidRPr="00237F1A" w:rsidTr="00237F1A">
        <w:trPr>
          <w:trHeight w:val="1502"/>
        </w:trPr>
        <w:tc>
          <w:tcPr>
            <w:tcW w:w="1954" w:type="dxa"/>
            <w:vMerge/>
            <w:tcBorders>
              <w:top w:val="nil"/>
              <w:left w:val="single" w:sz="4" w:space="0" w:color="auto"/>
              <w:bottom w:val="single" w:sz="4" w:space="0" w:color="auto"/>
              <w:right w:val="single" w:sz="4" w:space="0" w:color="auto"/>
            </w:tcBorders>
            <w:vAlign w:val="center"/>
            <w:hideMark/>
          </w:tcPr>
          <w:p w:rsidR="00653661" w:rsidRPr="00237F1A" w:rsidRDefault="00653661" w:rsidP="00653661">
            <w:pPr>
              <w:rPr>
                <w:color w:val="000000" w:themeColor="text1"/>
                <w:sz w:val="12"/>
                <w:szCs w:val="12"/>
              </w:rPr>
            </w:pPr>
          </w:p>
        </w:tc>
        <w:tc>
          <w:tcPr>
            <w:tcW w:w="78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Население</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менее 670 кВт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от 670 кВт до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не менее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Сетевые организации</w:t>
            </w:r>
          </w:p>
        </w:tc>
        <w:tc>
          <w:tcPr>
            <w:tcW w:w="78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Население</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менее 670 кВт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от 670 кВт до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не менее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Сетевые организации</w:t>
            </w:r>
          </w:p>
        </w:tc>
        <w:tc>
          <w:tcPr>
            <w:tcW w:w="786"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Население</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менее 670 кВт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от 670 кВт до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Прочие потребители не менее 10 МВт</w:t>
            </w:r>
          </w:p>
        </w:tc>
        <w:tc>
          <w:tcPr>
            <w:tcW w:w="893"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2"/>
                <w:szCs w:val="12"/>
              </w:rPr>
            </w:pPr>
            <w:r w:rsidRPr="00237F1A">
              <w:rPr>
                <w:color w:val="000000" w:themeColor="text1"/>
                <w:sz w:val="12"/>
                <w:szCs w:val="12"/>
              </w:rPr>
              <w:t>Сетевые организации</w:t>
            </w:r>
          </w:p>
        </w:tc>
      </w:tr>
      <w:tr w:rsidR="00237F1A" w:rsidRPr="00237F1A" w:rsidTr="00237F1A">
        <w:trPr>
          <w:trHeight w:val="750"/>
        </w:trPr>
        <w:tc>
          <w:tcPr>
            <w:tcW w:w="1954"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themeColor="text1"/>
                <w:sz w:val="12"/>
                <w:szCs w:val="12"/>
              </w:rPr>
            </w:pPr>
            <w:r w:rsidRPr="00237F1A">
              <w:rPr>
                <w:color w:val="000000" w:themeColor="text1"/>
                <w:sz w:val="12"/>
                <w:szCs w:val="12"/>
              </w:rPr>
              <w:t>Амортизация основных средств и нематериальных активов, руб.</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7 999 178,00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3 624 528,10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3 020 440,09</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2 416 352,07</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3 020 440,09</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6 374 400,00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5 205 760,00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4 015 872,00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2 528 512,00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3 123 456,00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ind w:left="-57" w:right="-57"/>
              <w:jc w:val="right"/>
              <w:rPr>
                <w:color w:val="000000" w:themeColor="text1"/>
                <w:sz w:val="12"/>
                <w:szCs w:val="12"/>
              </w:rPr>
            </w:pPr>
            <w:r w:rsidRPr="00237F1A">
              <w:rPr>
                <w:color w:val="000000" w:themeColor="text1"/>
                <w:sz w:val="12"/>
                <w:szCs w:val="12"/>
              </w:rPr>
              <w:t>12 093 814,01</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9 276 081,23</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8 062 542,68</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4 837 525,61</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6 046 907,01</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2"/>
                <w:szCs w:val="12"/>
              </w:rPr>
            </w:pPr>
            <w:r w:rsidRPr="00237F1A">
              <w:rPr>
                <w:color w:val="000000" w:themeColor="text1"/>
                <w:sz w:val="12"/>
                <w:szCs w:val="12"/>
              </w:rPr>
              <w:t>Налоги всего, руб., в том числе:</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5 855 597,00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2 231 933,68</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1 859 944,74</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1 487 955,79</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1 859 944,74</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6 877 425,00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5 616 813,75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4 332 777,75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2 728 045,25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3 369 938,25</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6 877 425,00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5 616 813,75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4 332 777,75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2 728 045,25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3 369 938,25</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налог на прибыль, руб.</w:t>
            </w:r>
          </w:p>
        </w:tc>
        <w:tc>
          <w:tcPr>
            <w:tcW w:w="786"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2 863 477,00</w:t>
            </w:r>
          </w:p>
        </w:tc>
        <w:tc>
          <w:tcPr>
            <w:tcW w:w="893"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290 256,90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241 880,75</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193 504,60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241 880,75</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4 352 625,00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3 554 893,75</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2 742 153,75</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1 726 541,25</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2 132 786,25</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4 352 625,00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3 554 893,75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2 742 153,75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1 726 541,25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2 132 786,25</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налог на имущество, руб.</w:t>
            </w:r>
          </w:p>
        </w:tc>
        <w:tc>
          <w:tcPr>
            <w:tcW w:w="786"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1 844 190,00</w:t>
            </w:r>
          </w:p>
        </w:tc>
        <w:tc>
          <w:tcPr>
            <w:tcW w:w="893"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1 231 443,00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1 026 202,50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820 962,00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1 026 202,50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1 488 000,00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1 215 200,00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937 440,00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590 240,00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729 120,00</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1 488 000,00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1 215 200,00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937 440,00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590 240,00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729 120,00</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транспортный налог, руб.</w:t>
            </w:r>
          </w:p>
        </w:tc>
        <w:tc>
          <w:tcPr>
            <w:tcW w:w="786"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rPr>
                <w:color w:val="000000" w:themeColor="text1"/>
                <w:sz w:val="12"/>
                <w:szCs w:val="12"/>
              </w:rPr>
            </w:pPr>
            <w:r w:rsidRPr="00237F1A">
              <w:rPr>
                <w:color w:val="000000" w:themeColor="text1"/>
                <w:sz w:val="12"/>
                <w:szCs w:val="12"/>
              </w:rPr>
              <w:t> </w:t>
            </w:r>
          </w:p>
        </w:tc>
        <w:tc>
          <w:tcPr>
            <w:tcW w:w="893"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rPr>
                <w:color w:val="000000" w:themeColor="text1"/>
                <w:sz w:val="12"/>
                <w:szCs w:val="12"/>
              </w:rPr>
            </w:pPr>
            <w:r w:rsidRPr="00237F1A">
              <w:rPr>
                <w:color w:val="000000" w:themeColor="text1"/>
                <w:sz w:val="12"/>
                <w:szCs w:val="12"/>
              </w:rPr>
              <w:t> </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0,00</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земельный налог, руб.</w:t>
            </w:r>
          </w:p>
        </w:tc>
        <w:tc>
          <w:tcPr>
            <w:tcW w:w="786"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1 147 930,00</w:t>
            </w:r>
          </w:p>
        </w:tc>
        <w:tc>
          <w:tcPr>
            <w:tcW w:w="893"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710 233,78</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591 861,49</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473 489,19</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591 861,49</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1 036 800,00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846 720,00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653 184,00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411 264,00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508 032,00</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1 036 800,00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846 720,00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653 184,00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411 264,00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508 032,00</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2"/>
                <w:szCs w:val="12"/>
              </w:rPr>
            </w:pPr>
            <w:r w:rsidRPr="00237F1A">
              <w:rPr>
                <w:color w:val="000000" w:themeColor="text1"/>
                <w:sz w:val="12"/>
                <w:szCs w:val="12"/>
              </w:rPr>
              <w:t>Капитальные вложения всего, руб., в том числе:</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7 657 000,00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5 457 546,00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4 547 955,00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3 638 364,00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4 547 955,00</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7 404 000,00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4 970 600,00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4 664 520,00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2 936 920,00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3 627 960,00</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2 070 600,00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5 587 460,00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1 380 400,00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828 240,00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1 035 300,00</w:t>
            </w:r>
          </w:p>
        </w:tc>
      </w:tr>
      <w:tr w:rsidR="00237F1A" w:rsidRPr="00237F1A" w:rsidTr="00237F1A">
        <w:trPr>
          <w:trHeight w:val="1502"/>
        </w:trPr>
        <w:tc>
          <w:tcPr>
            <w:tcW w:w="1954"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расходы на создание и развитие автоматизированных информационно-измерительных систем учёта ресурсов и передачи показаний приборов учёта, руб.</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260 130,00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188 370,00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161 460,00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125 580,00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161 460,00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243 600,00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194 880,00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154 280,00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97 440,00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121 800,00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1 200 000,00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920 000,00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800 000,00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480 000,00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600 000,00</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прочие капитальные вложения, руб.</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7 396 870,00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5 269 176,00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4 386 495,00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3 512 784,00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4 386 495,00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7 160 400,00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4 775 720,00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4 510 240,00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2 839 480,00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3 506 160,00</w:t>
            </w:r>
          </w:p>
        </w:tc>
        <w:tc>
          <w:tcPr>
            <w:tcW w:w="786"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870 600,00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4 667 460,00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580 400,00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348 240,00</w:t>
            </w:r>
          </w:p>
        </w:tc>
        <w:tc>
          <w:tcPr>
            <w:tcW w:w="893" w:type="dxa"/>
            <w:tcBorders>
              <w:top w:val="nil"/>
              <w:left w:val="nil"/>
              <w:bottom w:val="single" w:sz="4" w:space="0" w:color="auto"/>
              <w:right w:val="single" w:sz="4" w:space="0" w:color="auto"/>
            </w:tcBorders>
            <w:shd w:val="clear" w:color="000000" w:fill="D9D9D9"/>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435 300,00</w:t>
            </w:r>
          </w:p>
        </w:tc>
      </w:tr>
      <w:tr w:rsidR="00237F1A" w:rsidRPr="00237F1A" w:rsidTr="00237F1A">
        <w:trPr>
          <w:trHeight w:val="374"/>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2"/>
                <w:szCs w:val="12"/>
              </w:rPr>
            </w:pPr>
            <w:r w:rsidRPr="00237F1A">
              <w:rPr>
                <w:color w:val="000000" w:themeColor="text1"/>
                <w:sz w:val="12"/>
                <w:szCs w:val="12"/>
              </w:rPr>
              <w:t>Итого, руб.</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ind w:left="-57" w:right="-57"/>
              <w:jc w:val="right"/>
              <w:rPr>
                <w:color w:val="000000" w:themeColor="text1"/>
                <w:sz w:val="12"/>
                <w:szCs w:val="12"/>
              </w:rPr>
            </w:pPr>
            <w:r w:rsidRPr="00237F1A">
              <w:rPr>
                <w:color w:val="000000" w:themeColor="text1"/>
                <w:sz w:val="12"/>
                <w:szCs w:val="12"/>
              </w:rPr>
              <w:t>21 511 775,00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11 314 007,78</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9 428 339,82</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7 542 671,86</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9 428 339,82</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20 655 825,00</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15 793 173,75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13 013 169,75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8 193 477,25</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10 121 354,25</w:t>
            </w:r>
          </w:p>
        </w:tc>
        <w:tc>
          <w:tcPr>
            <w:tcW w:w="786"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ind w:left="-57" w:right="-57"/>
              <w:jc w:val="right"/>
              <w:rPr>
                <w:color w:val="000000" w:themeColor="text1"/>
                <w:sz w:val="12"/>
                <w:szCs w:val="12"/>
              </w:rPr>
            </w:pPr>
            <w:r w:rsidRPr="00237F1A">
              <w:rPr>
                <w:color w:val="000000" w:themeColor="text1"/>
                <w:sz w:val="12"/>
                <w:szCs w:val="12"/>
              </w:rPr>
              <w:t>21 041 839,01</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20 480 354,98</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13 775 720,43</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8 393 810,86</w:t>
            </w:r>
          </w:p>
        </w:tc>
        <w:tc>
          <w:tcPr>
            <w:tcW w:w="89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themeColor="text1"/>
                <w:sz w:val="12"/>
                <w:szCs w:val="12"/>
              </w:rPr>
            </w:pPr>
            <w:r w:rsidRPr="00237F1A">
              <w:rPr>
                <w:color w:val="000000" w:themeColor="text1"/>
                <w:sz w:val="12"/>
                <w:szCs w:val="12"/>
              </w:rPr>
              <w:t>10 452 145,26</w:t>
            </w:r>
          </w:p>
        </w:tc>
      </w:tr>
    </w:tbl>
    <w:p w:rsidR="00653661" w:rsidRPr="00D67132" w:rsidRDefault="00653661" w:rsidP="00653661">
      <w:pPr>
        <w:rPr>
          <w:color w:val="000000" w:themeColor="text1"/>
        </w:rPr>
      </w:pPr>
    </w:p>
    <w:p w:rsidR="00653661" w:rsidRPr="00D67132" w:rsidRDefault="00653661" w:rsidP="00653661">
      <w:pPr>
        <w:rPr>
          <w:color w:val="000000" w:themeColor="text1"/>
        </w:rPr>
      </w:pPr>
    </w:p>
    <w:p w:rsidR="00653661" w:rsidRPr="00D67132" w:rsidRDefault="00653661" w:rsidP="00653661">
      <w:pPr>
        <w:rPr>
          <w:color w:val="000000" w:themeColor="text1"/>
        </w:rPr>
        <w:sectPr w:rsidR="00653661" w:rsidRPr="00D67132" w:rsidSect="00653661">
          <w:pgSz w:w="16838" w:h="11906" w:orient="landscape"/>
          <w:pgMar w:top="1701" w:right="1134" w:bottom="850" w:left="1134" w:header="708" w:footer="708" w:gutter="0"/>
          <w:cols w:space="708"/>
          <w:docGrid w:linePitch="360"/>
        </w:sectPr>
      </w:pPr>
    </w:p>
    <w:p w:rsidR="00653661" w:rsidRPr="00D67132" w:rsidRDefault="00653661" w:rsidP="00653661">
      <w:pPr>
        <w:spacing w:line="360" w:lineRule="auto"/>
        <w:jc w:val="center"/>
        <w:rPr>
          <w:b/>
        </w:rPr>
      </w:pPr>
      <w:r w:rsidRPr="00D67132">
        <w:rPr>
          <w:b/>
        </w:rPr>
        <w:lastRenderedPageBreak/>
        <w:t xml:space="preserve">Анализ экономической обоснованности величины прибыли, необходимой для эффективного </w:t>
      </w:r>
    </w:p>
    <w:p w:rsidR="00653661" w:rsidRPr="00D67132" w:rsidRDefault="00653661" w:rsidP="00653661">
      <w:pPr>
        <w:spacing w:line="360" w:lineRule="auto"/>
        <w:jc w:val="center"/>
        <w:rPr>
          <w:b/>
        </w:rPr>
      </w:pPr>
      <w:r w:rsidRPr="00D67132">
        <w:rPr>
          <w:b/>
        </w:rPr>
        <w:t>функционирования организаций, осуществляющих регулируемую деятельность</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Согласно абзацу 4 пункта 12 в необходимую валовую выручку гарантирующего поставщика включается расчётная предпринимательская прибыль (РПП). Расчёт РПП по формулам 11, 64, 76 Методических указаний №1554/17 приведён в таблице (в разрезе тарифных групп).</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jc w:val="center"/>
        <w:rPr>
          <w:b/>
          <w:bCs/>
          <w:color w:val="000000"/>
        </w:rPr>
      </w:pPr>
      <w:r w:rsidRPr="00D67132">
        <w:rPr>
          <w:b/>
          <w:bCs/>
          <w:color w:val="000000"/>
        </w:rPr>
        <w:t>Расчётная предпринимательская прибыль ГП (ПАО «</w:t>
      </w:r>
      <w:proofErr w:type="spellStart"/>
      <w:r w:rsidRPr="00D67132">
        <w:rPr>
          <w:b/>
          <w:bCs/>
          <w:color w:val="000000"/>
        </w:rPr>
        <w:t>Кузбассэнергосбыт</w:t>
      </w:r>
      <w:proofErr w:type="spellEnd"/>
      <w:r w:rsidRPr="00D67132">
        <w:rPr>
          <w:b/>
          <w:bCs/>
          <w:color w:val="000000"/>
        </w:rPr>
        <w:t>») на 2018 год</w:t>
      </w:r>
    </w:p>
    <w:tbl>
      <w:tblPr>
        <w:tblW w:w="14836" w:type="dxa"/>
        <w:tblLook w:val="04A0" w:firstRow="1" w:lastRow="0" w:firstColumn="1" w:lastColumn="0" w:noHBand="0" w:noVBand="1"/>
      </w:tblPr>
      <w:tblGrid>
        <w:gridCol w:w="4248"/>
        <w:gridCol w:w="2268"/>
        <w:gridCol w:w="2080"/>
        <w:gridCol w:w="2080"/>
        <w:gridCol w:w="2080"/>
        <w:gridCol w:w="2080"/>
      </w:tblGrid>
      <w:tr w:rsidR="00653661" w:rsidRPr="00237F1A" w:rsidTr="00653661">
        <w:trPr>
          <w:trHeight w:val="15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Показатель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Население</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Прочие потребители менее 670 кВт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Прочие потребители от 670 кВт до 10 МВт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Прочие потребители не менее 10 МВт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6"/>
                <w:szCs w:val="16"/>
              </w:rPr>
            </w:pPr>
            <w:r w:rsidRPr="00237F1A">
              <w:rPr>
                <w:color w:val="000000"/>
                <w:sz w:val="16"/>
                <w:szCs w:val="16"/>
              </w:rPr>
              <w:t>Сетевые организации</w:t>
            </w:r>
          </w:p>
        </w:tc>
      </w:tr>
      <w:tr w:rsidR="00653661" w:rsidRPr="00237F1A" w:rsidTr="00653661">
        <w:trPr>
          <w:trHeight w:val="58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autoSpaceDE w:val="0"/>
              <w:autoSpaceDN w:val="0"/>
              <w:adjustRightInd w:val="0"/>
              <w:jc w:val="both"/>
              <w:rPr>
                <w:color w:val="000000"/>
                <w:sz w:val="16"/>
                <w:szCs w:val="16"/>
              </w:rPr>
            </w:pPr>
            <w:r w:rsidRPr="00237F1A">
              <w:rPr>
                <w:color w:val="000000"/>
                <w:sz w:val="16"/>
                <w:szCs w:val="16"/>
              </w:rPr>
              <w:t xml:space="preserve">Валовая выручка </w:t>
            </w:r>
            <w:r w:rsidRPr="00237F1A">
              <w:rPr>
                <w:sz w:val="16"/>
                <w:szCs w:val="16"/>
              </w:rPr>
              <w:t>по регулируемому виду деятельности</w:t>
            </w:r>
            <w:r w:rsidRPr="00237F1A">
              <w:rPr>
                <w:color w:val="000000"/>
                <w:sz w:val="16"/>
                <w:szCs w:val="16"/>
              </w:rPr>
              <w:t>, заявленная ГП, руб.</w:t>
            </w:r>
          </w:p>
        </w:tc>
        <w:tc>
          <w:tcPr>
            <w:tcW w:w="226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6"/>
                <w:szCs w:val="16"/>
              </w:rPr>
            </w:pPr>
            <w:r w:rsidRPr="00237F1A">
              <w:rPr>
                <w:color w:val="000000"/>
                <w:sz w:val="16"/>
                <w:szCs w:val="16"/>
              </w:rPr>
              <w:t>2 074 609 066,17</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6"/>
                <w:szCs w:val="16"/>
              </w:rPr>
            </w:pPr>
            <w:r w:rsidRPr="00237F1A">
              <w:rPr>
                <w:color w:val="000000"/>
                <w:sz w:val="16"/>
                <w:szCs w:val="16"/>
              </w:rPr>
              <w:t>4 908 115 398,62</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6"/>
                <w:szCs w:val="16"/>
              </w:rPr>
            </w:pPr>
            <w:r w:rsidRPr="00237F1A">
              <w:rPr>
                <w:color w:val="000000"/>
                <w:sz w:val="16"/>
                <w:szCs w:val="16"/>
              </w:rPr>
              <w:t>4 109 119 868,61</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6"/>
                <w:szCs w:val="16"/>
              </w:rPr>
            </w:pPr>
            <w:r w:rsidRPr="00237F1A">
              <w:rPr>
                <w:color w:val="000000"/>
                <w:sz w:val="16"/>
                <w:szCs w:val="16"/>
              </w:rPr>
              <w:t>2 396 986 590,02</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6"/>
                <w:szCs w:val="16"/>
              </w:rPr>
            </w:pPr>
            <w:r w:rsidRPr="00237F1A">
              <w:rPr>
                <w:color w:val="000000"/>
                <w:sz w:val="16"/>
                <w:szCs w:val="16"/>
              </w:rPr>
              <w:t>2 357 529 124,02</w:t>
            </w:r>
          </w:p>
        </w:tc>
      </w:tr>
      <w:tr w:rsidR="00653661" w:rsidRPr="00237F1A" w:rsidTr="00653661">
        <w:trPr>
          <w:trHeight w:val="37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6"/>
                <w:szCs w:val="16"/>
              </w:rPr>
            </w:pPr>
            <w:r w:rsidRPr="00237F1A">
              <w:rPr>
                <w:color w:val="000000"/>
                <w:sz w:val="16"/>
                <w:szCs w:val="16"/>
              </w:rPr>
              <w:t>Доля</w:t>
            </w:r>
          </w:p>
        </w:tc>
        <w:tc>
          <w:tcPr>
            <w:tcW w:w="226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0,015</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0,015</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0,015</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0,015</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0,015</w:t>
            </w:r>
          </w:p>
        </w:tc>
      </w:tr>
      <w:tr w:rsidR="00653661" w:rsidRPr="00237F1A" w:rsidTr="00653661">
        <w:trPr>
          <w:trHeight w:val="37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6"/>
                <w:szCs w:val="16"/>
              </w:rPr>
            </w:pPr>
            <w:r w:rsidRPr="00237F1A">
              <w:rPr>
                <w:color w:val="000000"/>
                <w:sz w:val="16"/>
                <w:szCs w:val="16"/>
              </w:rPr>
              <w:t>Доля РПП для диапазона</w:t>
            </w:r>
          </w:p>
        </w:tc>
        <w:tc>
          <w:tcPr>
            <w:tcW w:w="226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1</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sz w:val="16"/>
                <w:szCs w:val="16"/>
              </w:rPr>
            </w:pPr>
            <w:r w:rsidRPr="00237F1A">
              <w:rPr>
                <w:sz w:val="16"/>
                <w:szCs w:val="16"/>
              </w:rPr>
              <w:t>0,43</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sz w:val="16"/>
                <w:szCs w:val="16"/>
              </w:rPr>
            </w:pPr>
            <w:r w:rsidRPr="00237F1A">
              <w:rPr>
                <w:sz w:val="16"/>
                <w:szCs w:val="16"/>
              </w:rPr>
              <w:t>0,36</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sz w:val="16"/>
                <w:szCs w:val="16"/>
              </w:rPr>
            </w:pPr>
            <w:r w:rsidRPr="00237F1A">
              <w:rPr>
                <w:sz w:val="16"/>
                <w:szCs w:val="16"/>
              </w:rPr>
              <w:t>0,21</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1</w:t>
            </w:r>
          </w:p>
        </w:tc>
      </w:tr>
      <w:tr w:rsidR="00653661" w:rsidRPr="00237F1A" w:rsidTr="00653661">
        <w:trPr>
          <w:trHeight w:val="64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6"/>
                <w:szCs w:val="16"/>
              </w:rPr>
            </w:pPr>
            <w:r w:rsidRPr="00237F1A">
              <w:rPr>
                <w:color w:val="000000"/>
                <w:sz w:val="16"/>
                <w:szCs w:val="16"/>
              </w:rPr>
              <w:t>Выручка для определения расчётной предпринимательской прибыли, руб.</w:t>
            </w:r>
          </w:p>
        </w:tc>
        <w:tc>
          <w:tcPr>
            <w:tcW w:w="226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3 020 361 949,61</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4 932 661 537,39</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4 129 670 124,33</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2 408 974 239,19</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2 440 301 768,90</w:t>
            </w:r>
          </w:p>
        </w:tc>
      </w:tr>
      <w:tr w:rsidR="00653661" w:rsidRPr="00237F1A" w:rsidTr="00653661">
        <w:trPr>
          <w:trHeight w:val="687"/>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6"/>
                <w:szCs w:val="16"/>
              </w:rPr>
            </w:pPr>
            <w:r w:rsidRPr="00237F1A">
              <w:rPr>
                <w:color w:val="000000"/>
                <w:sz w:val="16"/>
                <w:szCs w:val="16"/>
              </w:rPr>
              <w:t>Расчётная предпринимательская прибыль ГП, руб.</w:t>
            </w:r>
          </w:p>
        </w:tc>
        <w:tc>
          <w:tcPr>
            <w:tcW w:w="226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45 305 429,24</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73 989 923,06</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61 945 051,86</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36 134 613,59</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6"/>
                <w:szCs w:val="16"/>
              </w:rPr>
            </w:pPr>
            <w:r w:rsidRPr="00237F1A">
              <w:rPr>
                <w:sz w:val="16"/>
                <w:szCs w:val="16"/>
              </w:rPr>
              <w:t>36 604 526,53</w:t>
            </w:r>
          </w:p>
        </w:tc>
      </w:tr>
    </w:tbl>
    <w:p w:rsidR="00653661" w:rsidRPr="00D67132" w:rsidRDefault="00653661" w:rsidP="00653661"/>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Согласно пунктам 26, 44, 66 в необходимую валовую выручку гарантирующего поставщика включается резерв по сомнительным долгам (РСД). Расчёт РСД по формулам 10, 63, 75 Методических указаний №1554/17 приведён в таблице (в разрезе тарифных групп).</w:t>
      </w:r>
    </w:p>
    <w:p w:rsidR="00237F1A" w:rsidRDefault="00237F1A" w:rsidP="00653661">
      <w:pPr>
        <w:spacing w:line="360" w:lineRule="auto"/>
        <w:ind w:firstLine="709"/>
        <w:jc w:val="both"/>
        <w:rPr>
          <w:color w:val="000000" w:themeColor="text1"/>
        </w:rPr>
        <w:sectPr w:rsidR="00237F1A" w:rsidSect="00653661">
          <w:pgSz w:w="16838" w:h="11906" w:orient="landscape"/>
          <w:pgMar w:top="1134" w:right="1134" w:bottom="850" w:left="1134" w:header="708" w:footer="708" w:gutter="0"/>
          <w:cols w:space="708"/>
          <w:docGrid w:linePitch="360"/>
        </w:sectPr>
      </w:pPr>
    </w:p>
    <w:p w:rsidR="00653661" w:rsidRPr="00D67132" w:rsidRDefault="00653661" w:rsidP="00653661">
      <w:pPr>
        <w:spacing w:line="360" w:lineRule="auto"/>
        <w:ind w:firstLine="709"/>
        <w:jc w:val="both"/>
        <w:rPr>
          <w:color w:val="000000" w:themeColor="text1"/>
        </w:rPr>
      </w:pPr>
    </w:p>
    <w:p w:rsidR="00653661" w:rsidRPr="00D67132" w:rsidRDefault="00653661" w:rsidP="00653661">
      <w:pPr>
        <w:jc w:val="center"/>
        <w:rPr>
          <w:b/>
          <w:bCs/>
          <w:color w:val="000000"/>
        </w:rPr>
      </w:pPr>
      <w:r w:rsidRPr="00D67132">
        <w:rPr>
          <w:b/>
          <w:bCs/>
          <w:color w:val="000000"/>
        </w:rPr>
        <w:t>Расходы ГП (ПАО «</w:t>
      </w:r>
      <w:proofErr w:type="spellStart"/>
      <w:r w:rsidRPr="00D67132">
        <w:rPr>
          <w:b/>
          <w:bCs/>
          <w:color w:val="000000"/>
        </w:rPr>
        <w:t>Кузбассэнергосбыт</w:t>
      </w:r>
      <w:proofErr w:type="spellEnd"/>
      <w:r w:rsidRPr="00D67132">
        <w:rPr>
          <w:b/>
          <w:bCs/>
          <w:color w:val="000000"/>
        </w:rPr>
        <w:t>») на формирование резерва по сомнительным долгам на 2018 год</w:t>
      </w:r>
    </w:p>
    <w:p w:rsidR="00653661" w:rsidRPr="00D67132" w:rsidRDefault="00653661" w:rsidP="00653661"/>
    <w:tbl>
      <w:tblPr>
        <w:tblW w:w="15051" w:type="dxa"/>
        <w:tblLook w:val="04A0" w:firstRow="1" w:lastRow="0" w:firstColumn="1" w:lastColumn="0" w:noHBand="0" w:noVBand="1"/>
      </w:tblPr>
      <w:tblGrid>
        <w:gridCol w:w="4531"/>
        <w:gridCol w:w="2080"/>
        <w:gridCol w:w="2200"/>
        <w:gridCol w:w="2080"/>
        <w:gridCol w:w="2080"/>
        <w:gridCol w:w="2080"/>
      </w:tblGrid>
      <w:tr w:rsidR="00653661" w:rsidRPr="00D67132" w:rsidTr="00653661">
        <w:trPr>
          <w:trHeight w:val="150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Показатель</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Население</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менее 670 кВт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от 670 кВт до 10 МВт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не менее 10 МВт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Сетевые организации</w:t>
            </w:r>
          </w:p>
        </w:tc>
      </w:tr>
      <w:tr w:rsidR="00653661" w:rsidRPr="00D67132" w:rsidTr="00653661">
        <w:trPr>
          <w:trHeight w:val="375"/>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Предложение ГП, руб.</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rPr>
            </w:pPr>
            <w:r w:rsidRPr="00D67132">
              <w:rPr>
                <w:color w:val="000000"/>
              </w:rPr>
              <w:t>162 081 909,00</w:t>
            </w:r>
          </w:p>
        </w:tc>
        <w:tc>
          <w:tcPr>
            <w:tcW w:w="2200"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rPr>
            </w:pPr>
            <w:r w:rsidRPr="00D67132">
              <w:rPr>
                <w:color w:val="000000"/>
              </w:rPr>
              <w:t>170 584 073,65</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rPr>
            </w:pPr>
            <w:r w:rsidRPr="00D67132">
              <w:rPr>
                <w:color w:val="000000"/>
              </w:rPr>
              <w:t>110 270 871,23</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rPr>
            </w:pPr>
            <w:r w:rsidRPr="00D67132">
              <w:rPr>
                <w:color w:val="000000"/>
              </w:rPr>
              <w:t>54 673 275,43</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rPr>
            </w:pPr>
            <w:r w:rsidRPr="00D67132">
              <w:rPr>
                <w:color w:val="000000"/>
              </w:rPr>
              <w:t>53 072 204,69</w:t>
            </w:r>
          </w:p>
        </w:tc>
      </w:tr>
      <w:tr w:rsidR="00653661" w:rsidRPr="00D67132" w:rsidTr="00653661">
        <w:trPr>
          <w:trHeight w:val="11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Переменный компонент эталона затрат, отражающий расходы на формирование резерва по сомнительным долгам, %</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1,50%</w:t>
            </w:r>
          </w:p>
        </w:tc>
        <w:tc>
          <w:tcPr>
            <w:tcW w:w="220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1,50%</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1,50%</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1,50%</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1,50%</w:t>
            </w:r>
          </w:p>
        </w:tc>
      </w:tr>
      <w:tr w:rsidR="00653661" w:rsidRPr="00D67132" w:rsidTr="00653661">
        <w:trPr>
          <w:trHeight w:val="75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Планируемая выручка на расчётный период регулирования, руб.</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5 402 194 552,91</w:t>
            </w:r>
          </w:p>
        </w:tc>
        <w:tc>
          <w:tcPr>
            <w:tcW w:w="220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10 174 539 290,01</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6 213 550 388,77</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2 091 689 160,88</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3 153 930 783,02</w:t>
            </w:r>
          </w:p>
        </w:tc>
      </w:tr>
      <w:tr w:rsidR="00653661" w:rsidRPr="00D67132" w:rsidTr="00653661">
        <w:trPr>
          <w:trHeight w:val="375"/>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Итого, руб.</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81 032 918,29</w:t>
            </w:r>
          </w:p>
        </w:tc>
        <w:tc>
          <w:tcPr>
            <w:tcW w:w="220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152 618 089,35</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93 203 255,83</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31 375 337,41</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47 308 961,75</w:t>
            </w:r>
          </w:p>
        </w:tc>
      </w:tr>
    </w:tbl>
    <w:p w:rsidR="00653661" w:rsidRPr="00D67132" w:rsidRDefault="00653661" w:rsidP="00653661"/>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p>
    <w:p w:rsidR="00237F1A" w:rsidRDefault="00237F1A" w:rsidP="00653661">
      <w:pPr>
        <w:spacing w:line="360" w:lineRule="auto"/>
        <w:ind w:firstLine="709"/>
        <w:jc w:val="both"/>
        <w:rPr>
          <w:color w:val="000000" w:themeColor="text1"/>
        </w:rPr>
        <w:sectPr w:rsidR="00237F1A" w:rsidSect="00653661">
          <w:pgSz w:w="16838" w:h="11906" w:orient="landscape"/>
          <w:pgMar w:top="1134" w:right="1134" w:bottom="850" w:left="1134" w:header="708" w:footer="708" w:gutter="0"/>
          <w:cols w:space="708"/>
          <w:docGrid w:linePitch="360"/>
        </w:sectPr>
      </w:pP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Согласно пунктам 23, 40, 51 в необходимую валовую выручку гарантирующего поставщика включаются проценты по заёмным средствам (%Заем). Расчёт %Заем по формулам 9, 62, 74 Методических указаний №1554/17 приведён в таблице (в разрезе тарифных групп).</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jc w:val="center"/>
        <w:rPr>
          <w:b/>
          <w:bCs/>
          <w:color w:val="000000"/>
        </w:rPr>
      </w:pPr>
      <w:r w:rsidRPr="00D67132">
        <w:rPr>
          <w:b/>
          <w:bCs/>
          <w:color w:val="000000"/>
        </w:rPr>
        <w:t>Расходы ГП (ПАО «</w:t>
      </w:r>
      <w:proofErr w:type="spellStart"/>
      <w:r w:rsidRPr="00D67132">
        <w:rPr>
          <w:b/>
          <w:bCs/>
          <w:color w:val="000000"/>
        </w:rPr>
        <w:t>Кузбассэнергосбыт</w:t>
      </w:r>
      <w:proofErr w:type="spellEnd"/>
      <w:r w:rsidRPr="00D67132">
        <w:rPr>
          <w:b/>
          <w:bCs/>
          <w:color w:val="000000"/>
        </w:rPr>
        <w:t>») на уплату процентов по заёмным средствам на 2018 год</w:t>
      </w:r>
    </w:p>
    <w:p w:rsidR="00653661" w:rsidRPr="00D67132" w:rsidRDefault="00653661" w:rsidP="00653661">
      <w:pPr>
        <w:jc w:val="center"/>
        <w:rPr>
          <w:b/>
          <w:bCs/>
          <w:color w:val="000000"/>
        </w:rPr>
      </w:pPr>
    </w:p>
    <w:tbl>
      <w:tblPr>
        <w:tblW w:w="15068" w:type="dxa"/>
        <w:tblLook w:val="04A0" w:firstRow="1" w:lastRow="0" w:firstColumn="1" w:lastColumn="0" w:noHBand="0" w:noVBand="1"/>
      </w:tblPr>
      <w:tblGrid>
        <w:gridCol w:w="3823"/>
        <w:gridCol w:w="2958"/>
        <w:gridCol w:w="2071"/>
        <w:gridCol w:w="2072"/>
        <w:gridCol w:w="2072"/>
        <w:gridCol w:w="2072"/>
      </w:tblGrid>
      <w:tr w:rsidR="00653661" w:rsidRPr="00D67132" w:rsidTr="00653661">
        <w:trPr>
          <w:trHeight w:val="15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Показатель</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Население</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менее 670 кВт</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от 670 кВт до 10 МВт</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не менее 10 МВт</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Сетевые организации</w:t>
            </w:r>
          </w:p>
        </w:tc>
      </w:tr>
      <w:tr w:rsidR="00653661" w:rsidRPr="00D67132" w:rsidTr="00653661">
        <w:trPr>
          <w:trHeight w:val="37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Средневзвешенная ключевая ставка ЦБ, %</w:t>
            </w:r>
          </w:p>
        </w:tc>
        <w:tc>
          <w:tcPr>
            <w:tcW w:w="2958"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9,16</w:t>
            </w:r>
          </w:p>
        </w:tc>
        <w:tc>
          <w:tcPr>
            <w:tcW w:w="2071"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9,16</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9,16</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9,16</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9,16</w:t>
            </w:r>
          </w:p>
        </w:tc>
      </w:tr>
      <w:tr w:rsidR="00653661" w:rsidRPr="00D67132" w:rsidTr="00653661">
        <w:trPr>
          <w:trHeight w:val="37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Доля</w:t>
            </w:r>
          </w:p>
        </w:tc>
        <w:tc>
          <w:tcPr>
            <w:tcW w:w="2958"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rPr>
                <w:color w:val="000000" w:themeColor="text1"/>
              </w:rPr>
            </w:pPr>
            <w:r w:rsidRPr="00D67132">
              <w:rPr>
                <w:color w:val="000000" w:themeColor="text1"/>
              </w:rPr>
              <w:t>0,08</w:t>
            </w:r>
          </w:p>
        </w:tc>
        <w:tc>
          <w:tcPr>
            <w:tcW w:w="2071"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0,08</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0,08</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0,08</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0,08</w:t>
            </w:r>
          </w:p>
        </w:tc>
      </w:tr>
      <w:tr w:rsidR="00653661" w:rsidRPr="00D67132" w:rsidTr="00653661">
        <w:trPr>
          <w:trHeight w:val="37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Планируемая выручка, руб.</w:t>
            </w:r>
          </w:p>
        </w:tc>
        <w:tc>
          <w:tcPr>
            <w:tcW w:w="2958"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5 270 313 015,98</w:t>
            </w:r>
          </w:p>
        </w:tc>
        <w:tc>
          <w:tcPr>
            <w:tcW w:w="2071"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9 563 953 326,29</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4 859 280 856,23</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2 373 102 436,84</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2 842 583 331,62</w:t>
            </w:r>
          </w:p>
        </w:tc>
      </w:tr>
      <w:tr w:rsidR="00653661" w:rsidRPr="00D67132" w:rsidTr="00653661">
        <w:trPr>
          <w:trHeight w:val="37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rPr>
                <w:color w:val="000000"/>
              </w:rPr>
            </w:pPr>
            <w:r w:rsidRPr="00D67132">
              <w:rPr>
                <w:color w:val="000000"/>
              </w:rPr>
              <w:t>Итого, руб.</w:t>
            </w:r>
          </w:p>
        </w:tc>
        <w:tc>
          <w:tcPr>
            <w:tcW w:w="2958"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57 776 771,70</w:t>
            </w:r>
          </w:p>
        </w:tc>
        <w:tc>
          <w:tcPr>
            <w:tcW w:w="2071"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104 846 589,98</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53 270 756,36</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26 015 570,10</w:t>
            </w:r>
          </w:p>
        </w:tc>
        <w:tc>
          <w:tcPr>
            <w:tcW w:w="2072"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rPr>
                <w:color w:val="000000" w:themeColor="text1"/>
              </w:rPr>
            </w:pPr>
            <w:r w:rsidRPr="00D67132">
              <w:rPr>
                <w:color w:val="000000" w:themeColor="text1"/>
              </w:rPr>
              <w:t>31 162 340,39</w:t>
            </w:r>
          </w:p>
        </w:tc>
      </w:tr>
    </w:tbl>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653661" w:rsidRPr="00D67132" w:rsidRDefault="00653661" w:rsidP="00653661">
      <w:pPr>
        <w:spacing w:line="360" w:lineRule="auto"/>
        <w:jc w:val="center"/>
        <w:rPr>
          <w:b/>
          <w:bCs/>
          <w:color w:val="000000"/>
        </w:rPr>
      </w:pPr>
    </w:p>
    <w:p w:rsidR="00237F1A" w:rsidRDefault="00237F1A" w:rsidP="00653661">
      <w:pPr>
        <w:spacing w:line="360" w:lineRule="auto"/>
        <w:jc w:val="center"/>
        <w:rPr>
          <w:b/>
          <w:bCs/>
          <w:color w:val="000000"/>
        </w:rPr>
        <w:sectPr w:rsidR="00237F1A" w:rsidSect="00653661">
          <w:pgSz w:w="16838" w:h="11906" w:orient="landscape"/>
          <w:pgMar w:top="1134" w:right="1134" w:bottom="850" w:left="1134" w:header="708" w:footer="708" w:gutter="0"/>
          <w:cols w:space="708"/>
          <w:docGrid w:linePitch="360"/>
        </w:sectPr>
      </w:pPr>
    </w:p>
    <w:p w:rsidR="00653661" w:rsidRPr="00D67132" w:rsidRDefault="00653661" w:rsidP="00653661">
      <w:pPr>
        <w:spacing w:line="360" w:lineRule="auto"/>
        <w:jc w:val="center"/>
        <w:rPr>
          <w:b/>
          <w:bCs/>
          <w:color w:val="000000"/>
        </w:rPr>
      </w:pPr>
      <w:r w:rsidRPr="00D67132">
        <w:rPr>
          <w:b/>
          <w:bCs/>
          <w:color w:val="000000"/>
        </w:rPr>
        <w:lastRenderedPageBreak/>
        <w:t xml:space="preserve">Стоимость покупной энергии для населения и приравненных к нему потребителей </w:t>
      </w:r>
    </w:p>
    <w:p w:rsidR="00653661" w:rsidRPr="00D67132" w:rsidRDefault="00653661" w:rsidP="00653661">
      <w:pPr>
        <w:spacing w:line="360" w:lineRule="auto"/>
        <w:jc w:val="center"/>
        <w:rPr>
          <w:b/>
          <w:bCs/>
          <w:color w:val="000000"/>
        </w:rPr>
      </w:pPr>
      <w:r w:rsidRPr="00D67132">
        <w:rPr>
          <w:b/>
          <w:bCs/>
          <w:color w:val="000000"/>
        </w:rPr>
        <w:t>ГП (ПАО «</w:t>
      </w:r>
      <w:proofErr w:type="spellStart"/>
      <w:r w:rsidRPr="00D67132">
        <w:rPr>
          <w:b/>
          <w:bCs/>
          <w:color w:val="000000"/>
        </w:rPr>
        <w:t>Кузбассэнергосбыт</w:t>
      </w:r>
      <w:proofErr w:type="spellEnd"/>
      <w:r w:rsidRPr="00D67132">
        <w:rPr>
          <w:b/>
          <w:bCs/>
          <w:color w:val="000000"/>
        </w:rPr>
        <w:t>»)</w:t>
      </w:r>
    </w:p>
    <w:p w:rsidR="00653661" w:rsidRPr="00D67132" w:rsidRDefault="00653661" w:rsidP="00653661"/>
    <w:tbl>
      <w:tblPr>
        <w:tblW w:w="15513" w:type="dxa"/>
        <w:tblInd w:w="-431" w:type="dxa"/>
        <w:tblLook w:val="04A0" w:firstRow="1" w:lastRow="0" w:firstColumn="1" w:lastColumn="0" w:noHBand="0" w:noVBand="1"/>
      </w:tblPr>
      <w:tblGrid>
        <w:gridCol w:w="1412"/>
        <w:gridCol w:w="987"/>
        <w:gridCol w:w="987"/>
        <w:gridCol w:w="987"/>
        <w:gridCol w:w="988"/>
        <w:gridCol w:w="987"/>
        <w:gridCol w:w="1128"/>
        <w:gridCol w:w="1128"/>
        <w:gridCol w:w="1128"/>
        <w:gridCol w:w="1128"/>
        <w:gridCol w:w="1128"/>
        <w:gridCol w:w="1122"/>
        <w:gridCol w:w="1128"/>
        <w:gridCol w:w="1275"/>
      </w:tblGrid>
      <w:tr w:rsidR="00653661" w:rsidRPr="00237F1A" w:rsidTr="00237F1A">
        <w:trPr>
          <w:trHeight w:val="407"/>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Месяц</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Январь</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Февраль</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Март</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Апрель</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Май</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Июнь</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Июль</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Август</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Сентябрь</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Октябрь</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Ноябрь</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Декабрь</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Год</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xml:space="preserve">Электроэнергия (план на 2018), </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217 681 500,00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212 264 700,00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189 650 300,00</w:t>
            </w:r>
          </w:p>
        </w:tc>
        <w:tc>
          <w:tcPr>
            <w:tcW w:w="98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190 864 200,00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184 373 900,00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184 747 600,00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178 428 200,00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180 625 600,00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196 191 100,00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189 883 600,00</w:t>
            </w:r>
          </w:p>
        </w:tc>
        <w:tc>
          <w:tcPr>
            <w:tcW w:w="1122"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203 843 900,00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210 395 400,00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2 338 950 000,00</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xml:space="preserve">Электроэнергия (план на 2016), </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215 963 500,00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210 643 700,00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189 286 500,00</w:t>
            </w:r>
          </w:p>
        </w:tc>
        <w:tc>
          <w:tcPr>
            <w:tcW w:w="98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188 925 400,00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184 513 400,00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205 587 500,00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169 813 200,00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179 779 300,00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193 815 700,00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188 085 900,00</w:t>
            </w:r>
          </w:p>
        </w:tc>
        <w:tc>
          <w:tcPr>
            <w:tcW w:w="1122"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200 619 100,00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218 013 300,00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2 345 046 500,00</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xml:space="preserve">Электроэнергия (факт 2016), </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222 483 331,00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208 944 599,00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192 600 308,00</w:t>
            </w:r>
          </w:p>
        </w:tc>
        <w:tc>
          <w:tcPr>
            <w:tcW w:w="98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188 013 320,00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185 284 306,00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185 567 333,00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171 044 872,00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183 317 294,00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187 341 430,00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192 388 277,00</w:t>
            </w:r>
          </w:p>
        </w:tc>
        <w:tc>
          <w:tcPr>
            <w:tcW w:w="1122"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209 248 070,00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color w:val="000000"/>
                <w:sz w:val="15"/>
                <w:szCs w:val="15"/>
              </w:rPr>
            </w:pPr>
            <w:r w:rsidRPr="00237F1A">
              <w:rPr>
                <w:color w:val="000000"/>
                <w:sz w:val="15"/>
                <w:szCs w:val="15"/>
              </w:rPr>
              <w:t>212 417 338,00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2 338 650 478,00</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xml:space="preserve">Электроэнергия (дельта 2016), </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6 519 831,00</w:t>
            </w:r>
          </w:p>
        </w:tc>
        <w:tc>
          <w:tcPr>
            <w:tcW w:w="987"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ind w:left="-57" w:right="-57"/>
              <w:jc w:val="right"/>
              <w:rPr>
                <w:sz w:val="15"/>
                <w:szCs w:val="15"/>
              </w:rPr>
            </w:pPr>
            <w:r w:rsidRPr="00237F1A">
              <w:rPr>
                <w:sz w:val="15"/>
                <w:szCs w:val="15"/>
              </w:rPr>
              <w:t>-1 699 101,00</w:t>
            </w:r>
          </w:p>
        </w:tc>
        <w:tc>
          <w:tcPr>
            <w:tcW w:w="987"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3 313 808,00</w:t>
            </w:r>
          </w:p>
        </w:tc>
        <w:tc>
          <w:tcPr>
            <w:tcW w:w="98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-912 080,00</w:t>
            </w:r>
          </w:p>
        </w:tc>
        <w:tc>
          <w:tcPr>
            <w:tcW w:w="987"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770 906,00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-20 020 167,00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1 231 672,00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3 537 994,00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-6 474 270,00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4 302 377,00</w:t>
            </w:r>
          </w:p>
        </w:tc>
        <w:tc>
          <w:tcPr>
            <w:tcW w:w="1122"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8 628 970,00</w:t>
            </w:r>
          </w:p>
        </w:tc>
        <w:tc>
          <w:tcPr>
            <w:tcW w:w="1128" w:type="dxa"/>
            <w:tcBorders>
              <w:top w:val="nil"/>
              <w:left w:val="nil"/>
              <w:bottom w:val="single" w:sz="4" w:space="0" w:color="auto"/>
              <w:right w:val="single" w:sz="4" w:space="0" w:color="auto"/>
            </w:tcBorders>
            <w:shd w:val="clear" w:color="000000" w:fill="FFFFFF"/>
            <w:noWrap/>
            <w:vAlign w:val="center"/>
            <w:hideMark/>
          </w:tcPr>
          <w:p w:rsidR="00653661" w:rsidRPr="00237F1A" w:rsidRDefault="00653661" w:rsidP="00653661">
            <w:pPr>
              <w:jc w:val="right"/>
              <w:rPr>
                <w:sz w:val="15"/>
                <w:szCs w:val="15"/>
              </w:rPr>
            </w:pPr>
            <w:r w:rsidRPr="00237F1A">
              <w:rPr>
                <w:sz w:val="15"/>
                <w:szCs w:val="15"/>
              </w:rPr>
              <w:t>-5 595 962,00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-6 396 022,00</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Мощность (план на 2018), МВт</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373,17</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363,88</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325,10</w:t>
            </w:r>
          </w:p>
        </w:tc>
        <w:tc>
          <w:tcPr>
            <w:tcW w:w="98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327,20</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316,07</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316,70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305,88</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309,64</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336,33</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325,52</w:t>
            </w:r>
          </w:p>
        </w:tc>
        <w:tc>
          <w:tcPr>
            <w:tcW w:w="1122"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349,45</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360,67</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334,13</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Мощность (план на 2016), МВт</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370,23</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361,11</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324,49</w:t>
            </w:r>
          </w:p>
        </w:tc>
        <w:tc>
          <w:tcPr>
            <w:tcW w:w="98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323,87</w:t>
            </w:r>
          </w:p>
        </w:tc>
        <w:tc>
          <w:tcPr>
            <w:tcW w:w="987"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316,30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352,43</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291,10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308,20</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332,26</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322,44</w:t>
            </w:r>
          </w:p>
        </w:tc>
        <w:tc>
          <w:tcPr>
            <w:tcW w:w="1122"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343,92</w:t>
            </w:r>
          </w:p>
        </w:tc>
        <w:tc>
          <w:tcPr>
            <w:tcW w:w="1128" w:type="dxa"/>
            <w:tcBorders>
              <w:top w:val="nil"/>
              <w:left w:val="nil"/>
              <w:bottom w:val="single" w:sz="4" w:space="0" w:color="auto"/>
              <w:right w:val="single" w:sz="4" w:space="0" w:color="auto"/>
            </w:tcBorders>
            <w:shd w:val="clear" w:color="000000" w:fill="D9D9D9"/>
            <w:noWrap/>
            <w:vAlign w:val="center"/>
            <w:hideMark/>
          </w:tcPr>
          <w:p w:rsidR="00653661" w:rsidRPr="00237F1A" w:rsidRDefault="00653661" w:rsidP="00653661">
            <w:pPr>
              <w:jc w:val="right"/>
              <w:rPr>
                <w:sz w:val="15"/>
                <w:szCs w:val="15"/>
              </w:rPr>
            </w:pPr>
            <w:r w:rsidRPr="00237F1A">
              <w:rPr>
                <w:sz w:val="15"/>
                <w:szCs w:val="15"/>
              </w:rPr>
              <w:t>373,74</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672"/>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r w:rsidRPr="00237F1A">
              <w:rPr>
                <w:color w:val="000000"/>
                <w:sz w:val="15"/>
                <w:szCs w:val="15"/>
              </w:rPr>
              <w:t xml:space="preserve">Индикативная цена электроэнергии на 2018, </w:t>
            </w:r>
            <w:proofErr w:type="spellStart"/>
            <w:r w:rsidRPr="00237F1A">
              <w:rPr>
                <w:color w:val="000000"/>
                <w:sz w:val="15"/>
                <w:szCs w:val="15"/>
              </w:rPr>
              <w:t>руб</w:t>
            </w:r>
            <w:proofErr w:type="spellEnd"/>
            <w:r w:rsidRPr="00237F1A">
              <w:rPr>
                <w:color w:val="000000"/>
                <w:sz w:val="15"/>
                <w:szCs w:val="15"/>
              </w:rPr>
              <w:t>/</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0,36</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0,38</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605"/>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r w:rsidRPr="00237F1A">
              <w:rPr>
                <w:color w:val="000000"/>
                <w:sz w:val="15"/>
                <w:szCs w:val="15"/>
              </w:rPr>
              <w:t xml:space="preserve">Индикативная цена электроэнергии на 2016, </w:t>
            </w:r>
            <w:proofErr w:type="spellStart"/>
            <w:r w:rsidRPr="00237F1A">
              <w:rPr>
                <w:color w:val="000000"/>
                <w:sz w:val="15"/>
                <w:szCs w:val="15"/>
              </w:rPr>
              <w:t>руб</w:t>
            </w:r>
            <w:proofErr w:type="spellEnd"/>
            <w:r w:rsidRPr="00237F1A">
              <w:rPr>
                <w:color w:val="000000"/>
                <w:sz w:val="15"/>
                <w:szCs w:val="15"/>
              </w:rPr>
              <w:t>/</w:t>
            </w:r>
            <w:proofErr w:type="spellStart"/>
            <w:r w:rsidRPr="00237F1A">
              <w:rPr>
                <w:color w:val="000000"/>
                <w:sz w:val="15"/>
                <w:szCs w:val="15"/>
              </w:rPr>
              <w:t>кВт.ч</w:t>
            </w:r>
            <w:proofErr w:type="spellEnd"/>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0,32</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0,35</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694"/>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r w:rsidRPr="00237F1A">
              <w:rPr>
                <w:color w:val="000000"/>
                <w:sz w:val="15"/>
                <w:szCs w:val="15"/>
              </w:rPr>
              <w:t>Индикативная цена мощности на 2018, руб./МВт в мес.</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266 238,08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276 887,60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644"/>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r w:rsidRPr="00237F1A">
              <w:rPr>
                <w:color w:val="000000"/>
                <w:sz w:val="15"/>
                <w:szCs w:val="15"/>
              </w:rPr>
              <w:t>Индикативная цена мощности на 2016, руб./МВт в мес.</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237 542,58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sz w:val="15"/>
                <w:szCs w:val="15"/>
              </w:rPr>
            </w:pPr>
            <w:r w:rsidRPr="00237F1A">
              <w:rPr>
                <w:sz w:val="15"/>
                <w:szCs w:val="15"/>
              </w:rPr>
              <w:t>254 408,10</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proofErr w:type="spellStart"/>
            <w:r w:rsidRPr="00237F1A">
              <w:rPr>
                <w:color w:val="000000"/>
                <w:sz w:val="15"/>
                <w:szCs w:val="15"/>
              </w:rPr>
              <w:t>ЦнасПокупка</w:t>
            </w:r>
            <w:proofErr w:type="spellEnd"/>
            <w:r w:rsidRPr="00237F1A">
              <w:rPr>
                <w:color w:val="000000"/>
                <w:sz w:val="15"/>
                <w:szCs w:val="15"/>
              </w:rPr>
              <w:t xml:space="preserve"> на 2018</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0,82</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0,85</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237F1A">
        <w:trPr>
          <w:trHeight w:val="407"/>
        </w:trPr>
        <w:tc>
          <w:tcPr>
            <w:tcW w:w="1412"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rPr>
                <w:color w:val="000000"/>
                <w:sz w:val="15"/>
                <w:szCs w:val="15"/>
              </w:rPr>
            </w:pPr>
            <w:proofErr w:type="spellStart"/>
            <w:r w:rsidRPr="00237F1A">
              <w:rPr>
                <w:color w:val="000000"/>
                <w:sz w:val="15"/>
                <w:szCs w:val="15"/>
              </w:rPr>
              <w:t>ЦнасПокупка</w:t>
            </w:r>
            <w:proofErr w:type="spellEnd"/>
            <w:r w:rsidRPr="00237F1A">
              <w:rPr>
                <w:color w:val="000000"/>
                <w:sz w:val="15"/>
                <w:szCs w:val="15"/>
              </w:rPr>
              <w:t xml:space="preserve"> на 2016</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98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987"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0,73</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12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12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right"/>
              <w:rPr>
                <w:color w:val="000000"/>
                <w:sz w:val="15"/>
                <w:szCs w:val="15"/>
              </w:rPr>
            </w:pPr>
            <w:r w:rsidRPr="00237F1A">
              <w:rPr>
                <w:color w:val="000000"/>
                <w:sz w:val="15"/>
                <w:szCs w:val="15"/>
              </w:rPr>
              <w:t>0,78</w:t>
            </w:r>
          </w:p>
        </w:tc>
        <w:tc>
          <w:tcPr>
            <w:tcW w:w="127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rPr>
                <w:color w:val="000000"/>
                <w:sz w:val="15"/>
                <w:szCs w:val="15"/>
              </w:rPr>
            </w:pPr>
            <w:r w:rsidRPr="00237F1A">
              <w:rPr>
                <w:color w:val="000000"/>
                <w:sz w:val="15"/>
                <w:szCs w:val="15"/>
              </w:rPr>
              <w:t> </w:t>
            </w:r>
          </w:p>
        </w:tc>
      </w:tr>
    </w:tbl>
    <w:p w:rsidR="00653661" w:rsidRPr="00D67132" w:rsidRDefault="00653661" w:rsidP="00653661"/>
    <w:p w:rsidR="00653661" w:rsidRPr="00D67132" w:rsidRDefault="00653661" w:rsidP="00653661">
      <w:pPr>
        <w:spacing w:line="360" w:lineRule="auto"/>
        <w:jc w:val="center"/>
        <w:rPr>
          <w:b/>
        </w:rPr>
      </w:pPr>
    </w:p>
    <w:p w:rsidR="00653661" w:rsidRPr="00D67132" w:rsidRDefault="00653661" w:rsidP="00653661">
      <w:pPr>
        <w:spacing w:line="360" w:lineRule="auto"/>
        <w:jc w:val="center"/>
        <w:rPr>
          <w:b/>
        </w:rPr>
      </w:pPr>
    </w:p>
    <w:p w:rsidR="00653661" w:rsidRPr="00D67132" w:rsidRDefault="00653661" w:rsidP="00653661">
      <w:pPr>
        <w:spacing w:line="360" w:lineRule="auto"/>
        <w:jc w:val="center"/>
        <w:rPr>
          <w:b/>
        </w:rPr>
      </w:pPr>
    </w:p>
    <w:p w:rsidR="00653661" w:rsidRPr="00D67132" w:rsidRDefault="00653661" w:rsidP="00653661">
      <w:pPr>
        <w:spacing w:line="360" w:lineRule="auto"/>
        <w:jc w:val="center"/>
        <w:rPr>
          <w:b/>
        </w:rPr>
      </w:pPr>
      <w:r w:rsidRPr="00D67132">
        <w:rPr>
          <w:b/>
        </w:rPr>
        <w:lastRenderedPageBreak/>
        <w:t xml:space="preserve">Стоимость покупной энергии для потребителей, не относящихся к населению, </w:t>
      </w:r>
    </w:p>
    <w:p w:rsidR="00653661" w:rsidRPr="00D67132" w:rsidRDefault="00653661" w:rsidP="00653661">
      <w:pPr>
        <w:spacing w:line="360" w:lineRule="auto"/>
        <w:jc w:val="center"/>
        <w:rPr>
          <w:b/>
        </w:rPr>
      </w:pPr>
      <w:r w:rsidRPr="00D67132">
        <w:rPr>
          <w:b/>
        </w:rPr>
        <w:t>ГП (ПАО «</w:t>
      </w:r>
      <w:proofErr w:type="spellStart"/>
      <w:r w:rsidRPr="00D67132">
        <w:rPr>
          <w:b/>
        </w:rPr>
        <w:t>Кузбассэнергосбыт</w:t>
      </w:r>
      <w:proofErr w:type="spellEnd"/>
      <w:r w:rsidRPr="00D67132">
        <w:rPr>
          <w:b/>
        </w:rPr>
        <w:t>») в 2018 году</w:t>
      </w:r>
    </w:p>
    <w:p w:rsidR="00653661" w:rsidRPr="00D67132" w:rsidRDefault="00653661" w:rsidP="00653661">
      <w:pPr>
        <w:jc w:val="center"/>
        <w:rPr>
          <w:b/>
          <w:bCs/>
          <w:color w:val="000000"/>
        </w:rPr>
      </w:pPr>
    </w:p>
    <w:tbl>
      <w:tblPr>
        <w:tblW w:w="15163" w:type="dxa"/>
        <w:tblLayout w:type="fixed"/>
        <w:tblLook w:val="04A0" w:firstRow="1" w:lastRow="0" w:firstColumn="1" w:lastColumn="0" w:noHBand="0" w:noVBand="1"/>
      </w:tblPr>
      <w:tblGrid>
        <w:gridCol w:w="3681"/>
        <w:gridCol w:w="2080"/>
        <w:gridCol w:w="2080"/>
        <w:gridCol w:w="7322"/>
      </w:tblGrid>
      <w:tr w:rsidR="00653661" w:rsidRPr="00237F1A" w:rsidTr="00653661">
        <w:trPr>
          <w:trHeight w:val="37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Показатель</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1 полугодие</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2 полугодие</w:t>
            </w:r>
          </w:p>
        </w:tc>
        <w:tc>
          <w:tcPr>
            <w:tcW w:w="7322"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sz w:val="15"/>
                <w:szCs w:val="15"/>
              </w:rPr>
            </w:pPr>
            <w:r w:rsidRPr="00237F1A">
              <w:rPr>
                <w:color w:val="000000"/>
                <w:sz w:val="15"/>
                <w:szCs w:val="15"/>
              </w:rPr>
              <w:t>Примечание</w:t>
            </w:r>
          </w:p>
        </w:tc>
      </w:tr>
      <w:tr w:rsidR="00653661" w:rsidRPr="00237F1A" w:rsidTr="00653661">
        <w:trPr>
          <w:trHeight w:val="883"/>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Прогнозная рыночная цена на электроэнергию, руб./</w:t>
            </w:r>
            <w:proofErr w:type="spellStart"/>
            <w:r w:rsidRPr="00237F1A">
              <w:rPr>
                <w:color w:val="000000"/>
                <w:sz w:val="15"/>
                <w:szCs w:val="15"/>
              </w:rPr>
              <w:t>кВт.ч</w:t>
            </w:r>
            <w:proofErr w:type="spellEnd"/>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0,912</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0,898</w:t>
            </w:r>
          </w:p>
        </w:tc>
        <w:tc>
          <w:tcPr>
            <w:tcW w:w="7322" w:type="dxa"/>
            <w:tcBorders>
              <w:top w:val="nil"/>
              <w:left w:val="nil"/>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 xml:space="preserve">https://lk.np-sr.ru/sites/default/files/20171128_anpsr_ishodnye_dannye_i_prognoz_na_2018.pdf </w:t>
            </w:r>
          </w:p>
        </w:tc>
      </w:tr>
      <w:tr w:rsidR="00653661" w:rsidRPr="00237F1A" w:rsidTr="00653661">
        <w:trPr>
          <w:trHeight w:val="852"/>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Прогнозная рыночная цена на мощность, руб./МВт в мес.</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627 953,00</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615 352,00</w:t>
            </w:r>
          </w:p>
        </w:tc>
        <w:tc>
          <w:tcPr>
            <w:tcW w:w="7322" w:type="dxa"/>
            <w:tcBorders>
              <w:top w:val="nil"/>
              <w:left w:val="nil"/>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 xml:space="preserve">https://lk.np-sr.ru/sites/default/files/20171128_anpsr_ishodnye_dannye_i_prognoz_na_2018.pdf </w:t>
            </w:r>
          </w:p>
        </w:tc>
      </w:tr>
      <w:tr w:rsidR="00653661" w:rsidRPr="00237F1A" w:rsidTr="00653661">
        <w:trPr>
          <w:trHeight w:val="309"/>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Дефлятор</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1,00</w:t>
            </w:r>
          </w:p>
        </w:tc>
        <w:tc>
          <w:tcPr>
            <w:tcW w:w="2080"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sz w:val="15"/>
                <w:szCs w:val="15"/>
              </w:rPr>
            </w:pPr>
            <w:r w:rsidRPr="00237F1A">
              <w:rPr>
                <w:color w:val="000000"/>
                <w:sz w:val="15"/>
                <w:szCs w:val="15"/>
              </w:rPr>
              <w:t>1,00</w:t>
            </w:r>
          </w:p>
        </w:tc>
        <w:tc>
          <w:tcPr>
            <w:tcW w:w="7322" w:type="dxa"/>
            <w:tcBorders>
              <w:top w:val="nil"/>
              <w:left w:val="nil"/>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p>
        </w:tc>
      </w:tr>
      <w:tr w:rsidR="00653661" w:rsidRPr="00237F1A" w:rsidTr="00653661">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 xml:space="preserve">Объём электроэнергии, </w:t>
            </w:r>
            <w:proofErr w:type="spellStart"/>
            <w:r w:rsidRPr="00237F1A">
              <w:rPr>
                <w:color w:val="000000"/>
                <w:sz w:val="15"/>
                <w:szCs w:val="15"/>
              </w:rPr>
              <w:t>кВт.ч</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2 766 029 100,00</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2 722 321 100,00</w:t>
            </w:r>
          </w:p>
        </w:tc>
        <w:tc>
          <w:tcPr>
            <w:tcW w:w="7322"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653661">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Объём мощности, МВт</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744,73</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727,55</w:t>
            </w:r>
          </w:p>
        </w:tc>
        <w:tc>
          <w:tcPr>
            <w:tcW w:w="7322"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653661">
        <w:trPr>
          <w:trHeight w:val="5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Стоимость покупной энергии для потребителей, не относящихся к населению, руб.</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5 328 561 526,56</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5 130 830 341,75</w:t>
            </w:r>
          </w:p>
        </w:tc>
        <w:tc>
          <w:tcPr>
            <w:tcW w:w="7322"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 </w:t>
            </w:r>
          </w:p>
        </w:tc>
      </w:tr>
      <w:tr w:rsidR="00653661" w:rsidRPr="00237F1A" w:rsidTr="00653661">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Средневзвешенная стоимость покупки, руб./</w:t>
            </w:r>
            <w:proofErr w:type="spellStart"/>
            <w:r w:rsidRPr="00237F1A">
              <w:rPr>
                <w:color w:val="000000"/>
                <w:sz w:val="15"/>
                <w:szCs w:val="15"/>
              </w:rPr>
              <w:t>кВт.ч</w:t>
            </w:r>
            <w:proofErr w:type="spellEnd"/>
            <w:r w:rsidRPr="00237F1A">
              <w:rPr>
                <w:color w:val="000000"/>
                <w:sz w:val="15"/>
                <w:szCs w:val="15"/>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1,93</w:t>
            </w:r>
          </w:p>
        </w:tc>
        <w:tc>
          <w:tcPr>
            <w:tcW w:w="2080"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sz w:val="15"/>
                <w:szCs w:val="15"/>
              </w:rPr>
            </w:pPr>
            <w:r w:rsidRPr="00237F1A">
              <w:rPr>
                <w:sz w:val="15"/>
                <w:szCs w:val="15"/>
              </w:rPr>
              <w:t>1,88</w:t>
            </w:r>
          </w:p>
        </w:tc>
        <w:tc>
          <w:tcPr>
            <w:tcW w:w="7322"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 </w:t>
            </w:r>
          </w:p>
        </w:tc>
      </w:tr>
    </w:tbl>
    <w:p w:rsidR="00653661" w:rsidRPr="00D67132" w:rsidRDefault="00653661" w:rsidP="00653661"/>
    <w:p w:rsidR="00653661" w:rsidRPr="00D67132" w:rsidRDefault="00653661" w:rsidP="00653661">
      <w:pPr>
        <w:sectPr w:rsidR="00653661" w:rsidRPr="00D67132" w:rsidSect="00653661">
          <w:pgSz w:w="16838" w:h="11906" w:orient="landscape"/>
          <w:pgMar w:top="1134" w:right="1134" w:bottom="850" w:left="1134" w:header="708" w:footer="708" w:gutter="0"/>
          <w:cols w:space="708"/>
          <w:docGrid w:linePitch="360"/>
        </w:sectPr>
      </w:pPr>
    </w:p>
    <w:p w:rsidR="00653661" w:rsidRPr="00D67132" w:rsidRDefault="00653661" w:rsidP="00653661">
      <w:pPr>
        <w:spacing w:line="360" w:lineRule="auto"/>
        <w:ind w:firstLine="709"/>
        <w:jc w:val="both"/>
        <w:rPr>
          <w:color w:val="000000" w:themeColor="text1"/>
        </w:rPr>
      </w:pPr>
      <w:r w:rsidRPr="00D67132">
        <w:rPr>
          <w:color w:val="000000" w:themeColor="text1"/>
        </w:rPr>
        <w:lastRenderedPageBreak/>
        <w:t>Согласно подпунктам «г» и «д» пункта 10 Методических указаний №1554/17 в необходимую валовую выручку гарантирующего поставщика включаются 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rsidR="00653661" w:rsidRPr="00D67132" w:rsidRDefault="00653661" w:rsidP="00653661">
      <w:pPr>
        <w:spacing w:line="360" w:lineRule="auto"/>
        <w:ind w:firstLine="709"/>
        <w:jc w:val="both"/>
        <w:rPr>
          <w:color w:val="000000" w:themeColor="text1"/>
        </w:rPr>
      </w:pPr>
      <w:r w:rsidRPr="00D67132">
        <w:rPr>
          <w:color w:val="000000" w:themeColor="text1"/>
        </w:rP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rsidR="00653661" w:rsidRPr="00D67132" w:rsidRDefault="00653661" w:rsidP="00653661">
      <w:pPr>
        <w:spacing w:line="360" w:lineRule="auto"/>
        <w:ind w:firstLine="709"/>
        <w:jc w:val="both"/>
        <w:rPr>
          <w:color w:val="000000" w:themeColor="text1"/>
        </w:rPr>
      </w:pPr>
      <w:r w:rsidRPr="00D67132">
        <w:rPr>
          <w:color w:val="000000" w:themeColor="text1"/>
        </w:rPr>
        <w:t xml:space="preserve">процедурой принятия ГП на обслуживание покупателей (потребителей) электрической энергии в случаях, установленных </w:t>
      </w:r>
      <w:hyperlink r:id="rId19" w:history="1">
        <w:r w:rsidRPr="00D67132">
          <w:rPr>
            <w:color w:val="000000" w:themeColor="text1"/>
          </w:rPr>
          <w:t>пунктом 15</w:t>
        </w:r>
      </w:hyperlink>
      <w:r w:rsidRPr="00D67132">
        <w:rPr>
          <w:color w:val="000000" w:themeColor="text1"/>
        </w:rPr>
        <w:t xml:space="preserve"> Основных положений;</w:t>
      </w:r>
    </w:p>
    <w:p w:rsidR="00653661" w:rsidRPr="00D67132" w:rsidRDefault="00653661" w:rsidP="00653661">
      <w:pPr>
        <w:spacing w:line="360" w:lineRule="auto"/>
        <w:ind w:firstLine="709"/>
        <w:jc w:val="both"/>
        <w:rPr>
          <w:color w:val="000000" w:themeColor="text1"/>
        </w:rPr>
      </w:pPr>
      <w:r w:rsidRPr="00D67132">
        <w:rPr>
          <w:color w:val="000000" w:themeColor="text1"/>
        </w:rPr>
        <w:t>установлением цен (тарифов) на электрическую энергию (мощность), поставляемую населению и приравненным к нему категориям потребителей;</w:t>
      </w:r>
    </w:p>
    <w:p w:rsidR="00653661" w:rsidRPr="00D67132" w:rsidRDefault="00653661" w:rsidP="00653661">
      <w:pPr>
        <w:spacing w:line="360" w:lineRule="auto"/>
        <w:ind w:firstLine="709"/>
        <w:jc w:val="both"/>
        <w:rPr>
          <w:color w:val="000000" w:themeColor="text1"/>
        </w:rPr>
      </w:pPr>
      <w:r w:rsidRPr="00D67132">
        <w:rPr>
          <w:color w:val="000000" w:themeColor="text1"/>
        </w:rPr>
        <w:t>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653661" w:rsidRPr="00D67132" w:rsidRDefault="00653661" w:rsidP="00653661">
      <w:pPr>
        <w:spacing w:line="360" w:lineRule="auto"/>
        <w:ind w:firstLine="709"/>
        <w:jc w:val="both"/>
        <w:rPr>
          <w:color w:val="000000" w:themeColor="text1"/>
        </w:rPr>
      </w:pPr>
      <w:r w:rsidRPr="00D67132">
        <w:rPr>
          <w:color w:val="000000" w:themeColor="text1"/>
        </w:rPr>
        <w:t>Разница между плановыми и фактическими неподконтрольными расходами 2016 года является отклонением неподконтрольных расходов (формулы 15, 67 и 79 Методических указаний №1554/17).</w:t>
      </w:r>
    </w:p>
    <w:p w:rsidR="00653661" w:rsidRPr="00D67132" w:rsidRDefault="00653661" w:rsidP="00653661">
      <w:pPr>
        <w:spacing w:line="360" w:lineRule="auto"/>
        <w:ind w:firstLine="709"/>
        <w:jc w:val="both"/>
        <w:rPr>
          <w:color w:val="000000" w:themeColor="text1"/>
        </w:rPr>
      </w:pPr>
      <w:r w:rsidRPr="00D67132">
        <w:rPr>
          <w:color w:val="000000" w:themeColor="text1"/>
        </w:rPr>
        <w:t>Расчёт недополученных («+») или излишне полученных («-») доходов от осуществления деятельности гарантирующего поставщика согласно пунктам 28, 46, 55 и формулам 13, 66, 78 Методических указаний №1554/17 приведён в таблице (в разрезе тарифных групп).</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b/>
          <w:bCs/>
          <w:color w:val="000000"/>
        </w:rPr>
        <w:sectPr w:rsidR="00653661" w:rsidRPr="00D67132" w:rsidSect="00653661">
          <w:pgSz w:w="11906" w:h="16838"/>
          <w:pgMar w:top="1134" w:right="850" w:bottom="1134" w:left="1701" w:header="708" w:footer="708" w:gutter="0"/>
          <w:cols w:space="708"/>
          <w:docGrid w:linePitch="360"/>
        </w:sectPr>
      </w:pPr>
    </w:p>
    <w:p w:rsidR="00653661" w:rsidRPr="00D67132" w:rsidRDefault="00653661" w:rsidP="00653661">
      <w:pPr>
        <w:spacing w:line="360" w:lineRule="auto"/>
        <w:jc w:val="center"/>
        <w:rPr>
          <w:b/>
          <w:bCs/>
          <w:color w:val="000000"/>
        </w:rPr>
      </w:pPr>
      <w:r w:rsidRPr="00D67132">
        <w:rPr>
          <w:b/>
          <w:bCs/>
          <w:color w:val="000000"/>
        </w:rPr>
        <w:lastRenderedPageBreak/>
        <w:t xml:space="preserve">Недополученные («+») или излишне полученные («-») доходы от осуществления деятельности </w:t>
      </w:r>
    </w:p>
    <w:p w:rsidR="00653661" w:rsidRPr="00D67132" w:rsidRDefault="00653661" w:rsidP="00653661">
      <w:pPr>
        <w:spacing w:line="360" w:lineRule="auto"/>
        <w:jc w:val="center"/>
      </w:pPr>
      <w:r w:rsidRPr="00D67132">
        <w:rPr>
          <w:b/>
          <w:bCs/>
          <w:color w:val="000000"/>
        </w:rPr>
        <w:t>ГП (ПАО «</w:t>
      </w:r>
      <w:proofErr w:type="spellStart"/>
      <w:r w:rsidRPr="00D67132">
        <w:rPr>
          <w:b/>
          <w:bCs/>
          <w:color w:val="000000"/>
        </w:rPr>
        <w:t>Кузбассэнергосбыт</w:t>
      </w:r>
      <w:proofErr w:type="spellEnd"/>
      <w:r w:rsidRPr="00D67132">
        <w:rPr>
          <w:b/>
          <w:bCs/>
          <w:color w:val="000000"/>
        </w:rPr>
        <w:t>») за 2016 год</w:t>
      </w:r>
    </w:p>
    <w:tbl>
      <w:tblPr>
        <w:tblW w:w="15090" w:type="dxa"/>
        <w:tblLook w:val="04A0" w:firstRow="1" w:lastRow="0" w:firstColumn="1" w:lastColumn="0" w:noHBand="0" w:noVBand="1"/>
      </w:tblPr>
      <w:tblGrid>
        <w:gridCol w:w="7300"/>
        <w:gridCol w:w="1576"/>
        <w:gridCol w:w="1685"/>
        <w:gridCol w:w="1506"/>
        <w:gridCol w:w="1506"/>
        <w:gridCol w:w="1517"/>
      </w:tblGrid>
      <w:tr w:rsidR="00653661" w:rsidRPr="00D67132" w:rsidTr="00653661">
        <w:trPr>
          <w:trHeight w:val="1157"/>
        </w:trPr>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Показатель</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Население</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менее 670 кВт</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от 670 кВт до 10 МВт</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Прочие потребители не менее 10 МВт</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653661" w:rsidRPr="00D67132" w:rsidRDefault="00653661" w:rsidP="00653661">
            <w:pPr>
              <w:jc w:val="center"/>
              <w:rPr>
                <w:color w:val="000000"/>
              </w:rPr>
            </w:pPr>
            <w:r w:rsidRPr="00D67132">
              <w:rPr>
                <w:color w:val="000000"/>
              </w:rPr>
              <w:t>Сетевые организации</w:t>
            </w:r>
          </w:p>
        </w:tc>
      </w:tr>
      <w:tr w:rsidR="00653661" w:rsidRPr="00D67132" w:rsidTr="00653661">
        <w:trPr>
          <w:trHeight w:val="846"/>
        </w:trPr>
        <w:tc>
          <w:tcPr>
            <w:tcW w:w="7479"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Выпадающие, недополученные (излишне полученные) доходы от осуществления деятельности в качестве ГП за период, предшествующий базовому, обусловленные:</w:t>
            </w:r>
          </w:p>
        </w:tc>
        <w:tc>
          <w:tcPr>
            <w:tcW w:w="157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685"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32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0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1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r>
      <w:tr w:rsidR="00653661" w:rsidRPr="00D67132" w:rsidTr="00653661">
        <w:trPr>
          <w:trHeight w:val="1390"/>
        </w:trPr>
        <w:tc>
          <w:tcPr>
            <w:tcW w:w="7479"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 xml:space="preserve">  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 руб.</w:t>
            </w:r>
          </w:p>
        </w:tc>
        <w:tc>
          <w:tcPr>
            <w:tcW w:w="157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685"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32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0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1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r>
      <w:tr w:rsidR="00653661" w:rsidRPr="00D67132" w:rsidTr="00653661">
        <w:trPr>
          <w:trHeight w:val="843"/>
        </w:trPr>
        <w:tc>
          <w:tcPr>
            <w:tcW w:w="7479"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 xml:space="preserve">  процедурой принятия ГП на обслуживание покупателей (потребителей) электрической энергии </w:t>
            </w:r>
            <w:proofErr w:type="gramStart"/>
            <w:r w:rsidRPr="00D67132">
              <w:rPr>
                <w:color w:val="000000"/>
              </w:rPr>
              <w:t>в случаях</w:t>
            </w:r>
            <w:proofErr w:type="gramEnd"/>
            <w:r w:rsidRPr="00D67132">
              <w:rPr>
                <w:color w:val="000000"/>
              </w:rPr>
              <w:t xml:space="preserve"> установленных пунктом 15 Основных положений, руб.</w:t>
            </w:r>
          </w:p>
        </w:tc>
        <w:tc>
          <w:tcPr>
            <w:tcW w:w="1576"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pPr>
            <w:r w:rsidRPr="00D67132">
              <w:t>0,00</w:t>
            </w:r>
          </w:p>
        </w:tc>
        <w:tc>
          <w:tcPr>
            <w:tcW w:w="1685"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pPr>
            <w:r w:rsidRPr="00D67132">
              <w:t>0,00</w:t>
            </w:r>
          </w:p>
        </w:tc>
        <w:tc>
          <w:tcPr>
            <w:tcW w:w="1327"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pPr>
            <w:r w:rsidRPr="00D67132">
              <w:t>0,00</w:t>
            </w:r>
          </w:p>
        </w:tc>
        <w:tc>
          <w:tcPr>
            <w:tcW w:w="1506"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pPr>
            <w:r w:rsidRPr="00D67132">
              <w:t>0,00</w:t>
            </w:r>
          </w:p>
        </w:tc>
        <w:tc>
          <w:tcPr>
            <w:tcW w:w="1517" w:type="dxa"/>
            <w:tcBorders>
              <w:top w:val="nil"/>
              <w:left w:val="nil"/>
              <w:bottom w:val="single" w:sz="4" w:space="0" w:color="auto"/>
              <w:right w:val="single" w:sz="4" w:space="0" w:color="auto"/>
            </w:tcBorders>
            <w:shd w:val="clear" w:color="000000" w:fill="D9D9D9"/>
            <w:noWrap/>
            <w:vAlign w:val="bottom"/>
            <w:hideMark/>
          </w:tcPr>
          <w:p w:rsidR="00653661" w:rsidRPr="00D67132" w:rsidRDefault="00653661" w:rsidP="00653661">
            <w:pPr>
              <w:jc w:val="right"/>
            </w:pPr>
            <w:r w:rsidRPr="00D67132">
              <w:t>0,00</w:t>
            </w:r>
          </w:p>
        </w:tc>
      </w:tr>
      <w:tr w:rsidR="00653661" w:rsidRPr="00D67132" w:rsidTr="00653661">
        <w:trPr>
          <w:trHeight w:val="868"/>
        </w:trPr>
        <w:tc>
          <w:tcPr>
            <w:tcW w:w="7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 xml:space="preserve">  установлением цен (тарифов) на электрическую энергию (мощность), поставляемую населению и приравненным к нему категориям потребителей, руб.</w:t>
            </w:r>
          </w:p>
        </w:tc>
        <w:tc>
          <w:tcPr>
            <w:tcW w:w="1576" w:type="dxa"/>
            <w:tcBorders>
              <w:top w:val="single" w:sz="4" w:space="0" w:color="auto"/>
              <w:left w:val="nil"/>
              <w:bottom w:val="single" w:sz="4" w:space="0" w:color="auto"/>
              <w:right w:val="nil"/>
            </w:tcBorders>
            <w:shd w:val="clear" w:color="auto" w:fill="auto"/>
            <w:noWrap/>
            <w:vAlign w:val="bottom"/>
            <w:hideMark/>
          </w:tcPr>
          <w:p w:rsidR="00653661" w:rsidRPr="00D67132" w:rsidRDefault="00653661" w:rsidP="00653661">
            <w:pPr>
              <w:jc w:val="right"/>
            </w:pPr>
            <w:r w:rsidRPr="00D67132">
              <w:t>0,00</w:t>
            </w:r>
          </w:p>
        </w:tc>
        <w:tc>
          <w:tcPr>
            <w:tcW w:w="1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32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0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c>
          <w:tcPr>
            <w:tcW w:w="151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0,00</w:t>
            </w:r>
          </w:p>
        </w:tc>
      </w:tr>
      <w:tr w:rsidR="00653661" w:rsidRPr="00D67132" w:rsidTr="00653661">
        <w:trPr>
          <w:trHeight w:val="1979"/>
        </w:trPr>
        <w:tc>
          <w:tcPr>
            <w:tcW w:w="74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Недополученные (излишне полученные) доходы, обусловленные отклонением величины фактического полезного отпуска от величины, учтённой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 руб.</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2 299 871,20</w:t>
            </w:r>
          </w:p>
        </w:tc>
        <w:tc>
          <w:tcPr>
            <w:tcW w:w="1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-47 615 535,98</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1 518 389,92</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9 472 006,98</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46 274 708,18</w:t>
            </w:r>
          </w:p>
        </w:tc>
      </w:tr>
      <w:tr w:rsidR="00653661" w:rsidRPr="00D67132" w:rsidTr="00653661">
        <w:trPr>
          <w:trHeight w:val="255"/>
        </w:trPr>
        <w:tc>
          <w:tcPr>
            <w:tcW w:w="7479"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Отклонение неподконтрольных расходов, руб.</w:t>
            </w:r>
          </w:p>
        </w:tc>
        <w:tc>
          <w:tcPr>
            <w:tcW w:w="157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-855 950,00</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4 479 165,97</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3 584 829,93</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650 805,39</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693 014,43</w:t>
            </w:r>
          </w:p>
        </w:tc>
      </w:tr>
      <w:tr w:rsidR="00653661" w:rsidRPr="00D67132" w:rsidTr="00653661">
        <w:trPr>
          <w:trHeight w:val="96"/>
        </w:trPr>
        <w:tc>
          <w:tcPr>
            <w:tcW w:w="7479" w:type="dxa"/>
            <w:tcBorders>
              <w:top w:val="nil"/>
              <w:left w:val="single" w:sz="4" w:space="0" w:color="auto"/>
              <w:bottom w:val="single" w:sz="4" w:space="0" w:color="auto"/>
              <w:right w:val="single" w:sz="4" w:space="0" w:color="auto"/>
            </w:tcBorders>
            <w:shd w:val="clear" w:color="auto" w:fill="auto"/>
            <w:vAlign w:val="bottom"/>
            <w:hideMark/>
          </w:tcPr>
          <w:p w:rsidR="00653661" w:rsidRPr="00D67132" w:rsidRDefault="00653661" w:rsidP="00653661">
            <w:pPr>
              <w:rPr>
                <w:color w:val="000000"/>
              </w:rPr>
            </w:pPr>
            <w:r w:rsidRPr="00D67132">
              <w:rPr>
                <w:color w:val="000000"/>
              </w:rPr>
              <w:t>Итого, руб.</w:t>
            </w:r>
          </w:p>
        </w:tc>
        <w:tc>
          <w:tcPr>
            <w:tcW w:w="157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1 443 921,20</w:t>
            </w:r>
          </w:p>
        </w:tc>
        <w:tc>
          <w:tcPr>
            <w:tcW w:w="1685"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-43 136 370,01</w:t>
            </w:r>
          </w:p>
        </w:tc>
        <w:tc>
          <w:tcPr>
            <w:tcW w:w="132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5 103 219,85</w:t>
            </w:r>
          </w:p>
        </w:tc>
        <w:tc>
          <w:tcPr>
            <w:tcW w:w="1506"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10 122 812,38</w:t>
            </w:r>
          </w:p>
        </w:tc>
        <w:tc>
          <w:tcPr>
            <w:tcW w:w="1517" w:type="dxa"/>
            <w:tcBorders>
              <w:top w:val="nil"/>
              <w:left w:val="nil"/>
              <w:bottom w:val="single" w:sz="4" w:space="0" w:color="auto"/>
              <w:right w:val="single" w:sz="4" w:space="0" w:color="auto"/>
            </w:tcBorders>
            <w:shd w:val="clear" w:color="auto" w:fill="auto"/>
            <w:noWrap/>
            <w:vAlign w:val="bottom"/>
            <w:hideMark/>
          </w:tcPr>
          <w:p w:rsidR="00653661" w:rsidRPr="00D67132" w:rsidRDefault="00653661" w:rsidP="00653661">
            <w:pPr>
              <w:jc w:val="right"/>
            </w:pPr>
            <w:r w:rsidRPr="00D67132">
              <w:t>46 967 722,61</w:t>
            </w:r>
          </w:p>
        </w:tc>
      </w:tr>
    </w:tbl>
    <w:p w:rsidR="00653661" w:rsidRPr="00D67132" w:rsidRDefault="00653661" w:rsidP="00653661">
      <w:pPr>
        <w:jc w:val="center"/>
        <w:rPr>
          <w:b/>
          <w:bCs/>
          <w:color w:val="000000"/>
        </w:rPr>
        <w:sectPr w:rsidR="00653661" w:rsidRPr="00D67132" w:rsidSect="00653661">
          <w:pgSz w:w="16838" w:h="11906" w:orient="landscape"/>
          <w:pgMar w:top="1701" w:right="1134" w:bottom="850" w:left="1134" w:header="708" w:footer="708" w:gutter="0"/>
          <w:cols w:space="708"/>
          <w:docGrid w:linePitch="360"/>
        </w:sectPr>
      </w:pPr>
    </w:p>
    <w:tbl>
      <w:tblPr>
        <w:tblW w:w="9865" w:type="dxa"/>
        <w:tblInd w:w="-426" w:type="dxa"/>
        <w:tblLook w:val="04A0" w:firstRow="1" w:lastRow="0" w:firstColumn="1" w:lastColumn="0" w:noHBand="0" w:noVBand="1"/>
      </w:tblPr>
      <w:tblGrid>
        <w:gridCol w:w="3261"/>
        <w:gridCol w:w="1648"/>
        <w:gridCol w:w="1648"/>
        <w:gridCol w:w="1648"/>
        <w:gridCol w:w="1649"/>
        <w:gridCol w:w="11"/>
      </w:tblGrid>
      <w:tr w:rsidR="00653661" w:rsidRPr="00237F1A" w:rsidTr="00653661">
        <w:trPr>
          <w:trHeight w:val="375"/>
        </w:trPr>
        <w:tc>
          <w:tcPr>
            <w:tcW w:w="9865" w:type="dxa"/>
            <w:gridSpan w:val="6"/>
            <w:tcBorders>
              <w:top w:val="nil"/>
              <w:left w:val="nil"/>
              <w:bottom w:val="single" w:sz="4" w:space="0" w:color="auto"/>
              <w:right w:val="nil"/>
            </w:tcBorders>
            <w:shd w:val="clear" w:color="auto" w:fill="auto"/>
            <w:noWrap/>
            <w:vAlign w:val="bottom"/>
            <w:hideMark/>
          </w:tcPr>
          <w:p w:rsidR="00653661" w:rsidRPr="00237F1A" w:rsidRDefault="00653661" w:rsidP="00653661">
            <w:pPr>
              <w:spacing w:line="360" w:lineRule="auto"/>
              <w:jc w:val="center"/>
              <w:rPr>
                <w:b/>
                <w:bCs/>
                <w:color w:val="000000" w:themeColor="text1"/>
                <w:sz w:val="15"/>
                <w:szCs w:val="15"/>
              </w:rPr>
            </w:pPr>
            <w:r w:rsidRPr="00237F1A">
              <w:rPr>
                <w:b/>
                <w:bCs/>
                <w:color w:val="000000" w:themeColor="text1"/>
                <w:sz w:val="15"/>
                <w:szCs w:val="15"/>
              </w:rPr>
              <w:lastRenderedPageBreak/>
              <w:t>Средний тариф ГП (ПАО «</w:t>
            </w:r>
            <w:proofErr w:type="spellStart"/>
            <w:r w:rsidRPr="00237F1A">
              <w:rPr>
                <w:b/>
                <w:bCs/>
                <w:color w:val="000000" w:themeColor="text1"/>
                <w:sz w:val="15"/>
                <w:szCs w:val="15"/>
              </w:rPr>
              <w:t>Кузбассэнергосбыт</w:t>
            </w:r>
            <w:proofErr w:type="spellEnd"/>
            <w:r w:rsidRPr="00237F1A">
              <w:rPr>
                <w:b/>
                <w:bCs/>
                <w:color w:val="000000" w:themeColor="text1"/>
                <w:sz w:val="15"/>
                <w:szCs w:val="15"/>
              </w:rPr>
              <w:t xml:space="preserve">») </w:t>
            </w:r>
          </w:p>
          <w:p w:rsidR="00653661" w:rsidRPr="00237F1A" w:rsidRDefault="00653661" w:rsidP="00653661">
            <w:pPr>
              <w:spacing w:line="360" w:lineRule="auto"/>
              <w:jc w:val="center"/>
              <w:rPr>
                <w:b/>
                <w:bCs/>
                <w:color w:val="000000" w:themeColor="text1"/>
                <w:sz w:val="15"/>
                <w:szCs w:val="15"/>
              </w:rPr>
            </w:pPr>
            <w:r w:rsidRPr="00237F1A">
              <w:rPr>
                <w:b/>
                <w:bCs/>
                <w:color w:val="000000" w:themeColor="text1"/>
                <w:sz w:val="15"/>
                <w:szCs w:val="15"/>
              </w:rPr>
              <w:t>по подгруппам потребителей</w:t>
            </w:r>
          </w:p>
        </w:tc>
      </w:tr>
      <w:tr w:rsidR="00653661" w:rsidRPr="00237F1A" w:rsidTr="00653661">
        <w:trPr>
          <w:gridAfter w:val="1"/>
          <w:wAfter w:w="11" w:type="dxa"/>
          <w:trHeight w:val="375"/>
        </w:trPr>
        <w:tc>
          <w:tcPr>
            <w:tcW w:w="32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Наименование подгруппы</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2017 год</w:t>
            </w:r>
          </w:p>
        </w:tc>
        <w:tc>
          <w:tcPr>
            <w:tcW w:w="3297" w:type="dxa"/>
            <w:gridSpan w:val="2"/>
            <w:tcBorders>
              <w:top w:val="single" w:sz="4" w:space="0" w:color="auto"/>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2018 год</w:t>
            </w:r>
          </w:p>
        </w:tc>
      </w:tr>
      <w:tr w:rsidR="00653661" w:rsidRPr="00237F1A" w:rsidTr="00653661">
        <w:trPr>
          <w:gridAfter w:val="1"/>
          <w:wAfter w:w="11" w:type="dxa"/>
          <w:trHeight w:val="375"/>
        </w:trPr>
        <w:tc>
          <w:tcPr>
            <w:tcW w:w="3261" w:type="dxa"/>
            <w:vMerge/>
            <w:tcBorders>
              <w:top w:val="nil"/>
              <w:left w:val="single" w:sz="4" w:space="0" w:color="auto"/>
              <w:bottom w:val="single" w:sz="4" w:space="0" w:color="auto"/>
              <w:right w:val="single" w:sz="4" w:space="0" w:color="auto"/>
            </w:tcBorders>
            <w:vAlign w:val="center"/>
            <w:hideMark/>
          </w:tcPr>
          <w:p w:rsidR="00653661" w:rsidRPr="00237F1A" w:rsidRDefault="00653661" w:rsidP="00653661">
            <w:pPr>
              <w:rPr>
                <w:color w:val="000000" w:themeColor="text1"/>
                <w:sz w:val="15"/>
                <w:szCs w:val="15"/>
              </w:rPr>
            </w:pPr>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1 полугодие</w:t>
            </w:r>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2 полугодие</w:t>
            </w:r>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1 полугодие</w:t>
            </w:r>
          </w:p>
        </w:tc>
        <w:tc>
          <w:tcPr>
            <w:tcW w:w="164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center"/>
              <w:rPr>
                <w:color w:val="000000" w:themeColor="text1"/>
                <w:sz w:val="15"/>
                <w:szCs w:val="15"/>
              </w:rPr>
            </w:pPr>
            <w:r w:rsidRPr="00237F1A">
              <w:rPr>
                <w:color w:val="000000" w:themeColor="text1"/>
                <w:sz w:val="15"/>
                <w:szCs w:val="15"/>
              </w:rPr>
              <w:t>2 полугодие</w:t>
            </w:r>
          </w:p>
        </w:tc>
      </w:tr>
      <w:tr w:rsidR="00653661" w:rsidRPr="00237F1A" w:rsidTr="00653661">
        <w:trPr>
          <w:gridAfter w:val="1"/>
          <w:wAfter w:w="11" w:type="dxa"/>
          <w:trHeight w:val="37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themeColor="text1"/>
                <w:sz w:val="15"/>
                <w:szCs w:val="15"/>
              </w:rPr>
            </w:pPr>
            <w:r w:rsidRPr="00237F1A">
              <w:rPr>
                <w:color w:val="000000" w:themeColor="text1"/>
                <w:sz w:val="15"/>
                <w:szCs w:val="15"/>
              </w:rPr>
              <w:t>Прочие потребители, руб./</w:t>
            </w:r>
            <w:proofErr w:type="spellStart"/>
            <w:r w:rsidRPr="00237F1A">
              <w:rPr>
                <w:color w:val="000000" w:themeColor="text1"/>
                <w:sz w:val="15"/>
                <w:szCs w:val="15"/>
              </w:rPr>
              <w:t>кВт.ч</w:t>
            </w:r>
            <w:proofErr w:type="spellEnd"/>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3,72</w:t>
            </w:r>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4,13</w:t>
            </w:r>
          </w:p>
        </w:tc>
        <w:tc>
          <w:tcPr>
            <w:tcW w:w="164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4,30</w:t>
            </w:r>
          </w:p>
        </w:tc>
        <w:tc>
          <w:tcPr>
            <w:tcW w:w="164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4,26</w:t>
            </w:r>
          </w:p>
        </w:tc>
      </w:tr>
      <w:tr w:rsidR="00653661" w:rsidRPr="00237F1A" w:rsidTr="00653661">
        <w:trPr>
          <w:gridAfter w:val="1"/>
          <w:wAfter w:w="11" w:type="dxa"/>
          <w:trHeight w:val="37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менее 670 кВт, руб./</w:t>
            </w:r>
            <w:proofErr w:type="spellStart"/>
            <w:r w:rsidRPr="00237F1A">
              <w:rPr>
                <w:color w:val="000000" w:themeColor="text1"/>
                <w:sz w:val="15"/>
                <w:szCs w:val="15"/>
              </w:rPr>
              <w:t>кВт.ч</w:t>
            </w:r>
            <w:proofErr w:type="spellEnd"/>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4,59</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5,33</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5,53</w:t>
            </w:r>
          </w:p>
        </w:tc>
        <w:tc>
          <w:tcPr>
            <w:tcW w:w="1649"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5,53</w:t>
            </w:r>
          </w:p>
        </w:tc>
      </w:tr>
      <w:tr w:rsidR="00653661" w:rsidRPr="00237F1A" w:rsidTr="00653661">
        <w:trPr>
          <w:gridAfter w:val="1"/>
          <w:wAfter w:w="11" w:type="dxa"/>
          <w:trHeight w:val="37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от 670 кВт до 10 МВт, руб./</w:t>
            </w:r>
            <w:proofErr w:type="spellStart"/>
            <w:r w:rsidRPr="00237F1A">
              <w:rPr>
                <w:color w:val="000000" w:themeColor="text1"/>
                <w:sz w:val="15"/>
                <w:szCs w:val="15"/>
              </w:rPr>
              <w:t>кВт.ч</w:t>
            </w:r>
            <w:proofErr w:type="spellEnd"/>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3,37</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3,61</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3,74</w:t>
            </w:r>
          </w:p>
        </w:tc>
        <w:tc>
          <w:tcPr>
            <w:tcW w:w="1649"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3,74</w:t>
            </w:r>
          </w:p>
        </w:tc>
      </w:tr>
      <w:tr w:rsidR="00653661" w:rsidRPr="00237F1A" w:rsidTr="00653661">
        <w:trPr>
          <w:gridAfter w:val="1"/>
          <w:wAfter w:w="11" w:type="dxa"/>
          <w:trHeight w:val="37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не менее 10 МВт, руб./</w:t>
            </w:r>
            <w:proofErr w:type="spellStart"/>
            <w:r w:rsidRPr="00237F1A">
              <w:rPr>
                <w:color w:val="000000" w:themeColor="text1"/>
                <w:sz w:val="15"/>
                <w:szCs w:val="15"/>
              </w:rPr>
              <w:t>кВт.ч</w:t>
            </w:r>
            <w:proofErr w:type="spellEnd"/>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2,48</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2,48</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2,57</w:t>
            </w:r>
          </w:p>
        </w:tc>
        <w:tc>
          <w:tcPr>
            <w:tcW w:w="1649"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2,57</w:t>
            </w:r>
          </w:p>
        </w:tc>
      </w:tr>
      <w:tr w:rsidR="00653661" w:rsidRPr="00237F1A" w:rsidTr="00653661">
        <w:trPr>
          <w:gridAfter w:val="1"/>
          <w:wAfter w:w="11" w:type="dxa"/>
          <w:trHeight w:val="15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Сетевые организации, покупающие электрическую энергию для компенсации потерь электрической энергии, руб./</w:t>
            </w:r>
            <w:proofErr w:type="spellStart"/>
            <w:r w:rsidRPr="00237F1A">
              <w:rPr>
                <w:color w:val="000000" w:themeColor="text1"/>
                <w:sz w:val="15"/>
                <w:szCs w:val="15"/>
              </w:rPr>
              <w:t>кВт.ч</w:t>
            </w:r>
            <w:proofErr w:type="spellEnd"/>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2,14</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2,59</w:t>
            </w:r>
          </w:p>
        </w:tc>
        <w:tc>
          <w:tcPr>
            <w:tcW w:w="1648"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2,69</w:t>
            </w:r>
          </w:p>
        </w:tc>
        <w:tc>
          <w:tcPr>
            <w:tcW w:w="1649" w:type="dxa"/>
            <w:tcBorders>
              <w:top w:val="nil"/>
              <w:left w:val="nil"/>
              <w:bottom w:val="single" w:sz="4" w:space="0" w:color="auto"/>
              <w:right w:val="single" w:sz="4" w:space="0" w:color="auto"/>
            </w:tcBorders>
            <w:shd w:val="clear" w:color="000000" w:fill="D9D9D9"/>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2,69</w:t>
            </w:r>
          </w:p>
        </w:tc>
      </w:tr>
    </w:tbl>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Расчёт необходимой валовой выучки гарантирующего поставщика для целей применения пунктов 7 и 8 приведён в таблицах (в разрезе тарифных групп).</w:t>
      </w:r>
    </w:p>
    <w:p w:rsidR="00653661" w:rsidRPr="00D67132" w:rsidRDefault="00653661" w:rsidP="00653661"/>
    <w:p w:rsidR="00653661" w:rsidRPr="00D67132" w:rsidRDefault="00653661" w:rsidP="00653661"/>
    <w:p w:rsidR="00653661" w:rsidRPr="00D67132" w:rsidRDefault="00653661" w:rsidP="00653661">
      <w:pPr>
        <w:spacing w:line="360" w:lineRule="auto"/>
        <w:jc w:val="center"/>
        <w:rPr>
          <w:b/>
          <w:bCs/>
          <w:color w:val="000000"/>
        </w:rPr>
      </w:pPr>
      <w:r w:rsidRPr="00D67132">
        <w:rPr>
          <w:b/>
          <w:bCs/>
          <w:color w:val="000000"/>
        </w:rPr>
        <w:t>Эталонная выручка ГП (ПАО «</w:t>
      </w:r>
      <w:proofErr w:type="spellStart"/>
      <w:r w:rsidRPr="00D67132">
        <w:rPr>
          <w:b/>
          <w:bCs/>
          <w:color w:val="000000"/>
        </w:rPr>
        <w:t>Кузбассэнергосбыт</w:t>
      </w:r>
      <w:proofErr w:type="spellEnd"/>
      <w:r w:rsidRPr="00D67132">
        <w:rPr>
          <w:b/>
          <w:bCs/>
          <w:color w:val="000000"/>
        </w:rPr>
        <w:t xml:space="preserve">») </w:t>
      </w:r>
    </w:p>
    <w:p w:rsidR="00653661" w:rsidRPr="00D67132" w:rsidRDefault="00653661" w:rsidP="00653661">
      <w:pPr>
        <w:jc w:val="center"/>
        <w:rPr>
          <w:b/>
          <w:bCs/>
          <w:color w:val="000000"/>
        </w:rPr>
      </w:pPr>
      <w:r w:rsidRPr="00D67132">
        <w:rPr>
          <w:b/>
          <w:bCs/>
          <w:color w:val="000000"/>
        </w:rPr>
        <w:t>для целей расчёта сбытовой надбавки на 2018 год</w:t>
      </w:r>
    </w:p>
    <w:tbl>
      <w:tblPr>
        <w:tblW w:w="9620" w:type="dxa"/>
        <w:tblInd w:w="-289" w:type="dxa"/>
        <w:tblLayout w:type="fixed"/>
        <w:tblLook w:val="04A0" w:firstRow="1" w:lastRow="0" w:firstColumn="1" w:lastColumn="0" w:noHBand="0" w:noVBand="1"/>
      </w:tblPr>
      <w:tblGrid>
        <w:gridCol w:w="2240"/>
        <w:gridCol w:w="1559"/>
        <w:gridCol w:w="1447"/>
        <w:gridCol w:w="1559"/>
        <w:gridCol w:w="1417"/>
        <w:gridCol w:w="1398"/>
      </w:tblGrid>
      <w:tr w:rsidR="00653661" w:rsidRPr="00237F1A" w:rsidTr="00653661">
        <w:trPr>
          <w:trHeight w:val="150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Показатель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Население</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 xml:space="preserve">Прочие потребители менее </w:t>
            </w:r>
          </w:p>
          <w:p w:rsidR="00653661" w:rsidRPr="00237F1A" w:rsidRDefault="00653661" w:rsidP="00653661">
            <w:pPr>
              <w:jc w:val="center"/>
              <w:rPr>
                <w:color w:val="000000" w:themeColor="text1"/>
                <w:sz w:val="15"/>
                <w:szCs w:val="15"/>
              </w:rPr>
            </w:pPr>
            <w:r w:rsidRPr="00237F1A">
              <w:rPr>
                <w:color w:val="000000" w:themeColor="text1"/>
                <w:sz w:val="15"/>
                <w:szCs w:val="15"/>
              </w:rPr>
              <w:t>670 кВт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Прочие потребители от 670 кВт до 10 МВт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 xml:space="preserve">Прочие потребители не менее </w:t>
            </w:r>
          </w:p>
          <w:p w:rsidR="00653661" w:rsidRPr="00237F1A" w:rsidRDefault="00653661" w:rsidP="00653661">
            <w:pPr>
              <w:jc w:val="center"/>
              <w:rPr>
                <w:color w:val="000000" w:themeColor="text1"/>
                <w:sz w:val="15"/>
                <w:szCs w:val="15"/>
              </w:rPr>
            </w:pPr>
            <w:r w:rsidRPr="00237F1A">
              <w:rPr>
                <w:color w:val="000000" w:themeColor="text1"/>
                <w:sz w:val="15"/>
                <w:szCs w:val="15"/>
              </w:rPr>
              <w:t>10 МВт</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Сетевые организации</w:t>
            </w:r>
          </w:p>
        </w:tc>
      </w:tr>
      <w:tr w:rsidR="00653661" w:rsidRPr="00237F1A" w:rsidTr="00653661">
        <w:trPr>
          <w:trHeight w:val="37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themeColor="text1"/>
                <w:sz w:val="15"/>
                <w:szCs w:val="15"/>
              </w:rPr>
            </w:pPr>
            <w:r w:rsidRPr="00237F1A">
              <w:rPr>
                <w:color w:val="000000" w:themeColor="text1"/>
                <w:sz w:val="15"/>
                <w:szCs w:val="15"/>
              </w:rPr>
              <w:t>Постоянные затраты, руб.</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903 744 405,02</w:t>
            </w:r>
          </w:p>
        </w:tc>
        <w:tc>
          <w:tcPr>
            <w:tcW w:w="144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518 812 080,81</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13 442 839,18</w:t>
            </w:r>
          </w:p>
        </w:tc>
        <w:tc>
          <w:tcPr>
            <w:tcW w:w="141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3 589 965,10</w:t>
            </w:r>
          </w:p>
        </w:tc>
        <w:tc>
          <w:tcPr>
            <w:tcW w:w="139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31 746 168,02</w:t>
            </w:r>
          </w:p>
        </w:tc>
      </w:tr>
      <w:tr w:rsidR="00653661" w:rsidRPr="00237F1A" w:rsidTr="00653661">
        <w:trPr>
          <w:trHeight w:val="371"/>
        </w:trPr>
        <w:tc>
          <w:tcPr>
            <w:tcW w:w="224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Расходы на уплату процентов по заёмным средствам, руб.</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57 776 771,70</w:t>
            </w:r>
          </w:p>
        </w:tc>
        <w:tc>
          <w:tcPr>
            <w:tcW w:w="144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104 846 589,98</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53 270 756,36</w:t>
            </w:r>
          </w:p>
        </w:tc>
        <w:tc>
          <w:tcPr>
            <w:tcW w:w="141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26 015 570,10</w:t>
            </w:r>
          </w:p>
        </w:tc>
        <w:tc>
          <w:tcPr>
            <w:tcW w:w="139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31 162 340,39</w:t>
            </w:r>
          </w:p>
        </w:tc>
      </w:tr>
      <w:tr w:rsidR="00653661" w:rsidRPr="00237F1A" w:rsidTr="00653661">
        <w:trPr>
          <w:trHeight w:val="837"/>
        </w:trPr>
        <w:tc>
          <w:tcPr>
            <w:tcW w:w="224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Расходы на формирование резерва по сомнительным долгам, руб.</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81 032 918,29</w:t>
            </w:r>
          </w:p>
        </w:tc>
        <w:tc>
          <w:tcPr>
            <w:tcW w:w="144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152 618 089,35</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93 203 255,83</w:t>
            </w:r>
          </w:p>
        </w:tc>
        <w:tc>
          <w:tcPr>
            <w:tcW w:w="141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31 375 337,41</w:t>
            </w:r>
          </w:p>
        </w:tc>
        <w:tc>
          <w:tcPr>
            <w:tcW w:w="139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47 308 961,75</w:t>
            </w:r>
          </w:p>
        </w:tc>
      </w:tr>
      <w:tr w:rsidR="00653661" w:rsidRPr="00237F1A" w:rsidTr="00653661">
        <w:trPr>
          <w:trHeight w:val="551"/>
        </w:trPr>
        <w:tc>
          <w:tcPr>
            <w:tcW w:w="224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Расчётная предпринимательская прибыль ГП, руб.</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45 305 429,24</w:t>
            </w:r>
          </w:p>
        </w:tc>
        <w:tc>
          <w:tcPr>
            <w:tcW w:w="144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73 989 923,06</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61 945 051,86</w:t>
            </w:r>
          </w:p>
        </w:tc>
        <w:tc>
          <w:tcPr>
            <w:tcW w:w="141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36 134 613,59</w:t>
            </w:r>
          </w:p>
        </w:tc>
        <w:tc>
          <w:tcPr>
            <w:tcW w:w="139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36 604 526,53</w:t>
            </w:r>
          </w:p>
        </w:tc>
      </w:tr>
      <w:tr w:rsidR="00653661" w:rsidRPr="00237F1A" w:rsidTr="00653661">
        <w:trPr>
          <w:trHeight w:val="481"/>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themeColor="text1"/>
                <w:sz w:val="15"/>
                <w:szCs w:val="15"/>
              </w:rPr>
            </w:pPr>
            <w:r w:rsidRPr="00237F1A">
              <w:rPr>
                <w:color w:val="000000" w:themeColor="text1"/>
                <w:sz w:val="15"/>
                <w:szCs w:val="15"/>
              </w:rPr>
              <w:t>Итого, руб.</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color w:val="000000" w:themeColor="text1"/>
                <w:sz w:val="15"/>
                <w:szCs w:val="15"/>
              </w:rPr>
            </w:pPr>
            <w:r w:rsidRPr="00237F1A">
              <w:rPr>
                <w:color w:val="000000" w:themeColor="text1"/>
                <w:sz w:val="15"/>
                <w:szCs w:val="15"/>
              </w:rPr>
              <w:t>1 087 859 524,25</w:t>
            </w:r>
          </w:p>
        </w:tc>
        <w:tc>
          <w:tcPr>
            <w:tcW w:w="144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850 266 683,20</w:t>
            </w:r>
          </w:p>
        </w:tc>
        <w:tc>
          <w:tcPr>
            <w:tcW w:w="1559"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221 861 903,24</w:t>
            </w:r>
          </w:p>
        </w:tc>
        <w:tc>
          <w:tcPr>
            <w:tcW w:w="1417"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97 115 486,20</w:t>
            </w:r>
          </w:p>
        </w:tc>
        <w:tc>
          <w:tcPr>
            <w:tcW w:w="139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146 821 996,69</w:t>
            </w:r>
          </w:p>
        </w:tc>
      </w:tr>
    </w:tbl>
    <w:p w:rsidR="00653661" w:rsidRPr="00D67132" w:rsidRDefault="00653661" w:rsidP="00653661">
      <w:pPr>
        <w:rPr>
          <w:color w:val="000000" w:themeColor="text1"/>
        </w:rPr>
      </w:pPr>
    </w:p>
    <w:p w:rsidR="00653661" w:rsidRPr="00D67132" w:rsidRDefault="00653661" w:rsidP="00653661">
      <w:pPr>
        <w:rPr>
          <w:color w:val="000000" w:themeColor="text1"/>
        </w:rPr>
        <w:sectPr w:rsidR="00653661" w:rsidRPr="00D67132" w:rsidSect="00653661">
          <w:pgSz w:w="11906" w:h="16838"/>
          <w:pgMar w:top="1134" w:right="850" w:bottom="1134" w:left="1701" w:header="708" w:footer="708" w:gutter="0"/>
          <w:cols w:space="708"/>
          <w:docGrid w:linePitch="360"/>
        </w:sectPr>
      </w:pPr>
    </w:p>
    <w:p w:rsidR="00653661" w:rsidRPr="00D67132" w:rsidRDefault="00653661" w:rsidP="00653661">
      <w:pPr>
        <w:rPr>
          <w:color w:val="000000" w:themeColor="text1"/>
        </w:rPr>
      </w:pPr>
    </w:p>
    <w:tbl>
      <w:tblPr>
        <w:tblW w:w="9356" w:type="dxa"/>
        <w:tblInd w:w="108" w:type="dxa"/>
        <w:tblLook w:val="04A0" w:firstRow="1" w:lastRow="0" w:firstColumn="1" w:lastColumn="0" w:noHBand="0" w:noVBand="1"/>
      </w:tblPr>
      <w:tblGrid>
        <w:gridCol w:w="5670"/>
        <w:gridCol w:w="1843"/>
        <w:gridCol w:w="1843"/>
      </w:tblGrid>
      <w:tr w:rsidR="00653661" w:rsidRPr="00237F1A" w:rsidTr="00653661">
        <w:trPr>
          <w:trHeight w:val="750"/>
        </w:trPr>
        <w:tc>
          <w:tcPr>
            <w:tcW w:w="9356" w:type="dxa"/>
            <w:gridSpan w:val="3"/>
            <w:tcBorders>
              <w:top w:val="nil"/>
              <w:left w:val="nil"/>
              <w:bottom w:val="single" w:sz="4" w:space="0" w:color="auto"/>
              <w:right w:val="nil"/>
            </w:tcBorders>
            <w:shd w:val="clear" w:color="auto" w:fill="auto"/>
            <w:vAlign w:val="bottom"/>
            <w:hideMark/>
          </w:tcPr>
          <w:p w:rsidR="00653661" w:rsidRPr="00237F1A" w:rsidRDefault="00653661" w:rsidP="00653661">
            <w:pPr>
              <w:spacing w:line="360" w:lineRule="auto"/>
              <w:jc w:val="center"/>
              <w:rPr>
                <w:b/>
                <w:bCs/>
                <w:color w:val="000000" w:themeColor="text1"/>
                <w:sz w:val="15"/>
                <w:szCs w:val="15"/>
              </w:rPr>
            </w:pPr>
            <w:r w:rsidRPr="00237F1A">
              <w:rPr>
                <w:b/>
                <w:bCs/>
                <w:color w:val="000000" w:themeColor="text1"/>
                <w:sz w:val="15"/>
                <w:szCs w:val="15"/>
              </w:rPr>
              <w:t>Расчёт необходимой валовой выручки ГП (ПАО «</w:t>
            </w:r>
            <w:proofErr w:type="spellStart"/>
            <w:r w:rsidRPr="00237F1A">
              <w:rPr>
                <w:b/>
                <w:bCs/>
                <w:color w:val="000000" w:themeColor="text1"/>
                <w:sz w:val="15"/>
                <w:szCs w:val="15"/>
              </w:rPr>
              <w:t>Кузбассэнергосбыт</w:t>
            </w:r>
            <w:proofErr w:type="spellEnd"/>
            <w:r w:rsidRPr="00237F1A">
              <w:rPr>
                <w:b/>
                <w:bCs/>
                <w:color w:val="000000" w:themeColor="text1"/>
                <w:sz w:val="15"/>
                <w:szCs w:val="15"/>
              </w:rPr>
              <w:t>») методом экономически обоснованных затрат</w:t>
            </w:r>
          </w:p>
        </w:tc>
      </w:tr>
      <w:tr w:rsidR="00653661" w:rsidRPr="00237F1A" w:rsidTr="00653661">
        <w:trPr>
          <w:trHeight w:val="37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Показатель</w:t>
            </w:r>
          </w:p>
        </w:tc>
        <w:tc>
          <w:tcPr>
            <w:tcW w:w="184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r w:rsidRPr="00237F1A">
              <w:rPr>
                <w:color w:val="000000" w:themeColor="text1"/>
                <w:sz w:val="15"/>
                <w:szCs w:val="15"/>
              </w:rPr>
              <w:t>Население</w:t>
            </w:r>
          </w:p>
        </w:tc>
        <w:tc>
          <w:tcPr>
            <w:tcW w:w="1843"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5"/>
                <w:szCs w:val="15"/>
              </w:rPr>
            </w:pPr>
            <w:proofErr w:type="spellStart"/>
            <w:r w:rsidRPr="00237F1A">
              <w:rPr>
                <w:color w:val="000000" w:themeColor="text1"/>
                <w:sz w:val="15"/>
                <w:szCs w:val="15"/>
              </w:rPr>
              <w:t>Ненаселение</w:t>
            </w:r>
            <w:proofErr w:type="spellEnd"/>
          </w:p>
        </w:tc>
      </w:tr>
      <w:tr w:rsidR="00653661" w:rsidRPr="00237F1A" w:rsidTr="00653661">
        <w:trPr>
          <w:trHeight w:val="375"/>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НВВ,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741 554 264,78</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900 287 830,63</w:t>
            </w:r>
          </w:p>
        </w:tc>
      </w:tr>
      <w:tr w:rsidR="00653661" w:rsidRPr="00237F1A" w:rsidTr="00653661">
        <w:trPr>
          <w:trHeight w:val="375"/>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Расходы на амортизацию,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9 675 201,00</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22 827 679,00</w:t>
            </w:r>
          </w:p>
        </w:tc>
      </w:tr>
      <w:tr w:rsidR="00653661" w:rsidRPr="00237F1A" w:rsidTr="00653661">
        <w:trPr>
          <w:trHeight w:val="375"/>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Расходы на налоги,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5 762 039,00</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13 594 961,00</w:t>
            </w:r>
          </w:p>
        </w:tc>
      </w:tr>
      <w:tr w:rsidR="00653661" w:rsidRPr="00237F1A" w:rsidTr="00653661">
        <w:trPr>
          <w:trHeight w:val="433"/>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Расходы на капитальные вложения из прибыли,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4 698 456,00</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11 085 664,00</w:t>
            </w:r>
          </w:p>
        </w:tc>
      </w:tr>
      <w:tr w:rsidR="00653661" w:rsidRPr="00237F1A" w:rsidTr="00653661">
        <w:trPr>
          <w:trHeight w:val="978"/>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Недополученные (излишне полученные) доходы гарантирующего поставщика, учтённые в 2017 году,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0,00</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24 613 604,47</w:t>
            </w:r>
          </w:p>
        </w:tc>
      </w:tr>
      <w:tr w:rsidR="00653661" w:rsidRPr="00237F1A" w:rsidTr="00653661">
        <w:trPr>
          <w:trHeight w:val="375"/>
        </w:trPr>
        <w:tc>
          <w:tcPr>
            <w:tcW w:w="5670"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themeColor="text1"/>
                <w:sz w:val="15"/>
                <w:szCs w:val="15"/>
              </w:rPr>
            </w:pPr>
            <w:r w:rsidRPr="00237F1A">
              <w:rPr>
                <w:color w:val="000000" w:themeColor="text1"/>
                <w:sz w:val="15"/>
                <w:szCs w:val="15"/>
              </w:rPr>
              <w:t>Экономически обоснованная НВВ, руб.</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673 299 950,24</w:t>
            </w:r>
          </w:p>
        </w:tc>
        <w:tc>
          <w:tcPr>
            <w:tcW w:w="1843"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jc w:val="right"/>
              <w:rPr>
                <w:color w:val="000000" w:themeColor="text1"/>
                <w:sz w:val="15"/>
                <w:szCs w:val="15"/>
              </w:rPr>
            </w:pPr>
            <w:r w:rsidRPr="00237F1A">
              <w:rPr>
                <w:color w:val="000000" w:themeColor="text1"/>
                <w:sz w:val="15"/>
                <w:szCs w:val="15"/>
              </w:rPr>
              <w:t>772 927 255,15</w:t>
            </w:r>
          </w:p>
        </w:tc>
      </w:tr>
    </w:tbl>
    <w:p w:rsidR="00653661" w:rsidRPr="00D67132" w:rsidRDefault="00653661" w:rsidP="00653661">
      <w:pPr>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 xml:space="preserve">Поскольку эталонная выручка ГП на 2018 год, определённая суммированием эталонной выручки ГП для целей расчета сбытовой надбавки для населения, определяемой в соответствии с </w:t>
      </w:r>
      <w:hyperlink r:id="rId20" w:history="1">
        <w:r w:rsidRPr="00D67132">
          <w:rPr>
            <w:color w:val="000000" w:themeColor="text1"/>
          </w:rPr>
          <w:t>главой III</w:t>
        </w:r>
      </w:hyperlink>
      <w:r w:rsidRPr="00D67132">
        <w:rPr>
          <w:color w:val="000000" w:themeColor="text1"/>
        </w:rPr>
        <w:t xml:space="preserve"> Методических указаний №1554/17, эталонной выручки ГП для целей расчета сбытовой надбавки для прочих потребителей всех подгрупп (менее 670 кВт, от 670 кВт до 10 МВт, не менее 10 МВт), определённой в соответствии с </w:t>
      </w:r>
      <w:hyperlink r:id="rId21" w:history="1">
        <w:r w:rsidRPr="00D67132">
          <w:rPr>
            <w:color w:val="000000" w:themeColor="text1"/>
          </w:rPr>
          <w:t>главой IV</w:t>
        </w:r>
      </w:hyperlink>
      <w:r w:rsidRPr="00D67132">
        <w:rPr>
          <w:color w:val="000000" w:themeColor="text1"/>
        </w:rPr>
        <w:t xml:space="preserve"> Методических указаний №1554/17, эталонной выручки ГП для целей расчета сбытовой надбавки для сетевых организаций, определённой в соответствии с </w:t>
      </w:r>
      <w:hyperlink r:id="rId22" w:history="1">
        <w:r w:rsidRPr="00D67132">
          <w:rPr>
            <w:color w:val="000000" w:themeColor="text1"/>
          </w:rPr>
          <w:t>главой V</w:t>
        </w:r>
      </w:hyperlink>
      <w:r w:rsidRPr="00D67132">
        <w:rPr>
          <w:color w:val="000000" w:themeColor="text1"/>
        </w:rPr>
        <w:t xml:space="preserve"> Методических указаний №1554/17, на 2018 год без учета недополученных или излишне полученных доходов от осуществления деятельности в качестве ГП за период действия ранее утвержденных сбытовых надбавок, превышает необходимую валовую выручку, определенную суммированием необходимой валовой выручки для целей расчета сбытовых надбавок для населения, прочих потребителей всех подгрупп (менее 670 кВт, от 670 кВт до 10 МВт, не менее 10 МВт) и сетевых организаций, рассчитанную методом экономически обоснованных затрат в соответствии с </w:t>
      </w:r>
      <w:hyperlink r:id="rId23" w:history="1">
        <w:r w:rsidRPr="00D67132">
          <w:rPr>
            <w:color w:val="000000" w:themeColor="text1"/>
          </w:rPr>
          <w:t>главой VI</w:t>
        </w:r>
      </w:hyperlink>
      <w:r w:rsidRPr="00D67132">
        <w:rPr>
          <w:color w:val="000000" w:themeColor="text1"/>
        </w:rPr>
        <w:t xml:space="preserve"> Методических указаний №1554/17, то необходимая валовая выручка ГП должна определяться путем поэтапного доведения необходимой валовой выручки ГП до эталонной выручки ГП.</w:t>
      </w:r>
    </w:p>
    <w:p w:rsidR="00237F1A" w:rsidRDefault="00653661" w:rsidP="00653661">
      <w:pPr>
        <w:spacing w:line="360" w:lineRule="auto"/>
        <w:ind w:firstLine="709"/>
        <w:jc w:val="both"/>
        <w:rPr>
          <w:color w:val="000000" w:themeColor="text1"/>
        </w:rPr>
        <w:sectPr w:rsidR="00237F1A" w:rsidSect="00AF0CEE">
          <w:footerReference w:type="even" r:id="rId24"/>
          <w:footerReference w:type="default" r:id="rId25"/>
          <w:pgSz w:w="11906" w:h="16838"/>
          <w:pgMar w:top="1134" w:right="851" w:bottom="1134" w:left="1701" w:header="720" w:footer="720" w:gutter="0"/>
          <w:cols w:space="720"/>
          <w:titlePg/>
          <w:docGrid w:linePitch="326"/>
        </w:sectPr>
      </w:pPr>
      <w:r w:rsidRPr="00D67132">
        <w:rPr>
          <w:color w:val="000000" w:themeColor="text1"/>
        </w:rPr>
        <w:t>График поэтапного доведения необходимой валовой выручки ГП до эталонной выручки ГП утверждён распоряжением Губернатора Кемеровской области от 28.12.2017 №86-рг и предусматривает ежегодное увеличение доли эталонной выручки ГП в совокупной величине необходимой валовой выручки гарантирующего поставщика в течение (не более) 3 лет, начиная с 2018 года.</w:t>
      </w:r>
    </w:p>
    <w:p w:rsidR="00653661" w:rsidRPr="00D67132" w:rsidRDefault="00653661" w:rsidP="00653661">
      <w:pPr>
        <w:spacing w:line="360" w:lineRule="auto"/>
        <w:ind w:firstLine="709"/>
        <w:jc w:val="both"/>
        <w:rPr>
          <w:color w:val="000000" w:themeColor="text1"/>
        </w:rPr>
      </w:pPr>
    </w:p>
    <w:tbl>
      <w:tblPr>
        <w:tblStyle w:val="a5"/>
        <w:tblW w:w="0" w:type="auto"/>
        <w:tblLayout w:type="fixed"/>
        <w:tblLook w:val="04A0" w:firstRow="1" w:lastRow="0" w:firstColumn="1" w:lastColumn="0" w:noHBand="0" w:noVBand="1"/>
      </w:tblPr>
      <w:tblGrid>
        <w:gridCol w:w="675"/>
        <w:gridCol w:w="1418"/>
        <w:gridCol w:w="1276"/>
        <w:gridCol w:w="1284"/>
        <w:gridCol w:w="1299"/>
        <w:gridCol w:w="1160"/>
        <w:gridCol w:w="1299"/>
        <w:gridCol w:w="1160"/>
      </w:tblGrid>
      <w:tr w:rsidR="00653661" w:rsidRPr="00237F1A" w:rsidTr="00653661">
        <w:tc>
          <w:tcPr>
            <w:tcW w:w="675" w:type="dxa"/>
            <w:vMerge w:val="restart"/>
            <w:vAlign w:val="center"/>
          </w:tcPr>
          <w:p w:rsidR="00653661" w:rsidRPr="00237F1A" w:rsidRDefault="00653661" w:rsidP="00653661">
            <w:pPr>
              <w:jc w:val="center"/>
              <w:rPr>
                <w:color w:val="000000"/>
                <w:sz w:val="15"/>
                <w:szCs w:val="15"/>
              </w:rPr>
            </w:pPr>
            <w:r w:rsidRPr="00237F1A">
              <w:rPr>
                <w:color w:val="000000"/>
                <w:sz w:val="15"/>
                <w:szCs w:val="15"/>
              </w:rPr>
              <w:t>№</w:t>
            </w:r>
          </w:p>
          <w:p w:rsidR="00653661" w:rsidRPr="00237F1A" w:rsidRDefault="00653661" w:rsidP="00653661">
            <w:pPr>
              <w:jc w:val="center"/>
              <w:rPr>
                <w:color w:val="000000" w:themeColor="text1"/>
                <w:sz w:val="15"/>
                <w:szCs w:val="15"/>
              </w:rPr>
            </w:pPr>
            <w:r w:rsidRPr="00237F1A">
              <w:rPr>
                <w:color w:val="000000"/>
                <w:sz w:val="15"/>
                <w:szCs w:val="15"/>
              </w:rPr>
              <w:t>п/п</w:t>
            </w:r>
          </w:p>
        </w:tc>
        <w:tc>
          <w:tcPr>
            <w:tcW w:w="1418" w:type="dxa"/>
            <w:vMerge w:val="restart"/>
            <w:vAlign w:val="center"/>
          </w:tcPr>
          <w:p w:rsidR="00653661" w:rsidRPr="00237F1A" w:rsidRDefault="00653661" w:rsidP="00653661">
            <w:pPr>
              <w:jc w:val="center"/>
              <w:rPr>
                <w:color w:val="000000" w:themeColor="text1"/>
                <w:sz w:val="15"/>
                <w:szCs w:val="15"/>
              </w:rPr>
            </w:pPr>
            <w:r w:rsidRPr="00237F1A">
              <w:rPr>
                <w:color w:val="000000"/>
                <w:sz w:val="15"/>
                <w:szCs w:val="15"/>
              </w:rPr>
              <w:t>Гарантирующий поставщик</w:t>
            </w:r>
          </w:p>
        </w:tc>
        <w:tc>
          <w:tcPr>
            <w:tcW w:w="2560" w:type="dxa"/>
            <w:gridSpan w:val="2"/>
            <w:vAlign w:val="center"/>
          </w:tcPr>
          <w:p w:rsidR="00653661" w:rsidRPr="00237F1A" w:rsidRDefault="00653661" w:rsidP="00653661">
            <w:pPr>
              <w:jc w:val="center"/>
              <w:rPr>
                <w:color w:val="000000" w:themeColor="text1"/>
                <w:sz w:val="15"/>
                <w:szCs w:val="15"/>
              </w:rPr>
            </w:pPr>
            <w:r w:rsidRPr="00237F1A">
              <w:rPr>
                <w:color w:val="000000"/>
                <w:sz w:val="15"/>
                <w:szCs w:val="15"/>
              </w:rPr>
              <w:t>2018</w:t>
            </w:r>
          </w:p>
        </w:tc>
        <w:tc>
          <w:tcPr>
            <w:tcW w:w="2459" w:type="dxa"/>
            <w:gridSpan w:val="2"/>
            <w:vAlign w:val="center"/>
          </w:tcPr>
          <w:p w:rsidR="00653661" w:rsidRPr="00237F1A" w:rsidRDefault="00653661" w:rsidP="00653661">
            <w:pPr>
              <w:jc w:val="center"/>
              <w:rPr>
                <w:color w:val="000000" w:themeColor="text1"/>
                <w:sz w:val="15"/>
                <w:szCs w:val="15"/>
              </w:rPr>
            </w:pPr>
            <w:r w:rsidRPr="00237F1A">
              <w:rPr>
                <w:color w:val="000000"/>
                <w:sz w:val="15"/>
                <w:szCs w:val="15"/>
              </w:rPr>
              <w:t>2019</w:t>
            </w:r>
          </w:p>
        </w:tc>
        <w:tc>
          <w:tcPr>
            <w:tcW w:w="2459" w:type="dxa"/>
            <w:gridSpan w:val="2"/>
            <w:vAlign w:val="center"/>
          </w:tcPr>
          <w:p w:rsidR="00653661" w:rsidRPr="00237F1A" w:rsidRDefault="00653661" w:rsidP="00653661">
            <w:pPr>
              <w:jc w:val="center"/>
              <w:rPr>
                <w:color w:val="000000" w:themeColor="text1"/>
                <w:sz w:val="15"/>
                <w:szCs w:val="15"/>
              </w:rPr>
            </w:pPr>
            <w:r w:rsidRPr="00237F1A">
              <w:rPr>
                <w:color w:val="000000"/>
                <w:sz w:val="15"/>
                <w:szCs w:val="15"/>
              </w:rPr>
              <w:t>2020</w:t>
            </w:r>
          </w:p>
        </w:tc>
      </w:tr>
      <w:tr w:rsidR="00653661" w:rsidRPr="00237F1A" w:rsidTr="00653661">
        <w:trPr>
          <w:trHeight w:val="3579"/>
        </w:trPr>
        <w:tc>
          <w:tcPr>
            <w:tcW w:w="675" w:type="dxa"/>
            <w:vMerge/>
          </w:tcPr>
          <w:p w:rsidR="00653661" w:rsidRPr="00237F1A" w:rsidRDefault="00653661" w:rsidP="00653661">
            <w:pPr>
              <w:jc w:val="both"/>
              <w:rPr>
                <w:color w:val="000000" w:themeColor="text1"/>
                <w:sz w:val="15"/>
                <w:szCs w:val="15"/>
              </w:rPr>
            </w:pPr>
          </w:p>
        </w:tc>
        <w:tc>
          <w:tcPr>
            <w:tcW w:w="1418" w:type="dxa"/>
            <w:vMerge/>
          </w:tcPr>
          <w:p w:rsidR="00653661" w:rsidRPr="00237F1A" w:rsidRDefault="00653661" w:rsidP="00653661">
            <w:pPr>
              <w:jc w:val="both"/>
              <w:rPr>
                <w:color w:val="000000" w:themeColor="text1"/>
                <w:sz w:val="15"/>
                <w:szCs w:val="15"/>
              </w:rPr>
            </w:pPr>
          </w:p>
        </w:tc>
        <w:tc>
          <w:tcPr>
            <w:tcW w:w="1276" w:type="dxa"/>
          </w:tcPr>
          <w:p w:rsidR="00653661" w:rsidRPr="00237F1A" w:rsidRDefault="00653661" w:rsidP="00653661">
            <w:pPr>
              <w:jc w:val="center"/>
              <w:rPr>
                <w:color w:val="000000" w:themeColor="text1"/>
                <w:sz w:val="15"/>
                <w:szCs w:val="15"/>
              </w:rPr>
            </w:pPr>
            <w:r w:rsidRPr="00237F1A">
              <w:rPr>
                <w:noProof/>
                <w:color w:val="000000"/>
                <w:sz w:val="15"/>
                <w:szCs w:val="15"/>
              </w:rPr>
              <mc:AlternateContent>
                <mc:Choice Requires="wps">
                  <w:drawing>
                    <wp:anchor distT="0" distB="0" distL="114300" distR="114300" simplePos="0" relativeHeight="251662336" behindDoc="0" locked="0" layoutInCell="1" allowOverlap="1" wp14:anchorId="477B57BE" wp14:editId="61E1F2E2">
                      <wp:simplePos x="0" y="0"/>
                      <wp:positionH relativeFrom="column">
                        <wp:posOffset>66675</wp:posOffset>
                      </wp:positionH>
                      <wp:positionV relativeFrom="paragraph">
                        <wp:posOffset>1949269</wp:posOffset>
                      </wp:positionV>
                      <wp:extent cx="561975" cy="228600"/>
                      <wp:effectExtent l="0" t="0" r="0" b="0"/>
                      <wp:wrapNone/>
                      <wp:docPr id="8" name="Надпись 8">
                        <a:extLst xmlns:a="http://schemas.openxmlformats.org/drawingml/2006/main">
                          <a:ext uri="{FF2B5EF4-FFF2-40B4-BE49-F238E27FC236}">
                            <a16:creationId xmlns:a16="http://schemas.microsoft.com/office/drawing/2014/main" id="{EB0B1414-72F3-4340-8B85-D221D076F158}"/>
                          </a:ext>
                        </a:extLst>
                      </wp:docPr>
                      <wp:cNvGraphicFramePr/>
                      <a:graphic xmlns:a="http://schemas.openxmlformats.org/drawingml/2006/main">
                        <a:graphicData uri="http://schemas.microsoft.com/office/word/2010/wordprocessingShape">
                          <wps:wsp>
                            <wps:cNvSpPr txBox="1"/>
                            <wps:spPr>
                              <a:xfrm>
                                <a:off x="0" y="0"/>
                                <a:ext cx="561975" cy="228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2018</m:t>
                                          </m:r>
                                        </m:sub>
                                        <m:sup>
                                          <m:r>
                                            <w:rPr>
                                              <w:rFonts w:ascii="Cambria Math" w:hAnsi="Cambria Math" w:cstheme="minorBidi"/>
                                              <w:color w:val="000000" w:themeColor="text1"/>
                                              <w:sz w:val="22"/>
                                              <w:szCs w:val="22"/>
                                            </w:rPr>
                                            <m:t>ЭВ</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477B57BE" id="_x0000_t202" coordsize="21600,21600" o:spt="202" path="m,l,21600r21600,l21600,xe">
                      <v:stroke joinstyle="miter"/>
                      <v:path gradientshapeok="t" o:connecttype="rect"/>
                    </v:shapetype>
                    <v:shape id="Надпись 8" o:spid="_x0000_s1026" type="#_x0000_t202" style="position:absolute;left:0;text-align:left;margin-left:5.25pt;margin-top:153.5pt;width:44.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2018</m:t>
                                    </m:r>
                                  </m:sub>
                                  <m:sup>
                                    <m:r>
                                      <w:rPr>
                                        <w:rFonts w:ascii="Cambria Math" w:hAnsi="Cambria Math" w:cstheme="minorBidi"/>
                                        <w:color w:val="000000" w:themeColor="text1"/>
                                        <w:sz w:val="22"/>
                                        <w:szCs w:val="22"/>
                                      </w:rPr>
                                      <m:t>ЭВ</m:t>
                                    </m:r>
                                  </m:sup>
                                </m:sSubSup>
                              </m:oMath>
                            </m:oMathPara>
                          </w:p>
                        </w:txbxContent>
                      </v:textbox>
                    </v:shape>
                  </w:pict>
                </mc:Fallback>
              </mc:AlternateContent>
            </w:r>
            <w:r w:rsidRPr="00237F1A">
              <w:rPr>
                <w:color w:val="000000"/>
                <w:sz w:val="15"/>
                <w:szCs w:val="15"/>
              </w:rPr>
              <w:t>Доля эталонной выручки гарантирующего поставщика в совокупной величине необходимой валовой выручки,</w:t>
            </w:r>
          </w:p>
        </w:tc>
        <w:tc>
          <w:tcPr>
            <w:tcW w:w="1284" w:type="dxa"/>
          </w:tcPr>
          <w:p w:rsidR="00653661" w:rsidRPr="00237F1A" w:rsidRDefault="00653661" w:rsidP="00653661">
            <w:pPr>
              <w:jc w:val="center"/>
              <w:rPr>
                <w:color w:val="000000"/>
                <w:sz w:val="15"/>
                <w:szCs w:val="15"/>
              </w:rPr>
            </w:pPr>
            <w:r w:rsidRPr="00237F1A">
              <w:rPr>
                <w:color w:val="000000"/>
                <w:sz w:val="15"/>
                <w:szCs w:val="15"/>
              </w:rPr>
              <w:t xml:space="preserve">Индекс изменения совокупной величины эталонной выручки (необходимой валовой выручки), </w:t>
            </w:r>
          </w:p>
          <w:p w:rsidR="00653661" w:rsidRPr="00237F1A" w:rsidRDefault="00653661" w:rsidP="00653661">
            <w:pPr>
              <w:jc w:val="center"/>
              <w:rPr>
                <w:color w:val="000000" w:themeColor="text1"/>
                <w:sz w:val="15"/>
                <w:szCs w:val="15"/>
              </w:rPr>
            </w:pPr>
            <w:r w:rsidRPr="00237F1A">
              <w:rPr>
                <w:color w:val="000000"/>
                <w:sz w:val="15"/>
                <w:szCs w:val="15"/>
              </w:rPr>
              <w:t>%</w:t>
            </w:r>
          </w:p>
        </w:tc>
        <w:tc>
          <w:tcPr>
            <w:tcW w:w="1299" w:type="dxa"/>
          </w:tcPr>
          <w:p w:rsidR="00653661" w:rsidRPr="00237F1A" w:rsidRDefault="00653661" w:rsidP="00653661">
            <w:pPr>
              <w:jc w:val="center"/>
              <w:rPr>
                <w:color w:val="000000" w:themeColor="text1"/>
                <w:sz w:val="15"/>
                <w:szCs w:val="15"/>
              </w:rPr>
            </w:pPr>
            <w:r w:rsidRPr="00237F1A">
              <w:rPr>
                <w:color w:val="000000"/>
                <w:sz w:val="15"/>
                <w:szCs w:val="15"/>
              </w:rPr>
              <w:t>Доля эталонной выручки гарантирующего поставщика в совокупной величине необходимой валовой выручки</w:t>
            </w:r>
          </w:p>
        </w:tc>
        <w:tc>
          <w:tcPr>
            <w:tcW w:w="1160" w:type="dxa"/>
          </w:tcPr>
          <w:p w:rsidR="00653661" w:rsidRPr="00237F1A" w:rsidRDefault="00653661" w:rsidP="00653661">
            <w:pPr>
              <w:jc w:val="center"/>
              <w:rPr>
                <w:color w:val="000000" w:themeColor="text1"/>
                <w:sz w:val="15"/>
                <w:szCs w:val="15"/>
              </w:rPr>
            </w:pPr>
            <w:r w:rsidRPr="00237F1A">
              <w:rPr>
                <w:noProof/>
                <w:color w:val="000000"/>
                <w:sz w:val="15"/>
                <w:szCs w:val="15"/>
              </w:rPr>
              <mc:AlternateContent>
                <mc:Choice Requires="wps">
                  <w:drawing>
                    <wp:anchor distT="0" distB="0" distL="114300" distR="114300" simplePos="0" relativeHeight="251663360" behindDoc="0" locked="0" layoutInCell="1" allowOverlap="1" wp14:anchorId="342FA04B" wp14:editId="22252F12">
                      <wp:simplePos x="0" y="0"/>
                      <wp:positionH relativeFrom="column">
                        <wp:posOffset>-34221</wp:posOffset>
                      </wp:positionH>
                      <wp:positionV relativeFrom="paragraph">
                        <wp:posOffset>1942863</wp:posOffset>
                      </wp:positionV>
                      <wp:extent cx="561975" cy="228600"/>
                      <wp:effectExtent l="0" t="0" r="0" b="0"/>
                      <wp:wrapNone/>
                      <wp:docPr id="6" name="Надпись 6">
                        <a:extLst xmlns:a="http://schemas.openxmlformats.org/drawingml/2006/main">
                          <a:ext uri="{FF2B5EF4-FFF2-40B4-BE49-F238E27FC236}">
                            <a16:creationId xmlns:a16="http://schemas.microsoft.com/office/drawing/2014/main" id="{9BB5986C-3D14-4EE5-BBAC-84264636B5B0}"/>
                          </a:ext>
                        </a:extLst>
                      </wp:docPr>
                      <wp:cNvGraphicFramePr/>
                      <a:graphic xmlns:a="http://schemas.openxmlformats.org/drawingml/2006/main">
                        <a:graphicData uri="http://schemas.microsoft.com/office/word/2010/wordprocessingShape">
                          <wps:wsp>
                            <wps:cNvSpPr txBox="1"/>
                            <wps:spPr>
                              <a:xfrm>
                                <a:off x="0" y="0"/>
                                <a:ext cx="561975" cy="228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201</m:t>
                                          </m:r>
                                          <m:r>
                                            <w:rPr>
                                              <w:rFonts w:ascii="Cambria Math" w:hAnsi="Cambria Math" w:cstheme="minorBidi"/>
                                              <w:color w:val="000000" w:themeColor="text1"/>
                                              <w:sz w:val="22"/>
                                              <w:szCs w:val="22"/>
                                              <w:lang w:val="en-US"/>
                                            </w:rPr>
                                            <m:t>9</m:t>
                                          </m:r>
                                        </m:sub>
                                        <m:sup>
                                          <m:r>
                                            <w:rPr>
                                              <w:rFonts w:ascii="Cambria Math" w:hAnsi="Cambria Math" w:cstheme="minorBidi"/>
                                              <w:color w:val="000000" w:themeColor="text1"/>
                                              <w:sz w:val="22"/>
                                              <w:szCs w:val="22"/>
                                            </w:rPr>
                                            <m:t>ЭВ</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342FA04B" id="Надпись 6" o:spid="_x0000_s1027" type="#_x0000_t202" style="position:absolute;left:0;text-align:left;margin-left:-2.7pt;margin-top:153pt;width:44.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201</m:t>
                                    </m:r>
                                    <m:r>
                                      <w:rPr>
                                        <w:rFonts w:ascii="Cambria Math" w:hAnsi="Cambria Math" w:cstheme="minorBidi"/>
                                        <w:color w:val="000000" w:themeColor="text1"/>
                                        <w:sz w:val="22"/>
                                        <w:szCs w:val="22"/>
                                        <w:lang w:val="en-US"/>
                                      </w:rPr>
                                      <m:t>9</m:t>
                                    </m:r>
                                  </m:sub>
                                  <m:sup>
                                    <m:r>
                                      <w:rPr>
                                        <w:rFonts w:ascii="Cambria Math" w:hAnsi="Cambria Math" w:cstheme="minorBidi"/>
                                        <w:color w:val="000000" w:themeColor="text1"/>
                                        <w:sz w:val="22"/>
                                        <w:szCs w:val="22"/>
                                      </w:rPr>
                                      <m:t>ЭВ</m:t>
                                    </m:r>
                                  </m:sup>
                                </m:sSubSup>
                              </m:oMath>
                            </m:oMathPara>
                          </w:p>
                        </w:txbxContent>
                      </v:textbox>
                    </v:shape>
                  </w:pict>
                </mc:Fallback>
              </mc:AlternateContent>
            </w:r>
            <w:r w:rsidRPr="00237F1A">
              <w:rPr>
                <w:color w:val="000000"/>
                <w:sz w:val="15"/>
                <w:szCs w:val="15"/>
              </w:rPr>
              <w:t>Индекс изменения совокупной величины эталонной выручки (необходимой валовой выручки), %</w:t>
            </w:r>
          </w:p>
        </w:tc>
        <w:tc>
          <w:tcPr>
            <w:tcW w:w="1299" w:type="dxa"/>
          </w:tcPr>
          <w:p w:rsidR="00653661" w:rsidRPr="00237F1A" w:rsidRDefault="00653661" w:rsidP="00653661">
            <w:pPr>
              <w:jc w:val="center"/>
              <w:rPr>
                <w:color w:val="000000" w:themeColor="text1"/>
                <w:sz w:val="15"/>
                <w:szCs w:val="15"/>
              </w:rPr>
            </w:pPr>
            <w:r w:rsidRPr="00237F1A">
              <w:rPr>
                <w:noProof/>
                <w:color w:val="000000"/>
                <w:sz w:val="15"/>
                <w:szCs w:val="15"/>
              </w:rPr>
              <mc:AlternateContent>
                <mc:Choice Requires="wps">
                  <w:drawing>
                    <wp:anchor distT="0" distB="0" distL="114300" distR="114300" simplePos="0" relativeHeight="251664384" behindDoc="0" locked="0" layoutInCell="1" allowOverlap="1" wp14:anchorId="078B8681" wp14:editId="0EB3C8DA">
                      <wp:simplePos x="0" y="0"/>
                      <wp:positionH relativeFrom="column">
                        <wp:posOffset>7275</wp:posOffset>
                      </wp:positionH>
                      <wp:positionV relativeFrom="paragraph">
                        <wp:posOffset>1923530</wp:posOffset>
                      </wp:positionV>
                      <wp:extent cx="561975" cy="228600"/>
                      <wp:effectExtent l="0" t="0" r="0" b="0"/>
                      <wp:wrapNone/>
                      <wp:docPr id="2" name="Надпись 2">
                        <a:extLst xmlns:a="http://schemas.openxmlformats.org/drawingml/2006/main">
                          <a:ext uri="{FF2B5EF4-FFF2-40B4-BE49-F238E27FC236}">
                            <a16:creationId xmlns:a16="http://schemas.microsoft.com/office/drawing/2014/main" id="{2AFDEA99-E50E-4CF6-B329-614E6AF85345}"/>
                          </a:ext>
                        </a:extLst>
                      </wp:docPr>
                      <wp:cNvGraphicFramePr/>
                      <a:graphic xmlns:a="http://schemas.openxmlformats.org/drawingml/2006/main">
                        <a:graphicData uri="http://schemas.microsoft.com/office/word/2010/wordprocessingShape">
                          <wps:wsp>
                            <wps:cNvSpPr txBox="1"/>
                            <wps:spPr>
                              <a:xfrm>
                                <a:off x="0" y="0"/>
                                <a:ext cx="561975" cy="228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m:t>
                                          </m:r>
                                          <m:r>
                                            <w:rPr>
                                              <w:rFonts w:ascii="Cambria Math" w:hAnsi="Cambria Math" w:cstheme="minorBidi"/>
                                              <w:color w:val="000000" w:themeColor="text1"/>
                                              <w:sz w:val="22"/>
                                              <w:szCs w:val="22"/>
                                              <w:lang w:val="en-US"/>
                                            </w:rPr>
                                            <m:t>20</m:t>
                                          </m:r>
                                        </m:sub>
                                        <m:sup>
                                          <m:r>
                                            <w:rPr>
                                              <w:rFonts w:ascii="Cambria Math" w:hAnsi="Cambria Math" w:cstheme="minorBidi"/>
                                              <w:color w:val="000000" w:themeColor="text1"/>
                                              <w:sz w:val="22"/>
                                              <w:szCs w:val="22"/>
                                            </w:rPr>
                                            <m:t>ЭВ</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078B8681" id="Надпись 2" o:spid="_x0000_s1028" type="#_x0000_t202" style="position:absolute;left:0;text-align:left;margin-left:.55pt;margin-top:151.45pt;width:44.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lang w:val="en-US"/>
                                      </w:rPr>
                                      <m:t>d</m:t>
                                    </m:r>
                                  </m:e>
                                  <m:sub>
                                    <m:r>
                                      <w:rPr>
                                        <w:rFonts w:ascii="Cambria Math" w:hAnsi="Cambria Math" w:cstheme="minorBidi"/>
                                        <w:color w:val="000000" w:themeColor="text1"/>
                                        <w:sz w:val="22"/>
                                        <w:szCs w:val="22"/>
                                      </w:rPr>
                                      <m:t>20</m:t>
                                    </m:r>
                                    <m:r>
                                      <w:rPr>
                                        <w:rFonts w:ascii="Cambria Math" w:hAnsi="Cambria Math" w:cstheme="minorBidi"/>
                                        <w:color w:val="000000" w:themeColor="text1"/>
                                        <w:sz w:val="22"/>
                                        <w:szCs w:val="22"/>
                                        <w:lang w:val="en-US"/>
                                      </w:rPr>
                                      <m:t>20</m:t>
                                    </m:r>
                                  </m:sub>
                                  <m:sup>
                                    <m:r>
                                      <w:rPr>
                                        <w:rFonts w:ascii="Cambria Math" w:hAnsi="Cambria Math" w:cstheme="minorBidi"/>
                                        <w:color w:val="000000" w:themeColor="text1"/>
                                        <w:sz w:val="22"/>
                                        <w:szCs w:val="22"/>
                                      </w:rPr>
                                      <m:t>ЭВ</m:t>
                                    </m:r>
                                  </m:sup>
                                </m:sSubSup>
                              </m:oMath>
                            </m:oMathPara>
                          </w:p>
                        </w:txbxContent>
                      </v:textbox>
                    </v:shape>
                  </w:pict>
                </mc:Fallback>
              </mc:AlternateContent>
            </w:r>
            <w:r w:rsidRPr="00237F1A">
              <w:rPr>
                <w:color w:val="000000"/>
                <w:sz w:val="15"/>
                <w:szCs w:val="15"/>
              </w:rPr>
              <w:t>Доля эталонной выручки гарантирующего поставщика в совокупной величине необходимой валовой выручки,</w:t>
            </w:r>
          </w:p>
        </w:tc>
        <w:tc>
          <w:tcPr>
            <w:tcW w:w="1160" w:type="dxa"/>
          </w:tcPr>
          <w:p w:rsidR="00653661" w:rsidRPr="00237F1A" w:rsidRDefault="00653661" w:rsidP="00653661">
            <w:pPr>
              <w:jc w:val="center"/>
              <w:rPr>
                <w:color w:val="000000" w:themeColor="text1"/>
                <w:sz w:val="15"/>
                <w:szCs w:val="15"/>
              </w:rPr>
            </w:pPr>
            <w:r w:rsidRPr="00237F1A">
              <w:rPr>
                <w:color w:val="000000"/>
                <w:sz w:val="15"/>
                <w:szCs w:val="15"/>
              </w:rPr>
              <w:t>Индекс изменения совокупной величины эталонной выручки (необходимой валовой выручки), %</w:t>
            </w:r>
          </w:p>
        </w:tc>
      </w:tr>
      <w:tr w:rsidR="00653661" w:rsidRPr="00237F1A" w:rsidTr="00653661">
        <w:tc>
          <w:tcPr>
            <w:tcW w:w="675" w:type="dxa"/>
            <w:vAlign w:val="center"/>
          </w:tcPr>
          <w:p w:rsidR="00653661" w:rsidRPr="00237F1A" w:rsidRDefault="00653661" w:rsidP="00653661">
            <w:pPr>
              <w:jc w:val="center"/>
              <w:rPr>
                <w:color w:val="000000" w:themeColor="text1"/>
                <w:sz w:val="15"/>
                <w:szCs w:val="15"/>
              </w:rPr>
            </w:pPr>
            <w:r w:rsidRPr="00237F1A">
              <w:rPr>
                <w:color w:val="000000" w:themeColor="text1"/>
                <w:sz w:val="15"/>
                <w:szCs w:val="15"/>
              </w:rPr>
              <w:t>1.</w:t>
            </w:r>
          </w:p>
        </w:tc>
        <w:tc>
          <w:tcPr>
            <w:tcW w:w="1418" w:type="dxa"/>
          </w:tcPr>
          <w:p w:rsidR="00653661" w:rsidRPr="00237F1A" w:rsidRDefault="00653661" w:rsidP="00653661">
            <w:pPr>
              <w:jc w:val="both"/>
              <w:rPr>
                <w:color w:val="000000" w:themeColor="text1"/>
                <w:sz w:val="15"/>
                <w:szCs w:val="15"/>
              </w:rPr>
            </w:pPr>
            <w:r w:rsidRPr="00237F1A">
              <w:rPr>
                <w:color w:val="000000"/>
                <w:sz w:val="15"/>
                <w:szCs w:val="15"/>
              </w:rPr>
              <w:t>ПАО «</w:t>
            </w:r>
            <w:proofErr w:type="spellStart"/>
            <w:r w:rsidRPr="00237F1A">
              <w:rPr>
                <w:color w:val="000000"/>
                <w:sz w:val="15"/>
                <w:szCs w:val="15"/>
              </w:rPr>
              <w:t>Кузбассэнергосбыт</w:t>
            </w:r>
            <w:proofErr w:type="spellEnd"/>
            <w:r w:rsidRPr="00237F1A">
              <w:rPr>
                <w:color w:val="000000"/>
                <w:sz w:val="15"/>
                <w:szCs w:val="15"/>
              </w:rPr>
              <w:t>»</w:t>
            </w:r>
          </w:p>
        </w:tc>
        <w:tc>
          <w:tcPr>
            <w:tcW w:w="1276" w:type="dxa"/>
            <w:vAlign w:val="center"/>
          </w:tcPr>
          <w:p w:rsidR="00653661" w:rsidRPr="00237F1A" w:rsidRDefault="00653661" w:rsidP="00653661">
            <w:pPr>
              <w:jc w:val="center"/>
              <w:rPr>
                <w:color w:val="000000" w:themeColor="text1"/>
                <w:sz w:val="15"/>
                <w:szCs w:val="15"/>
              </w:rPr>
            </w:pPr>
            <w:r w:rsidRPr="00237F1A">
              <w:rPr>
                <w:color w:val="000000"/>
                <w:sz w:val="15"/>
                <w:szCs w:val="15"/>
              </w:rPr>
              <w:t>0,19</w:t>
            </w:r>
          </w:p>
        </w:tc>
        <w:tc>
          <w:tcPr>
            <w:tcW w:w="1284" w:type="dxa"/>
            <w:vAlign w:val="center"/>
          </w:tcPr>
          <w:p w:rsidR="00653661" w:rsidRPr="00237F1A" w:rsidRDefault="00653661" w:rsidP="00653661">
            <w:pPr>
              <w:jc w:val="center"/>
              <w:rPr>
                <w:color w:val="000000" w:themeColor="text1"/>
                <w:sz w:val="15"/>
                <w:szCs w:val="15"/>
              </w:rPr>
            </w:pPr>
            <w:r w:rsidRPr="00237F1A">
              <w:rPr>
                <w:color w:val="000000"/>
                <w:sz w:val="15"/>
                <w:szCs w:val="15"/>
              </w:rPr>
              <w:t>10,0%</w:t>
            </w:r>
          </w:p>
        </w:tc>
        <w:tc>
          <w:tcPr>
            <w:tcW w:w="1299" w:type="dxa"/>
            <w:vAlign w:val="center"/>
          </w:tcPr>
          <w:p w:rsidR="00653661" w:rsidRPr="00237F1A" w:rsidRDefault="00653661" w:rsidP="00653661">
            <w:pPr>
              <w:jc w:val="center"/>
              <w:rPr>
                <w:color w:val="000000" w:themeColor="text1"/>
                <w:sz w:val="15"/>
                <w:szCs w:val="15"/>
              </w:rPr>
            </w:pPr>
            <w:r w:rsidRPr="00237F1A">
              <w:rPr>
                <w:color w:val="000000"/>
                <w:sz w:val="15"/>
                <w:szCs w:val="15"/>
              </w:rPr>
              <w:t>0,51</w:t>
            </w:r>
          </w:p>
        </w:tc>
        <w:tc>
          <w:tcPr>
            <w:tcW w:w="1160" w:type="dxa"/>
            <w:vAlign w:val="center"/>
          </w:tcPr>
          <w:p w:rsidR="00653661" w:rsidRPr="00237F1A" w:rsidRDefault="00653661" w:rsidP="00653661">
            <w:pPr>
              <w:jc w:val="center"/>
              <w:rPr>
                <w:color w:val="000000" w:themeColor="text1"/>
                <w:sz w:val="15"/>
                <w:szCs w:val="15"/>
              </w:rPr>
            </w:pPr>
            <w:r w:rsidRPr="00237F1A">
              <w:rPr>
                <w:color w:val="000000"/>
                <w:sz w:val="15"/>
                <w:szCs w:val="15"/>
              </w:rPr>
              <w:t>20,0%</w:t>
            </w:r>
          </w:p>
        </w:tc>
        <w:tc>
          <w:tcPr>
            <w:tcW w:w="1299" w:type="dxa"/>
            <w:vAlign w:val="center"/>
          </w:tcPr>
          <w:p w:rsidR="00653661" w:rsidRPr="00237F1A" w:rsidRDefault="00653661" w:rsidP="00653661">
            <w:pPr>
              <w:jc w:val="center"/>
              <w:rPr>
                <w:color w:val="000000" w:themeColor="text1"/>
                <w:sz w:val="15"/>
                <w:szCs w:val="15"/>
              </w:rPr>
            </w:pPr>
            <w:r w:rsidRPr="00237F1A">
              <w:rPr>
                <w:color w:val="000000"/>
                <w:sz w:val="15"/>
                <w:szCs w:val="15"/>
              </w:rPr>
              <w:t>1</w:t>
            </w:r>
          </w:p>
        </w:tc>
        <w:tc>
          <w:tcPr>
            <w:tcW w:w="1160" w:type="dxa"/>
            <w:vAlign w:val="center"/>
          </w:tcPr>
          <w:p w:rsidR="00653661" w:rsidRPr="00237F1A" w:rsidRDefault="00653661" w:rsidP="00653661">
            <w:pPr>
              <w:jc w:val="center"/>
              <w:rPr>
                <w:color w:val="000000" w:themeColor="text1"/>
                <w:sz w:val="15"/>
                <w:szCs w:val="15"/>
              </w:rPr>
            </w:pPr>
            <w:r w:rsidRPr="00237F1A">
              <w:rPr>
                <w:color w:val="000000"/>
                <w:sz w:val="15"/>
                <w:szCs w:val="15"/>
              </w:rPr>
              <w:t>28,2%</w:t>
            </w:r>
          </w:p>
        </w:tc>
      </w:tr>
    </w:tbl>
    <w:p w:rsidR="00653661" w:rsidRPr="00D67132" w:rsidRDefault="00653661" w:rsidP="00653661">
      <w:pPr>
        <w:spacing w:line="360" w:lineRule="auto"/>
        <w:ind w:firstLine="709"/>
        <w:jc w:val="both"/>
        <w:rPr>
          <w:color w:val="000000" w:themeColor="text1"/>
        </w:rPr>
      </w:pPr>
    </w:p>
    <w:p w:rsidR="00653661" w:rsidRPr="00D67132" w:rsidRDefault="00653661" w:rsidP="00653661">
      <w:pPr>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Расчёт необходимой валовой выручки с учётом графика поэтапного доведения необходимой валовой выручки ГП до эталонной выручки ГП приведён в таблице (в разрезе тарифных групп):</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jc w:val="center"/>
        <w:rPr>
          <w:b/>
          <w:bCs/>
          <w:color w:val="000000"/>
        </w:rPr>
      </w:pPr>
      <w:r w:rsidRPr="00D67132">
        <w:rPr>
          <w:b/>
          <w:bCs/>
          <w:color w:val="000000"/>
        </w:rPr>
        <w:t xml:space="preserve">Необходимая валовая выручка </w:t>
      </w:r>
    </w:p>
    <w:p w:rsidR="00653661" w:rsidRPr="00D67132" w:rsidRDefault="00653661" w:rsidP="00653661">
      <w:pPr>
        <w:jc w:val="center"/>
        <w:rPr>
          <w:b/>
          <w:bCs/>
          <w:color w:val="000000"/>
        </w:rPr>
      </w:pPr>
      <w:r w:rsidRPr="00D67132">
        <w:rPr>
          <w:b/>
          <w:bCs/>
          <w:color w:val="000000"/>
        </w:rPr>
        <w:t>ГП (ПАО «</w:t>
      </w:r>
      <w:proofErr w:type="spellStart"/>
      <w:r w:rsidRPr="00D67132">
        <w:rPr>
          <w:b/>
          <w:bCs/>
          <w:color w:val="000000"/>
        </w:rPr>
        <w:t>Кузбассэнергосбыт</w:t>
      </w:r>
      <w:proofErr w:type="spellEnd"/>
      <w:r w:rsidRPr="00D67132">
        <w:rPr>
          <w:b/>
          <w:bCs/>
          <w:color w:val="000000"/>
        </w:rPr>
        <w:t>») на 2018 год</w:t>
      </w:r>
    </w:p>
    <w:p w:rsidR="00653661" w:rsidRPr="00D67132" w:rsidRDefault="00653661" w:rsidP="00653661">
      <w:pPr>
        <w:jc w:val="center"/>
        <w:rPr>
          <w:b/>
          <w:bCs/>
          <w:color w:val="000000"/>
        </w:rPr>
      </w:pPr>
    </w:p>
    <w:tbl>
      <w:tblPr>
        <w:tblW w:w="5000" w:type="pct"/>
        <w:tblLook w:val="04A0" w:firstRow="1" w:lastRow="0" w:firstColumn="1" w:lastColumn="0" w:noHBand="0" w:noVBand="1"/>
      </w:tblPr>
      <w:tblGrid>
        <w:gridCol w:w="2420"/>
        <w:gridCol w:w="1384"/>
        <w:gridCol w:w="1385"/>
        <w:gridCol w:w="1385"/>
        <w:gridCol w:w="1385"/>
        <w:gridCol w:w="1385"/>
      </w:tblGrid>
      <w:tr w:rsidR="00653661" w:rsidRPr="00237F1A" w:rsidTr="00653661">
        <w:trPr>
          <w:trHeight w:val="1500"/>
        </w:trPr>
        <w:tc>
          <w:tcPr>
            <w:tcW w:w="3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Показатель</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Население</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 xml:space="preserve">Прочие </w:t>
            </w:r>
            <w:proofErr w:type="gramStart"/>
            <w:r w:rsidRPr="00237F1A">
              <w:rPr>
                <w:color w:val="000000"/>
                <w:sz w:val="15"/>
                <w:szCs w:val="15"/>
              </w:rPr>
              <w:t>потреби-</w:t>
            </w:r>
            <w:proofErr w:type="spellStart"/>
            <w:r w:rsidRPr="00237F1A">
              <w:rPr>
                <w:color w:val="000000"/>
                <w:sz w:val="15"/>
                <w:szCs w:val="15"/>
              </w:rPr>
              <w:t>тели</w:t>
            </w:r>
            <w:proofErr w:type="spellEnd"/>
            <w:proofErr w:type="gramEnd"/>
            <w:r w:rsidRPr="00237F1A">
              <w:rPr>
                <w:color w:val="000000"/>
                <w:sz w:val="15"/>
                <w:szCs w:val="15"/>
              </w:rPr>
              <w:t xml:space="preserve"> менее 670 кВт</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 xml:space="preserve">Прочие </w:t>
            </w:r>
            <w:proofErr w:type="gramStart"/>
            <w:r w:rsidRPr="00237F1A">
              <w:rPr>
                <w:color w:val="000000"/>
                <w:sz w:val="15"/>
                <w:szCs w:val="15"/>
              </w:rPr>
              <w:t>потреби-</w:t>
            </w:r>
            <w:proofErr w:type="spellStart"/>
            <w:r w:rsidRPr="00237F1A">
              <w:rPr>
                <w:color w:val="000000"/>
                <w:sz w:val="15"/>
                <w:szCs w:val="15"/>
              </w:rPr>
              <w:t>тели</w:t>
            </w:r>
            <w:proofErr w:type="spellEnd"/>
            <w:proofErr w:type="gramEnd"/>
            <w:r w:rsidRPr="00237F1A">
              <w:rPr>
                <w:color w:val="000000"/>
                <w:sz w:val="15"/>
                <w:szCs w:val="15"/>
              </w:rPr>
              <w:t xml:space="preserve"> от 670 кВт до 10 МВт</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 xml:space="preserve">Прочие </w:t>
            </w:r>
            <w:proofErr w:type="gramStart"/>
            <w:r w:rsidRPr="00237F1A">
              <w:rPr>
                <w:color w:val="000000"/>
                <w:sz w:val="15"/>
                <w:szCs w:val="15"/>
              </w:rPr>
              <w:t>потреби-</w:t>
            </w:r>
            <w:proofErr w:type="spellStart"/>
            <w:r w:rsidRPr="00237F1A">
              <w:rPr>
                <w:color w:val="000000"/>
                <w:sz w:val="15"/>
                <w:szCs w:val="15"/>
              </w:rPr>
              <w:t>тели</w:t>
            </w:r>
            <w:proofErr w:type="spellEnd"/>
            <w:proofErr w:type="gramEnd"/>
            <w:r w:rsidRPr="00237F1A">
              <w:rPr>
                <w:color w:val="000000"/>
                <w:sz w:val="15"/>
                <w:szCs w:val="15"/>
              </w:rPr>
              <w:t xml:space="preserve"> не менее 10 МВт</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sz w:val="15"/>
                <w:szCs w:val="15"/>
              </w:rPr>
            </w:pPr>
            <w:r w:rsidRPr="00237F1A">
              <w:rPr>
                <w:color w:val="000000"/>
                <w:sz w:val="15"/>
                <w:szCs w:val="15"/>
              </w:rPr>
              <w:t xml:space="preserve">Сетевые </w:t>
            </w:r>
            <w:proofErr w:type="spellStart"/>
            <w:proofErr w:type="gramStart"/>
            <w:r w:rsidRPr="00237F1A">
              <w:rPr>
                <w:color w:val="000000"/>
                <w:sz w:val="15"/>
                <w:szCs w:val="15"/>
              </w:rPr>
              <w:t>организа-ции</w:t>
            </w:r>
            <w:proofErr w:type="spellEnd"/>
            <w:proofErr w:type="gramEnd"/>
          </w:p>
        </w:tc>
      </w:tr>
      <w:tr w:rsidR="00653661" w:rsidRPr="00237F1A" w:rsidTr="00653661">
        <w:trPr>
          <w:trHeight w:val="375"/>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Эталонная выручка, руб.</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751 350 468,62</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462 122 182,98</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178 619 383,72</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69 362 486,30</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165 081 764,38</w:t>
            </w:r>
          </w:p>
        </w:tc>
      </w:tr>
      <w:tr w:rsidR="00653661" w:rsidRPr="00237F1A" w:rsidTr="00653661">
        <w:trPr>
          <w:trHeight w:val="375"/>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Неподконтрольные расходы, руб.</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sz w:val="15"/>
                <w:szCs w:val="15"/>
              </w:rPr>
            </w:pPr>
            <w:r w:rsidRPr="00237F1A">
              <w:rPr>
                <w:sz w:val="15"/>
                <w:szCs w:val="15"/>
              </w:rPr>
              <w:t>21 041 839,01</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sz w:val="15"/>
                <w:szCs w:val="15"/>
              </w:rPr>
            </w:pPr>
            <w:r w:rsidRPr="00237F1A">
              <w:rPr>
                <w:sz w:val="15"/>
                <w:szCs w:val="15"/>
              </w:rPr>
              <w:t>20 480 354,98</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sz w:val="15"/>
                <w:szCs w:val="15"/>
              </w:rPr>
            </w:pPr>
            <w:r w:rsidRPr="00237F1A">
              <w:rPr>
                <w:sz w:val="15"/>
                <w:szCs w:val="15"/>
              </w:rPr>
              <w:t>13 775 720,43</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sz w:val="15"/>
                <w:szCs w:val="15"/>
              </w:rPr>
            </w:pPr>
            <w:r w:rsidRPr="00237F1A">
              <w:rPr>
                <w:sz w:val="15"/>
                <w:szCs w:val="15"/>
              </w:rPr>
              <w:t>8 393 810,86</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jc w:val="right"/>
              <w:rPr>
                <w:sz w:val="15"/>
                <w:szCs w:val="15"/>
              </w:rPr>
            </w:pPr>
            <w:r w:rsidRPr="00237F1A">
              <w:rPr>
                <w:sz w:val="15"/>
                <w:szCs w:val="15"/>
              </w:rPr>
              <w:t>10 452 145,26</w:t>
            </w:r>
          </w:p>
        </w:tc>
      </w:tr>
      <w:tr w:rsidR="00653661" w:rsidRPr="00237F1A" w:rsidTr="00237F1A">
        <w:trPr>
          <w:trHeight w:val="1156"/>
        </w:trPr>
        <w:tc>
          <w:tcPr>
            <w:tcW w:w="3125"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color w:val="000000"/>
                <w:sz w:val="15"/>
                <w:szCs w:val="15"/>
              </w:rPr>
            </w:pPr>
            <w:r w:rsidRPr="00237F1A">
              <w:rPr>
                <w:color w:val="000000"/>
                <w:sz w:val="15"/>
                <w:szCs w:val="15"/>
              </w:rPr>
              <w:t>Недополученные ("+") или излишне полученные ("-") доходы от осуществления деятельности ГП в отношении населения за период, предшествующий базовому (i-2), руб.</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1 443 921,20</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-43 136 370,01</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5 103 219,85</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10 122 812,38</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131 812 565,00</w:t>
            </w:r>
          </w:p>
        </w:tc>
      </w:tr>
      <w:tr w:rsidR="00653661" w:rsidRPr="00237F1A" w:rsidTr="00653661">
        <w:trPr>
          <w:trHeight w:val="375"/>
        </w:trPr>
        <w:tc>
          <w:tcPr>
            <w:tcW w:w="3125" w:type="dxa"/>
            <w:tcBorders>
              <w:top w:val="nil"/>
              <w:left w:val="single" w:sz="4" w:space="0" w:color="auto"/>
              <w:bottom w:val="single" w:sz="4" w:space="0" w:color="auto"/>
              <w:right w:val="single" w:sz="4" w:space="0" w:color="auto"/>
            </w:tcBorders>
            <w:shd w:val="clear" w:color="auto" w:fill="auto"/>
            <w:noWrap/>
            <w:vAlign w:val="bottom"/>
            <w:hideMark/>
          </w:tcPr>
          <w:p w:rsidR="00653661" w:rsidRPr="00237F1A" w:rsidRDefault="00653661" w:rsidP="00653661">
            <w:pPr>
              <w:rPr>
                <w:color w:val="000000"/>
                <w:sz w:val="15"/>
                <w:szCs w:val="15"/>
              </w:rPr>
            </w:pPr>
            <w:r w:rsidRPr="00237F1A">
              <w:rPr>
                <w:color w:val="000000"/>
                <w:sz w:val="15"/>
                <w:szCs w:val="15"/>
              </w:rPr>
              <w:t>Всего НВВ, руб.</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773 836 228,83</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439 466 167,95</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197 498 324,00</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87 879 109,53</w:t>
            </w:r>
          </w:p>
        </w:tc>
        <w:tc>
          <w:tcPr>
            <w:tcW w:w="175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ind w:left="-57" w:right="-57"/>
              <w:jc w:val="right"/>
              <w:rPr>
                <w:sz w:val="15"/>
                <w:szCs w:val="15"/>
              </w:rPr>
            </w:pPr>
            <w:r w:rsidRPr="00237F1A">
              <w:rPr>
                <w:sz w:val="15"/>
                <w:szCs w:val="15"/>
              </w:rPr>
              <w:t>307 346 474,64</w:t>
            </w:r>
          </w:p>
        </w:tc>
      </w:tr>
    </w:tbl>
    <w:p w:rsidR="00653661" w:rsidRPr="00D67132" w:rsidRDefault="00653661" w:rsidP="00653661">
      <w:pPr>
        <w:jc w:val="center"/>
        <w:rPr>
          <w:b/>
          <w:bCs/>
          <w:color w:val="000000"/>
        </w:rPr>
      </w:pPr>
    </w:p>
    <w:p w:rsidR="00237F1A" w:rsidRDefault="00237F1A" w:rsidP="00653661">
      <w:pPr>
        <w:jc w:val="center"/>
        <w:rPr>
          <w:b/>
          <w:bCs/>
          <w:color w:val="000000"/>
        </w:rPr>
        <w:sectPr w:rsidR="00237F1A" w:rsidSect="00AF0CEE">
          <w:pgSz w:w="11906" w:h="16838"/>
          <w:pgMar w:top="1134" w:right="851" w:bottom="1134" w:left="1701" w:header="720" w:footer="720" w:gutter="0"/>
          <w:cols w:space="720"/>
          <w:titlePg/>
          <w:docGrid w:linePitch="326"/>
        </w:sectPr>
      </w:pPr>
    </w:p>
    <w:p w:rsidR="00653661" w:rsidRPr="00D67132" w:rsidRDefault="00653661" w:rsidP="00653661">
      <w:pPr>
        <w:spacing w:line="360" w:lineRule="auto"/>
        <w:jc w:val="center"/>
        <w:rPr>
          <w:b/>
          <w:bCs/>
          <w:color w:val="000000"/>
        </w:rPr>
      </w:pPr>
      <w:r w:rsidRPr="00D67132">
        <w:rPr>
          <w:b/>
          <w:bCs/>
          <w:color w:val="000000"/>
        </w:rPr>
        <w:lastRenderedPageBreak/>
        <w:t>Расчёт сбытовых надбавок, значений доходности продаж гарантирующего поставщика на 2018 год</w:t>
      </w:r>
    </w:p>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В соответствии с пунктом 4 п</w:t>
      </w:r>
      <w:r w:rsidRPr="00D67132">
        <w:t xml:space="preserve">остановления Правительства РФ от 28.08.2017 № 1016 «О частичном изменении некоторых актов Правительства Российской Федерации по вопросу установления сбытовых надбавок гарантирующих поставщиков с использованием метода сравнения аналогов» сбытовые надбавки гарантирующих поставщиков для населения и приравненных к нему категорий потребителей, сетевых организаций, покупающих электрическую энергию для компенсации потерь электрической энергии, и для группы (подгрупп) «прочие потребители» (менее 150 кВт, от 150 до 670 кВт, от 670 кВт до 10 МВт, не менее 10 МВт) на период с 1 января 2018 г. по 30 июня 2018 г. устанавливаются органами исполнительной власти субъектов Российской Федерации в области государственного регулирования тарифов на уровне сбытовых надбавок гарантирующих поставщиков, установленных на 31 декабря 2017 г. соответственно для населения и приравненных к нему категорий потребителей, сетевых организаций, покупающих электрическую энергию для компенсации потерь электрической энергии, и для группы (подгрупп) «прочие потребители» (менее 150 кВт, от 150 до 670 кВт, от 670 кВт до 10 МВт, не менее 10 МВт), в том числе в случае установления сбытовых надбавок для группы (подгрупп) «прочие потребители» в виде формулы. </w:t>
      </w:r>
    </w:p>
    <w:p w:rsidR="00653661" w:rsidRPr="00D67132" w:rsidRDefault="00653661" w:rsidP="00653661">
      <w:pPr>
        <w:spacing w:line="360" w:lineRule="auto"/>
        <w:ind w:firstLine="709"/>
        <w:jc w:val="both"/>
        <w:rPr>
          <w:color w:val="000000" w:themeColor="text1"/>
        </w:rPr>
      </w:pPr>
      <w:r w:rsidRPr="00D67132">
        <w:rPr>
          <w:color w:val="000000" w:themeColor="text1"/>
        </w:rPr>
        <w:t xml:space="preserve">В соответствии с пунктом 4 постановления Правительства РФ от 21.07.2017 №863, сбытовые надбавки, рассчитанные с применением Методических указаний №1554/17, применяются с 01 июля 2018 года. </w:t>
      </w:r>
    </w:p>
    <w:p w:rsidR="00653661" w:rsidRPr="00D67132" w:rsidRDefault="00653661" w:rsidP="00653661">
      <w:pPr>
        <w:spacing w:line="360" w:lineRule="auto"/>
        <w:ind w:firstLine="709"/>
        <w:jc w:val="both"/>
        <w:rPr>
          <w:color w:val="000000" w:themeColor="text1"/>
        </w:rPr>
      </w:pPr>
      <w:r w:rsidRPr="00D67132">
        <w:rPr>
          <w:color w:val="000000" w:themeColor="text1"/>
        </w:rPr>
        <w:t>На второе полугодие 2017 года установлены следующие сбытовые надбавки, доходности продаж и коэффициент деятельности гарантирующего поставщика: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198"/>
        <w:gridCol w:w="1532"/>
      </w:tblGrid>
      <w:tr w:rsidR="00653661" w:rsidRPr="00237F1A" w:rsidTr="00653661">
        <w:trPr>
          <w:trHeight w:val="615"/>
        </w:trPr>
        <w:tc>
          <w:tcPr>
            <w:tcW w:w="3539" w:type="pct"/>
            <w:shd w:val="clear" w:color="auto" w:fill="auto"/>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Группа потребителей</w:t>
            </w:r>
          </w:p>
        </w:tc>
        <w:tc>
          <w:tcPr>
            <w:tcW w:w="641" w:type="pct"/>
            <w:shd w:val="clear" w:color="auto" w:fill="auto"/>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Ед. изм.</w:t>
            </w:r>
          </w:p>
        </w:tc>
        <w:tc>
          <w:tcPr>
            <w:tcW w:w="820" w:type="pct"/>
            <w:shd w:val="clear" w:color="auto" w:fill="auto"/>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1 п/г 2018 года</w:t>
            </w:r>
          </w:p>
        </w:tc>
      </w:tr>
      <w:tr w:rsidR="00653661" w:rsidRPr="00237F1A" w:rsidTr="00653661">
        <w:trPr>
          <w:trHeight w:val="615"/>
        </w:trPr>
        <w:tc>
          <w:tcPr>
            <w:tcW w:w="3539" w:type="pct"/>
            <w:shd w:val="clear" w:color="auto" w:fill="auto"/>
            <w:noWrap/>
            <w:vAlign w:val="center"/>
            <w:hideMark/>
          </w:tcPr>
          <w:p w:rsidR="00653661" w:rsidRPr="00237F1A" w:rsidRDefault="00653661" w:rsidP="00653661">
            <w:pPr>
              <w:rPr>
                <w:color w:val="000000" w:themeColor="text1"/>
                <w:sz w:val="20"/>
                <w:szCs w:val="20"/>
              </w:rPr>
            </w:pPr>
            <w:r w:rsidRPr="00237F1A">
              <w:rPr>
                <w:color w:val="000000" w:themeColor="text1"/>
                <w:sz w:val="20"/>
                <w:szCs w:val="20"/>
              </w:rPr>
              <w:t>Население</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руб./</w:t>
            </w:r>
            <w:proofErr w:type="spellStart"/>
            <w:r w:rsidRPr="00237F1A">
              <w:rPr>
                <w:color w:val="000000" w:themeColor="text1"/>
                <w:sz w:val="20"/>
                <w:szCs w:val="20"/>
              </w:rPr>
              <w:t>кВт.ч</w:t>
            </w:r>
            <w:proofErr w:type="spellEnd"/>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0,3441</w:t>
            </w:r>
          </w:p>
        </w:tc>
      </w:tr>
      <w:tr w:rsidR="00653661" w:rsidRPr="00237F1A" w:rsidTr="00653661">
        <w:trPr>
          <w:trHeight w:val="615"/>
        </w:trPr>
        <w:tc>
          <w:tcPr>
            <w:tcW w:w="3539" w:type="pct"/>
            <w:shd w:val="clear" w:color="auto" w:fill="auto"/>
            <w:noWrap/>
            <w:vAlign w:val="center"/>
            <w:hideMark/>
          </w:tcPr>
          <w:p w:rsidR="00653661" w:rsidRPr="00237F1A" w:rsidRDefault="00653661" w:rsidP="00653661">
            <w:pPr>
              <w:rPr>
                <w:color w:val="000000" w:themeColor="text1"/>
                <w:sz w:val="20"/>
                <w:szCs w:val="20"/>
              </w:rPr>
            </w:pPr>
            <w:r w:rsidRPr="00237F1A">
              <w:rPr>
                <w:color w:val="000000" w:themeColor="text1"/>
                <w:sz w:val="20"/>
                <w:szCs w:val="20"/>
              </w:rPr>
              <w:t>Сетевые организации</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руб./</w:t>
            </w:r>
            <w:proofErr w:type="spellStart"/>
            <w:r w:rsidRPr="00237F1A">
              <w:rPr>
                <w:color w:val="000000" w:themeColor="text1"/>
                <w:sz w:val="20"/>
                <w:szCs w:val="20"/>
              </w:rPr>
              <w:t>кВт.ч</w:t>
            </w:r>
            <w:proofErr w:type="spellEnd"/>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0,3516</w:t>
            </w:r>
          </w:p>
        </w:tc>
      </w:tr>
      <w:tr w:rsidR="00653661" w:rsidRPr="00237F1A" w:rsidTr="00653661">
        <w:trPr>
          <w:trHeight w:val="615"/>
        </w:trPr>
        <w:tc>
          <w:tcPr>
            <w:tcW w:w="5000" w:type="pct"/>
            <w:gridSpan w:val="3"/>
            <w:shd w:val="clear" w:color="auto" w:fill="auto"/>
            <w:noWrap/>
            <w:vAlign w:val="center"/>
            <w:hideMark/>
          </w:tcPr>
          <w:p w:rsidR="00653661" w:rsidRPr="00237F1A" w:rsidRDefault="00653661" w:rsidP="00653661">
            <w:pPr>
              <w:rPr>
                <w:color w:val="000000" w:themeColor="text1"/>
                <w:sz w:val="20"/>
                <w:szCs w:val="20"/>
              </w:rPr>
            </w:pPr>
            <w:r w:rsidRPr="00237F1A">
              <w:rPr>
                <w:color w:val="000000" w:themeColor="text1"/>
                <w:sz w:val="20"/>
                <w:szCs w:val="20"/>
              </w:rPr>
              <w:t>Прочие потребители (доходность продаж)</w:t>
            </w:r>
          </w:p>
        </w:tc>
      </w:tr>
      <w:tr w:rsidR="00653661" w:rsidRPr="00237F1A" w:rsidTr="00653661">
        <w:trPr>
          <w:trHeight w:val="615"/>
        </w:trPr>
        <w:tc>
          <w:tcPr>
            <w:tcW w:w="3539" w:type="pct"/>
            <w:shd w:val="clear" w:color="auto" w:fill="auto"/>
            <w:vAlign w:val="center"/>
            <w:hideMark/>
          </w:tcPr>
          <w:p w:rsidR="00653661" w:rsidRPr="00237F1A" w:rsidRDefault="00653661" w:rsidP="00653661">
            <w:pPr>
              <w:jc w:val="right"/>
              <w:rPr>
                <w:i/>
                <w:iCs/>
                <w:color w:val="000000" w:themeColor="text1"/>
                <w:sz w:val="20"/>
                <w:szCs w:val="20"/>
              </w:rPr>
            </w:pPr>
            <w:r w:rsidRPr="00237F1A">
              <w:rPr>
                <w:i/>
                <w:iCs/>
                <w:color w:val="000000" w:themeColor="text1"/>
                <w:sz w:val="20"/>
                <w:szCs w:val="20"/>
              </w:rPr>
              <w:t>до 150 кВт</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w:t>
            </w:r>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21,33%</w:t>
            </w:r>
          </w:p>
        </w:tc>
      </w:tr>
      <w:tr w:rsidR="00653661" w:rsidRPr="00237F1A" w:rsidTr="00653661">
        <w:trPr>
          <w:trHeight w:val="615"/>
        </w:trPr>
        <w:tc>
          <w:tcPr>
            <w:tcW w:w="3539" w:type="pct"/>
            <w:shd w:val="clear" w:color="auto" w:fill="auto"/>
            <w:vAlign w:val="center"/>
            <w:hideMark/>
          </w:tcPr>
          <w:p w:rsidR="00653661" w:rsidRPr="00237F1A" w:rsidRDefault="00653661" w:rsidP="00653661">
            <w:pPr>
              <w:jc w:val="right"/>
              <w:rPr>
                <w:i/>
                <w:iCs/>
                <w:color w:val="000000" w:themeColor="text1"/>
                <w:sz w:val="20"/>
                <w:szCs w:val="20"/>
              </w:rPr>
            </w:pPr>
            <w:r w:rsidRPr="00237F1A">
              <w:rPr>
                <w:i/>
                <w:iCs/>
                <w:color w:val="000000" w:themeColor="text1"/>
                <w:sz w:val="20"/>
                <w:szCs w:val="20"/>
              </w:rPr>
              <w:t>от 150 кВт до 670 кВт</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w:t>
            </w:r>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20,28%</w:t>
            </w:r>
          </w:p>
        </w:tc>
      </w:tr>
      <w:tr w:rsidR="00653661" w:rsidRPr="00237F1A" w:rsidTr="00653661">
        <w:trPr>
          <w:trHeight w:val="615"/>
        </w:trPr>
        <w:tc>
          <w:tcPr>
            <w:tcW w:w="3539" w:type="pct"/>
            <w:shd w:val="clear" w:color="auto" w:fill="auto"/>
            <w:vAlign w:val="center"/>
            <w:hideMark/>
          </w:tcPr>
          <w:p w:rsidR="00653661" w:rsidRPr="00237F1A" w:rsidRDefault="00653661" w:rsidP="00653661">
            <w:pPr>
              <w:jc w:val="right"/>
              <w:rPr>
                <w:i/>
                <w:iCs/>
                <w:color w:val="000000" w:themeColor="text1"/>
                <w:sz w:val="20"/>
                <w:szCs w:val="20"/>
              </w:rPr>
            </w:pPr>
            <w:r w:rsidRPr="00237F1A">
              <w:rPr>
                <w:i/>
                <w:iCs/>
                <w:color w:val="000000" w:themeColor="text1"/>
                <w:sz w:val="20"/>
                <w:szCs w:val="20"/>
              </w:rPr>
              <w:t>от 670 кВт до 10 МВт</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w:t>
            </w:r>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12,99%</w:t>
            </w:r>
          </w:p>
        </w:tc>
      </w:tr>
      <w:tr w:rsidR="00653661" w:rsidRPr="00237F1A" w:rsidTr="00653661">
        <w:trPr>
          <w:trHeight w:val="615"/>
        </w:trPr>
        <w:tc>
          <w:tcPr>
            <w:tcW w:w="3539" w:type="pct"/>
            <w:shd w:val="clear" w:color="auto" w:fill="auto"/>
            <w:vAlign w:val="center"/>
            <w:hideMark/>
          </w:tcPr>
          <w:p w:rsidR="00653661" w:rsidRPr="00237F1A" w:rsidRDefault="00653661" w:rsidP="00653661">
            <w:pPr>
              <w:jc w:val="right"/>
              <w:rPr>
                <w:i/>
                <w:iCs/>
                <w:color w:val="000000" w:themeColor="text1"/>
                <w:sz w:val="20"/>
                <w:szCs w:val="20"/>
              </w:rPr>
            </w:pPr>
            <w:r w:rsidRPr="00237F1A">
              <w:rPr>
                <w:i/>
                <w:iCs/>
                <w:color w:val="000000" w:themeColor="text1"/>
                <w:sz w:val="20"/>
                <w:szCs w:val="20"/>
              </w:rPr>
              <w:lastRenderedPageBreak/>
              <w:t>более 10 МВт</w:t>
            </w:r>
          </w:p>
        </w:tc>
        <w:tc>
          <w:tcPr>
            <w:tcW w:w="641"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w:t>
            </w:r>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7,08%</w:t>
            </w:r>
          </w:p>
        </w:tc>
      </w:tr>
      <w:tr w:rsidR="00653661" w:rsidRPr="00237F1A" w:rsidTr="00653661">
        <w:trPr>
          <w:trHeight w:val="815"/>
        </w:trPr>
        <w:tc>
          <w:tcPr>
            <w:tcW w:w="3539" w:type="pct"/>
            <w:shd w:val="clear" w:color="auto" w:fill="auto"/>
            <w:vAlign w:val="center"/>
            <w:hideMark/>
          </w:tcPr>
          <w:p w:rsidR="00653661" w:rsidRPr="00237F1A" w:rsidRDefault="00653661" w:rsidP="00653661">
            <w:pPr>
              <w:rPr>
                <w:color w:val="000000" w:themeColor="text1"/>
                <w:sz w:val="20"/>
                <w:szCs w:val="20"/>
              </w:rPr>
            </w:pPr>
            <w:r w:rsidRPr="00237F1A">
              <w:rPr>
                <w:color w:val="000000" w:themeColor="text1"/>
                <w:sz w:val="20"/>
                <w:szCs w:val="20"/>
              </w:rPr>
              <w:t>Коэффициент параметров деятельности гарантирующего поставщика</w:t>
            </w:r>
          </w:p>
        </w:tc>
        <w:tc>
          <w:tcPr>
            <w:tcW w:w="641" w:type="pct"/>
            <w:shd w:val="clear" w:color="auto" w:fill="auto"/>
            <w:noWrap/>
            <w:vAlign w:val="bottom"/>
            <w:hideMark/>
          </w:tcPr>
          <w:p w:rsidR="00653661" w:rsidRPr="00237F1A" w:rsidRDefault="00653661" w:rsidP="00653661">
            <w:pPr>
              <w:rPr>
                <w:color w:val="000000" w:themeColor="text1"/>
                <w:sz w:val="20"/>
                <w:szCs w:val="20"/>
              </w:rPr>
            </w:pPr>
            <w:r w:rsidRPr="00237F1A">
              <w:rPr>
                <w:color w:val="000000" w:themeColor="text1"/>
                <w:sz w:val="20"/>
                <w:szCs w:val="20"/>
              </w:rPr>
              <w:t> </w:t>
            </w:r>
          </w:p>
        </w:tc>
        <w:tc>
          <w:tcPr>
            <w:tcW w:w="820" w:type="pct"/>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1,11</w:t>
            </w:r>
          </w:p>
        </w:tc>
      </w:tr>
    </w:tbl>
    <w:p w:rsidR="00653661" w:rsidRPr="00D67132" w:rsidRDefault="00653661" w:rsidP="00653661">
      <w:pPr>
        <w:spacing w:line="360" w:lineRule="auto"/>
        <w:ind w:firstLine="709"/>
        <w:jc w:val="both"/>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Размер сбытовой надбавки для населения на второе полугодие 2018 года рассчитанный по формуле 1 Методических указаний №1554/17 составляет 0,3174 руб./</w:t>
      </w:r>
      <w:proofErr w:type="spellStart"/>
      <w:r w:rsidRPr="00D67132">
        <w:rPr>
          <w:color w:val="000000" w:themeColor="text1"/>
        </w:rPr>
        <w:t>кВт.ч</w:t>
      </w:r>
      <w:proofErr w:type="spellEnd"/>
      <w:r w:rsidRPr="00D67132">
        <w:rPr>
          <w:color w:val="000000" w:themeColor="text1"/>
        </w:rPr>
        <w:t>.</w:t>
      </w:r>
    </w:p>
    <w:p w:rsidR="00653661" w:rsidRPr="00D67132" w:rsidRDefault="00653661" w:rsidP="00653661">
      <w:pPr>
        <w:spacing w:line="360" w:lineRule="auto"/>
        <w:ind w:firstLine="709"/>
        <w:jc w:val="both"/>
        <w:rPr>
          <w:color w:val="000000" w:themeColor="text1"/>
        </w:rPr>
      </w:pPr>
      <w:r w:rsidRPr="00D67132">
        <w:rPr>
          <w:color w:val="000000" w:themeColor="text1"/>
        </w:rPr>
        <w:t>Размер сбытовой надбавки для сетевых организаций на второе полугодие 2018 года рассчитанный по формуле 68 Методических указаний №1554/17 составляет 0,1767 руб./</w:t>
      </w:r>
      <w:proofErr w:type="spellStart"/>
      <w:r w:rsidRPr="00D67132">
        <w:rPr>
          <w:color w:val="000000" w:themeColor="text1"/>
        </w:rPr>
        <w:t>кВт.ч</w:t>
      </w:r>
      <w:proofErr w:type="spellEnd"/>
      <w:r w:rsidRPr="00D67132">
        <w:rPr>
          <w:color w:val="000000" w:themeColor="text1"/>
        </w:rPr>
        <w:t>.</w:t>
      </w:r>
    </w:p>
    <w:p w:rsidR="00653661" w:rsidRPr="00D67132" w:rsidRDefault="00653661" w:rsidP="00653661">
      <w:pPr>
        <w:spacing w:line="360" w:lineRule="auto"/>
        <w:ind w:firstLine="709"/>
        <w:jc w:val="both"/>
        <w:rPr>
          <w:color w:val="000000" w:themeColor="text1"/>
        </w:rPr>
      </w:pPr>
      <w:r w:rsidRPr="00D67132">
        <w:rPr>
          <w:color w:val="000000" w:themeColor="text1"/>
        </w:rPr>
        <w:t xml:space="preserve">В соответствии с главой </w:t>
      </w:r>
      <w:r w:rsidRPr="00D67132">
        <w:rPr>
          <w:color w:val="000000" w:themeColor="text1"/>
          <w:lang w:val="en-US"/>
        </w:rPr>
        <w:t>IV</w:t>
      </w:r>
      <w:r w:rsidRPr="00D67132">
        <w:rPr>
          <w:color w:val="000000" w:themeColor="text1"/>
        </w:rPr>
        <w:t xml:space="preserve"> Методических указаний №1554/17, сбытовые надбавки для прочих потребителей рассчитываются исходя из удельной величины необходимой валовой выручки в зависимости от следующего набора условий:</w:t>
      </w:r>
    </w:p>
    <w:tbl>
      <w:tblPr>
        <w:tblW w:w="9464" w:type="dxa"/>
        <w:tblLook w:val="04A0" w:firstRow="1" w:lastRow="0" w:firstColumn="1" w:lastColumn="0" w:noHBand="0" w:noVBand="1"/>
      </w:tblPr>
      <w:tblGrid>
        <w:gridCol w:w="8162"/>
        <w:gridCol w:w="1302"/>
      </w:tblGrid>
      <w:tr w:rsidR="00653661" w:rsidRPr="00237F1A" w:rsidTr="00653661">
        <w:trPr>
          <w:trHeight w:val="375"/>
        </w:trPr>
        <w:tc>
          <w:tcPr>
            <w:tcW w:w="8162" w:type="dxa"/>
            <w:tcBorders>
              <w:top w:val="nil"/>
              <w:left w:val="nil"/>
              <w:bottom w:val="single" w:sz="4" w:space="0" w:color="auto"/>
              <w:right w:val="nil"/>
            </w:tcBorders>
            <w:shd w:val="clear" w:color="auto" w:fill="auto"/>
            <w:noWrap/>
            <w:vAlign w:val="bottom"/>
            <w:hideMark/>
          </w:tcPr>
          <w:p w:rsidR="00653661" w:rsidRPr="00237F1A" w:rsidRDefault="00653661" w:rsidP="00653661">
            <w:pPr>
              <w:rPr>
                <w:color w:val="000000" w:themeColor="text1"/>
                <w:sz w:val="20"/>
                <w:szCs w:val="20"/>
              </w:rPr>
            </w:pPr>
          </w:p>
        </w:tc>
        <w:tc>
          <w:tcPr>
            <w:tcW w:w="1302" w:type="dxa"/>
            <w:tcBorders>
              <w:top w:val="nil"/>
              <w:left w:val="nil"/>
              <w:bottom w:val="single" w:sz="4" w:space="0" w:color="auto"/>
              <w:right w:val="nil"/>
            </w:tcBorders>
            <w:shd w:val="clear" w:color="auto" w:fill="auto"/>
            <w:noWrap/>
            <w:vAlign w:val="bottom"/>
            <w:hideMark/>
          </w:tcPr>
          <w:p w:rsidR="00653661" w:rsidRPr="00237F1A" w:rsidRDefault="00653661" w:rsidP="00653661">
            <w:pPr>
              <w:rPr>
                <w:color w:val="000000" w:themeColor="text1"/>
                <w:sz w:val="20"/>
                <w:szCs w:val="20"/>
              </w:rPr>
            </w:pPr>
          </w:p>
        </w:tc>
      </w:tr>
      <w:tr w:rsidR="00653661" w:rsidRPr="00237F1A" w:rsidTr="00653661">
        <w:trPr>
          <w:trHeight w:val="375"/>
        </w:trPr>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Параметры условия</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Значение</w:t>
            </w:r>
          </w:p>
        </w:tc>
      </w:tr>
      <w:tr w:rsidR="00653661" w:rsidRPr="00237F1A" w:rsidTr="00653661">
        <w:trPr>
          <w:trHeight w:val="1032"/>
        </w:trPr>
        <w:tc>
          <w:tcPr>
            <w:tcW w:w="8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946"/>
            </w:tblGrid>
            <w:tr w:rsidR="00653661" w:rsidRPr="00237F1A" w:rsidTr="00653661">
              <w:trPr>
                <w:trHeight w:val="1028"/>
                <w:tblCellSpacing w:w="0" w:type="dxa"/>
              </w:trPr>
              <w:tc>
                <w:tcPr>
                  <w:tcW w:w="7946" w:type="dxa"/>
                  <w:shd w:val="clear" w:color="auto" w:fill="auto"/>
                  <w:noWrap/>
                  <w:vAlign w:val="bottom"/>
                  <w:hideMark/>
                </w:tcPr>
                <w:p w:rsidR="00653661" w:rsidRPr="00237F1A" w:rsidRDefault="00653661" w:rsidP="00653661">
                  <w:pPr>
                    <w:rPr>
                      <w:color w:val="000000" w:themeColor="text1"/>
                      <w:sz w:val="20"/>
                      <w:szCs w:val="20"/>
                    </w:rPr>
                  </w:pPr>
                  <w:r w:rsidRPr="00237F1A">
                    <w:rPr>
                      <w:noProof/>
                      <w:color w:val="000000" w:themeColor="text1"/>
                      <w:sz w:val="20"/>
                      <w:szCs w:val="20"/>
                    </w:rPr>
                    <mc:AlternateContent>
                      <mc:Choice Requires="wps">
                        <w:drawing>
                          <wp:anchor distT="0" distB="0" distL="114300" distR="114300" simplePos="0" relativeHeight="251659264" behindDoc="0" locked="0" layoutInCell="1" allowOverlap="1" wp14:anchorId="222CF956" wp14:editId="32661D2D">
                            <wp:simplePos x="0" y="0"/>
                            <wp:positionH relativeFrom="column">
                              <wp:posOffset>242570</wp:posOffset>
                            </wp:positionH>
                            <wp:positionV relativeFrom="paragraph">
                              <wp:posOffset>-209550</wp:posOffset>
                            </wp:positionV>
                            <wp:extent cx="1943100" cy="571500"/>
                            <wp:effectExtent l="0" t="0" r="0" b="0"/>
                            <wp:wrapNone/>
                            <wp:docPr id="5" name="Надпись 5">
                              <a:extLst xmlns:a="http://schemas.openxmlformats.org/drawingml/2006/main">
                                <a:ext uri="{FF2B5EF4-FFF2-40B4-BE49-F238E27FC236}">
                                  <a16:creationId xmlns:a16="http://schemas.microsoft.com/office/drawing/2014/main" id="{57D38931-6106-4DA0-B07A-428A43BACC44}"/>
                                </a:ext>
                              </a:extLst>
                            </wp:docPr>
                            <wp:cNvGraphicFramePr/>
                            <a:graphic xmlns:a="http://schemas.openxmlformats.org/drawingml/2006/main">
                              <a:graphicData uri="http://schemas.microsoft.com/office/word/2010/wordprocessingShape">
                                <wps:wsp>
                                  <wps:cNvSpPr txBox="1"/>
                                  <wps:spPr>
                                    <a:xfrm>
                                      <a:off x="0" y="0"/>
                                      <a:ext cx="1943100" cy="5715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f>
                                              <m:fPr>
                                                <m:ctrlPr>
                                                  <w:rPr>
                                                    <w:rFonts w:ascii="Cambria Math" w:hAnsi="Cambria Math" w:cstheme="minorBidi"/>
                                                    <w:i/>
                                                    <w:iCs/>
                                                    <w:color w:val="000000" w:themeColor="text1"/>
                                                    <w:sz w:val="22"/>
                                                    <w:szCs w:val="22"/>
                                                  </w:rPr>
                                                </m:ctrlPr>
                                              </m:fPr>
                                              <m:num>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менее 670 КВ, 2018, 2 п/г</m:t>
                                                    </m:r>
                                                  </m:sub>
                                                  <m:sup>
                                                    <m:r>
                                                      <w:rPr>
                                                        <w:rFonts w:ascii="Cambria Math" w:hAnsi="Cambria Math" w:cstheme="minorBidi"/>
                                                        <w:color w:val="000000" w:themeColor="text1"/>
                                                        <w:sz w:val="22"/>
                                                        <w:szCs w:val="22"/>
                                                      </w:rPr>
                                                      <m:t>уд пп</m:t>
                                                    </m:r>
                                                  </m:sup>
                                                </m:sSubSup>
                                              </m:num>
                                              <m:den>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den>
                                            </m:f>
                                            <m:r>
                                              <w:rPr>
                                                <w:rFonts w:ascii="Cambria Math" w:eastAsia="Cambria Math" w:hAnsi="Cambria Math" w:cstheme="minorBidi"/>
                                                <w:color w:val="000000" w:themeColor="text1"/>
                                                <w:sz w:val="22"/>
                                                <w:szCs w:val="22"/>
                                              </w:rPr>
                                              <m:t>≤3</m:t>
                                            </m:r>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222CF956" id="Надпись 5" o:spid="_x0000_s1029" type="#_x0000_t202" style="position:absolute;margin-left:19.1pt;margin-top:-16.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" filled="f" stroked="f">
                            <v:textbox inset="0,0,0,0">
                              <w:txbxContent>
                                <w:p w:rsidR="00653661" w:rsidRDefault="00653661" w:rsidP="00653661">
                                  <w:pPr>
                                    <w:pStyle w:val="afe"/>
                                  </w:pPr>
                                  <m:oMathPara>
                                    <m:oMathParaPr>
                                      <m:jc m:val="centerGroup"/>
                                    </m:oMathParaPr>
                                    <m:oMath>
                                      <m:f>
                                        <m:fPr>
                                          <m:ctrlPr>
                                            <w:rPr>
                                              <w:rFonts w:ascii="Cambria Math" w:hAnsi="Cambria Math" w:cstheme="minorBidi"/>
                                              <w:i/>
                                              <w:iCs/>
                                              <w:color w:val="000000" w:themeColor="text1"/>
                                              <w:sz w:val="22"/>
                                              <w:szCs w:val="22"/>
                                            </w:rPr>
                                          </m:ctrlPr>
                                        </m:fPr>
                                        <m:num>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менее 670 КВ, 2018, 2 п/г</m:t>
                                              </m:r>
                                            </m:sub>
                                            <m:sup>
                                              <m:r>
                                                <w:rPr>
                                                  <w:rFonts w:ascii="Cambria Math" w:hAnsi="Cambria Math" w:cstheme="minorBidi"/>
                                                  <w:color w:val="000000" w:themeColor="text1"/>
                                                  <w:sz w:val="22"/>
                                                  <w:szCs w:val="22"/>
                                                </w:rPr>
                                                <m:t>уд пп</m:t>
                                              </m:r>
                                            </m:sup>
                                          </m:sSubSup>
                                        </m:num>
                                        <m:den>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den>
                                      </m:f>
                                      <m:r>
                                        <w:rPr>
                                          <w:rFonts w:ascii="Cambria Math" w:eastAsia="Cambria Math" w:hAnsi="Cambria Math" w:cstheme="minorBidi"/>
                                          <w:color w:val="000000" w:themeColor="text1"/>
                                          <w:sz w:val="22"/>
                                          <w:szCs w:val="22"/>
                                        </w:rPr>
                                        <m:t>≤3</m:t>
                                      </m:r>
                                    </m:oMath>
                                  </m:oMathPara>
                                </w:p>
                              </w:txbxContent>
                            </v:textbox>
                          </v:shape>
                        </w:pict>
                      </mc:Fallback>
                    </mc:AlternateContent>
                  </w:r>
                  <w:r w:rsidRPr="00237F1A">
                    <w:rPr>
                      <w:color w:val="000000" w:themeColor="text1"/>
                      <w:sz w:val="20"/>
                      <w:szCs w:val="20"/>
                    </w:rPr>
                    <w:t> </w:t>
                  </w:r>
                </w:p>
              </w:tc>
            </w:tr>
          </w:tbl>
          <w:p w:rsidR="00653661" w:rsidRPr="00237F1A" w:rsidRDefault="00653661" w:rsidP="00653661">
            <w:pPr>
              <w:rPr>
                <w:color w:val="000000" w:themeColor="text1"/>
                <w:sz w:val="20"/>
                <w:szCs w:val="2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bookmarkStart w:id="11" w:name="RANGE!C4"/>
            <w:r w:rsidRPr="00237F1A">
              <w:rPr>
                <w:color w:val="000000" w:themeColor="text1"/>
                <w:sz w:val="20"/>
                <w:szCs w:val="20"/>
              </w:rPr>
              <w:t>ИСТИНА</w:t>
            </w:r>
            <w:bookmarkEnd w:id="11"/>
          </w:p>
        </w:tc>
      </w:tr>
      <w:tr w:rsidR="00653661" w:rsidRPr="00237F1A" w:rsidTr="00653661">
        <w:trPr>
          <w:trHeight w:val="954"/>
        </w:trPr>
        <w:tc>
          <w:tcPr>
            <w:tcW w:w="8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pPr w:leftFromText="180" w:rightFromText="180" w:horzAnchor="page" w:tblpX="511" w:tblpY="-735"/>
              <w:tblOverlap w:val="never"/>
              <w:tblW w:w="6552" w:type="dxa"/>
              <w:tblCellSpacing w:w="0" w:type="dxa"/>
              <w:tblCellMar>
                <w:left w:w="0" w:type="dxa"/>
                <w:right w:w="0" w:type="dxa"/>
              </w:tblCellMar>
              <w:tblLook w:val="04A0" w:firstRow="1" w:lastRow="0" w:firstColumn="1" w:lastColumn="0" w:noHBand="0" w:noVBand="1"/>
            </w:tblPr>
            <w:tblGrid>
              <w:gridCol w:w="6552"/>
            </w:tblGrid>
            <w:tr w:rsidR="00653661" w:rsidRPr="00237F1A" w:rsidTr="00653661">
              <w:trPr>
                <w:trHeight w:val="987"/>
                <w:tblCellSpacing w:w="0" w:type="dxa"/>
              </w:trPr>
              <w:tc>
                <w:tcPr>
                  <w:tcW w:w="6552" w:type="dxa"/>
                  <w:shd w:val="clear" w:color="auto" w:fill="auto"/>
                  <w:noWrap/>
                  <w:vAlign w:val="bottom"/>
                  <w:hideMark/>
                </w:tcPr>
                <w:p w:rsidR="00653661" w:rsidRPr="00237F1A" w:rsidRDefault="00653661" w:rsidP="00653661">
                  <w:pPr>
                    <w:rPr>
                      <w:color w:val="000000" w:themeColor="text1"/>
                      <w:sz w:val="20"/>
                      <w:szCs w:val="20"/>
                    </w:rPr>
                  </w:pPr>
                  <w:r w:rsidRPr="00237F1A">
                    <w:rPr>
                      <w:noProof/>
                      <w:color w:val="000000" w:themeColor="text1"/>
                      <w:sz w:val="20"/>
                      <w:szCs w:val="20"/>
                    </w:rPr>
                    <mc:AlternateContent>
                      <mc:Choice Requires="wps">
                        <w:drawing>
                          <wp:anchor distT="0" distB="0" distL="114300" distR="114300" simplePos="0" relativeHeight="251660288" behindDoc="0" locked="0" layoutInCell="1" allowOverlap="1" wp14:anchorId="127A2563" wp14:editId="72F8F8DD">
                            <wp:simplePos x="0" y="0"/>
                            <wp:positionH relativeFrom="column">
                              <wp:posOffset>-293370</wp:posOffset>
                            </wp:positionH>
                            <wp:positionV relativeFrom="paragraph">
                              <wp:posOffset>280035</wp:posOffset>
                            </wp:positionV>
                            <wp:extent cx="4015105" cy="314325"/>
                            <wp:effectExtent l="0" t="0" r="0" b="0"/>
                            <wp:wrapNone/>
                            <wp:docPr id="3" name="Надпись 3">
                              <a:extLst xmlns:a="http://schemas.openxmlformats.org/drawingml/2006/main">
                                <a:ext uri="{FF2B5EF4-FFF2-40B4-BE49-F238E27FC236}">
                                  <a16:creationId xmlns:a16="http://schemas.microsoft.com/office/drawing/2014/main" id="{B868255E-3F4E-40BC-8B61-BACE714E84D2}"/>
                                </a:ext>
                              </a:extLst>
                            </wp:docPr>
                            <wp:cNvGraphicFramePr/>
                            <a:graphic xmlns:a="http://schemas.openxmlformats.org/drawingml/2006/main">
                              <a:graphicData uri="http://schemas.microsoft.com/office/word/2010/wordprocessingShape">
                                <wps:wsp>
                                  <wps:cNvSpPr txBox="1"/>
                                  <wps:spPr>
                                    <a:xfrm>
                                      <a:off x="0" y="0"/>
                                      <a:ext cx="4015105" cy="3143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r>
                                              <w:rPr>
                                                <w:rFonts w:ascii="Cambria Math" w:eastAsia="Cambria Math" w:hAnsi="Cambria Math" w:cstheme="minorBidi"/>
                                                <w:color w:val="000000" w:themeColor="text1"/>
                                                <w:sz w:val="22"/>
                                                <w:szCs w:val="22"/>
                                              </w:rPr>
                                              <m:t>≤</m:t>
                                            </m:r>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менее 670 КВ, 2018, 2 п/г</m:t>
                                                </m:r>
                                              </m:sub>
                                              <m:sup>
                                                <m:r>
                                                  <w:rPr>
                                                    <w:rFonts w:ascii="Cambria Math" w:hAnsi="Cambria Math" w:cstheme="minorBidi"/>
                                                    <w:color w:val="000000" w:themeColor="text1"/>
                                                    <w:sz w:val="22"/>
                                                    <w:szCs w:val="22"/>
                                                  </w:rPr>
                                                  <m:t>уд пп</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127A2563" id="Надпись 3" o:spid="_x0000_s1030" type="#_x0000_t202" style="position:absolute;margin-left:-23.1pt;margin-top:22.05pt;width:316.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r>
                                        <w:rPr>
                                          <w:rFonts w:ascii="Cambria Math" w:eastAsia="Cambria Math" w:hAnsi="Cambria Math" w:cstheme="minorBidi"/>
                                          <w:color w:val="000000" w:themeColor="text1"/>
                                          <w:sz w:val="22"/>
                                          <w:szCs w:val="22"/>
                                        </w:rPr>
                                        <m:t>≤</m:t>
                                      </m:r>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менее 670 КВ, 2018, 2 п/г</m:t>
                                          </m:r>
                                        </m:sub>
                                        <m:sup>
                                          <m:r>
                                            <w:rPr>
                                              <w:rFonts w:ascii="Cambria Math" w:hAnsi="Cambria Math" w:cstheme="minorBidi"/>
                                              <w:color w:val="000000" w:themeColor="text1"/>
                                              <w:sz w:val="22"/>
                                              <w:szCs w:val="22"/>
                                            </w:rPr>
                                            <m:t>уд пп</m:t>
                                          </m:r>
                                        </m:sup>
                                      </m:sSubSup>
                                    </m:oMath>
                                  </m:oMathPara>
                                </w:p>
                              </w:txbxContent>
                            </v:textbox>
                          </v:shape>
                        </w:pict>
                      </mc:Fallback>
                    </mc:AlternateContent>
                  </w:r>
                  <w:r w:rsidRPr="00237F1A">
                    <w:rPr>
                      <w:rFonts w:eastAsia="Cambria Math"/>
                      <w:color w:val="000000" w:themeColor="text1"/>
                      <w:sz w:val="20"/>
                      <w:szCs w:val="20"/>
                    </w:rPr>
                    <w:t>〖</w:t>
                  </w:r>
                  <w:r w:rsidRPr="00237F1A">
                    <w:rPr>
                      <w:color w:val="000000" w:themeColor="text1"/>
                      <w:sz w:val="20"/>
                      <w:szCs w:val="20"/>
                    </w:rPr>
                    <w:t>НВВ</w:t>
                  </w:r>
                  <w:proofErr w:type="gramStart"/>
                  <w:r w:rsidRPr="00237F1A">
                    <w:rPr>
                      <w:rFonts w:ascii="Cambria Math" w:eastAsia="Cambria Math" w:hAnsi="Cambria Math" w:cs="Cambria Math" w:hint="eastAsia"/>
                      <w:color w:val="000000" w:themeColor="text1"/>
                      <w:sz w:val="20"/>
                      <w:szCs w:val="20"/>
                    </w:rPr>
                    <w:t>〗</w:t>
                  </w:r>
                  <w:r w:rsidRPr="00237F1A">
                    <w:rPr>
                      <w:color w:val="000000" w:themeColor="text1"/>
                      <w:sz w:val="20"/>
                      <w:szCs w:val="20"/>
                    </w:rPr>
                    <w:t>(</w:t>
                  </w:r>
                  <w:proofErr w:type="gramEnd"/>
                  <w:r w:rsidRPr="00237F1A">
                    <w:rPr>
                      <w:color w:val="000000" w:themeColor="text1"/>
                      <w:sz w:val="20"/>
                      <w:szCs w:val="20"/>
                    </w:rPr>
                    <w:t xml:space="preserve">не менее 10 Мвт,  2018, 2 п/г )^(уд </w:t>
                  </w:r>
                  <w:proofErr w:type="spellStart"/>
                  <w:r w:rsidRPr="00237F1A">
                    <w:rPr>
                      <w:color w:val="000000" w:themeColor="text1"/>
                      <w:sz w:val="20"/>
                      <w:szCs w:val="20"/>
                    </w:rPr>
                    <w:t>пп</w:t>
                  </w:r>
                  <w:proofErr w:type="spellEnd"/>
                  <w:r w:rsidRPr="00237F1A">
                    <w:rPr>
                      <w:color w:val="000000" w:themeColor="text1"/>
                      <w:sz w:val="20"/>
                      <w:szCs w:val="20"/>
                    </w:rPr>
                    <w:t>)</w:t>
                  </w:r>
                </w:p>
              </w:tc>
            </w:tr>
          </w:tbl>
          <w:p w:rsidR="00653661" w:rsidRPr="00237F1A" w:rsidRDefault="00653661" w:rsidP="00653661">
            <w:pPr>
              <w:rPr>
                <w:color w:val="000000" w:themeColor="text1"/>
                <w:sz w:val="20"/>
                <w:szCs w:val="2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bookmarkStart w:id="12" w:name="RANGE!C5"/>
            <w:r w:rsidRPr="00237F1A">
              <w:rPr>
                <w:color w:val="000000" w:themeColor="text1"/>
                <w:sz w:val="20"/>
                <w:szCs w:val="20"/>
              </w:rPr>
              <w:t>ЛОЖЬ</w:t>
            </w:r>
            <w:bookmarkEnd w:id="12"/>
          </w:p>
        </w:tc>
      </w:tr>
      <w:tr w:rsidR="00653661" w:rsidRPr="00237F1A" w:rsidTr="00653661">
        <w:trPr>
          <w:trHeight w:val="799"/>
        </w:trPr>
        <w:tc>
          <w:tcPr>
            <w:tcW w:w="8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920"/>
            </w:tblGrid>
            <w:tr w:rsidR="00653661" w:rsidRPr="00237F1A" w:rsidTr="00653661">
              <w:trPr>
                <w:trHeight w:val="523"/>
                <w:tblCellSpacing w:w="0" w:type="dxa"/>
              </w:trPr>
              <w:tc>
                <w:tcPr>
                  <w:tcW w:w="7920" w:type="dxa"/>
                  <w:shd w:val="clear" w:color="auto" w:fill="auto"/>
                  <w:noWrap/>
                  <w:vAlign w:val="bottom"/>
                  <w:hideMark/>
                </w:tcPr>
                <w:p w:rsidR="00653661" w:rsidRPr="00237F1A" w:rsidRDefault="00653661" w:rsidP="00653661">
                  <w:pPr>
                    <w:rPr>
                      <w:color w:val="000000" w:themeColor="text1"/>
                      <w:sz w:val="20"/>
                      <w:szCs w:val="20"/>
                    </w:rPr>
                  </w:pPr>
                  <w:r w:rsidRPr="00237F1A">
                    <w:rPr>
                      <w:noProof/>
                      <w:color w:val="000000" w:themeColor="text1"/>
                      <w:sz w:val="20"/>
                      <w:szCs w:val="20"/>
                    </w:rPr>
                    <mc:AlternateContent>
                      <mc:Choice Requires="wps">
                        <w:drawing>
                          <wp:anchor distT="0" distB="0" distL="114300" distR="114300" simplePos="0" relativeHeight="251661312" behindDoc="0" locked="0" layoutInCell="1" allowOverlap="1" wp14:anchorId="54703570" wp14:editId="6FBEECF7">
                            <wp:simplePos x="0" y="0"/>
                            <wp:positionH relativeFrom="column">
                              <wp:posOffset>207010</wp:posOffset>
                            </wp:positionH>
                            <wp:positionV relativeFrom="paragraph">
                              <wp:posOffset>-11430</wp:posOffset>
                            </wp:positionV>
                            <wp:extent cx="3911600" cy="516255"/>
                            <wp:effectExtent l="0" t="0" r="0" b="0"/>
                            <wp:wrapNone/>
                            <wp:docPr id="4" name="Надпись 4">
                              <a:extLst xmlns:a="http://schemas.openxmlformats.org/drawingml/2006/main">
                                <a:ext uri="{FF2B5EF4-FFF2-40B4-BE49-F238E27FC236}">
                                  <a16:creationId xmlns:a16="http://schemas.microsoft.com/office/drawing/2014/main" id="{0D33E9E0-ED37-4F2D-8E6E-39F14F5E6886}"/>
                                </a:ext>
                              </a:extLst>
                            </wp:docPr>
                            <wp:cNvGraphicFramePr/>
                            <a:graphic xmlns:a="http://schemas.openxmlformats.org/drawingml/2006/main">
                              <a:graphicData uri="http://schemas.microsoft.com/office/word/2010/wordprocessingShape">
                                <wps:wsp>
                                  <wps:cNvSpPr txBox="1"/>
                                  <wps:spPr>
                                    <a:xfrm>
                                      <a:off x="0" y="0"/>
                                      <a:ext cx="3911600" cy="51625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r>
                                              <w:rPr>
                                                <w:rFonts w:ascii="Cambria Math" w:eastAsia="Cambria Math" w:hAnsi="Cambria Math" w:cstheme="minorBidi"/>
                                                <w:color w:val="000000" w:themeColor="text1"/>
                                                <w:sz w:val="22"/>
                                                <w:szCs w:val="22"/>
                                              </w:rPr>
                                              <m:t>≤</m:t>
                                            </m:r>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от 670 КВ до 10 МВт, 2018, 2 п/г</m:t>
                                                </m:r>
                                              </m:sub>
                                              <m:sup>
                                                <m:r>
                                                  <w:rPr>
                                                    <w:rFonts w:ascii="Cambria Math" w:hAnsi="Cambria Math" w:cstheme="minorBidi"/>
                                                    <w:color w:val="000000" w:themeColor="text1"/>
                                                    <w:sz w:val="22"/>
                                                    <w:szCs w:val="22"/>
                                                  </w:rPr>
                                                  <m:t>уд пп</m:t>
                                                </m:r>
                                              </m:sup>
                                            </m:sSubSup>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54703570" id="Надпись 4" o:spid="_x0000_s1031" type="#_x0000_t202" style="position:absolute;margin-left:16.3pt;margin-top:-.9pt;width:308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не менее 10 Мвт,  2018, 2 п/г </m:t>
                                          </m:r>
                                        </m:sub>
                                        <m:sup>
                                          <m:r>
                                            <w:rPr>
                                              <w:rFonts w:ascii="Cambria Math" w:hAnsi="Cambria Math" w:cstheme="minorBidi"/>
                                              <w:color w:val="000000" w:themeColor="text1"/>
                                              <w:sz w:val="22"/>
                                              <w:szCs w:val="22"/>
                                            </w:rPr>
                                            <m:t>уд пп</m:t>
                                          </m:r>
                                        </m:sup>
                                      </m:sSubSup>
                                      <m:r>
                                        <w:rPr>
                                          <w:rFonts w:ascii="Cambria Math" w:eastAsia="Cambria Math" w:hAnsi="Cambria Math" w:cstheme="minorBidi"/>
                                          <w:color w:val="000000" w:themeColor="text1"/>
                                          <w:sz w:val="22"/>
                                          <w:szCs w:val="22"/>
                                        </w:rPr>
                                        <m:t>≤</m:t>
                                      </m:r>
                                      <m:sSubSup>
                                        <m:sSubSupPr>
                                          <m:ctrlPr>
                                            <w:rPr>
                                              <w:rFonts w:ascii="Cambria Math" w:hAnsi="Cambria Math" w:cstheme="minorBidi"/>
                                              <w:i/>
                                              <w:iCs/>
                                              <w:color w:val="000000" w:themeColor="text1"/>
                                              <w:sz w:val="22"/>
                                              <w:szCs w:val="22"/>
                                            </w:rPr>
                                          </m:ctrlPr>
                                        </m:sSubSupPr>
                                        <m:e>
                                          <m:r>
                                            <w:rPr>
                                              <w:rFonts w:ascii="Cambria Math" w:hAnsi="Cambria Math" w:cstheme="minorBidi"/>
                                              <w:color w:val="000000" w:themeColor="text1"/>
                                              <w:sz w:val="22"/>
                                              <w:szCs w:val="22"/>
                                            </w:rPr>
                                            <m:t>НВВ</m:t>
                                          </m:r>
                                        </m:e>
                                        <m:sub>
                                          <m:r>
                                            <w:rPr>
                                              <w:rFonts w:ascii="Cambria Math" w:hAnsi="Cambria Math" w:cstheme="minorBidi"/>
                                              <w:color w:val="000000" w:themeColor="text1"/>
                                              <w:sz w:val="22"/>
                                              <w:szCs w:val="22"/>
                                            </w:rPr>
                                            <m:t>от 670 КВ до 10 МВт, 2018, 2 п/г</m:t>
                                          </m:r>
                                        </m:sub>
                                        <m:sup>
                                          <m:r>
                                            <w:rPr>
                                              <w:rFonts w:ascii="Cambria Math" w:hAnsi="Cambria Math" w:cstheme="minorBidi"/>
                                              <w:color w:val="000000" w:themeColor="text1"/>
                                              <w:sz w:val="22"/>
                                              <w:szCs w:val="22"/>
                                            </w:rPr>
                                            <m:t>уд пп</m:t>
                                          </m:r>
                                        </m:sup>
                                      </m:sSubSup>
                                    </m:oMath>
                                  </m:oMathPara>
                                </w:p>
                              </w:txbxContent>
                            </v:textbox>
                          </v:shape>
                        </w:pict>
                      </mc:Fallback>
                    </mc:AlternateContent>
                  </w:r>
                  <w:r w:rsidRPr="00237F1A">
                    <w:rPr>
                      <w:color w:val="000000" w:themeColor="text1"/>
                      <w:sz w:val="20"/>
                      <w:szCs w:val="20"/>
                    </w:rPr>
                    <w:t> </w:t>
                  </w:r>
                </w:p>
              </w:tc>
            </w:tr>
          </w:tbl>
          <w:p w:rsidR="00653661" w:rsidRPr="00237F1A" w:rsidRDefault="00653661" w:rsidP="00653661">
            <w:pPr>
              <w:rPr>
                <w:color w:val="000000" w:themeColor="text1"/>
                <w:sz w:val="20"/>
                <w:szCs w:val="2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bookmarkStart w:id="13" w:name="RANGE!C6"/>
            <w:r w:rsidRPr="00237F1A">
              <w:rPr>
                <w:color w:val="000000" w:themeColor="text1"/>
                <w:sz w:val="20"/>
                <w:szCs w:val="20"/>
              </w:rPr>
              <w:t>ЛОЖЬ</w:t>
            </w:r>
            <w:bookmarkEnd w:id="13"/>
          </w:p>
        </w:tc>
      </w:tr>
      <w:tr w:rsidR="00653661" w:rsidRPr="00237F1A" w:rsidTr="00653661">
        <w:trPr>
          <w:trHeight w:val="669"/>
        </w:trPr>
        <w:tc>
          <w:tcPr>
            <w:tcW w:w="8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900"/>
            </w:tblGrid>
            <w:tr w:rsidR="00653661" w:rsidRPr="00237F1A" w:rsidTr="00653661">
              <w:trPr>
                <w:trHeight w:val="806"/>
                <w:tblCellSpacing w:w="0" w:type="dxa"/>
              </w:trPr>
              <w:tc>
                <w:tcPr>
                  <w:tcW w:w="7900" w:type="dxa"/>
                  <w:shd w:val="clear" w:color="auto" w:fill="auto"/>
                  <w:noWrap/>
                  <w:vAlign w:val="bottom"/>
                  <w:hideMark/>
                </w:tcPr>
                <w:p w:rsidR="00653661" w:rsidRPr="00237F1A" w:rsidRDefault="00653661" w:rsidP="00653661">
                  <w:pPr>
                    <w:rPr>
                      <w:color w:val="000000" w:themeColor="text1"/>
                      <w:sz w:val="20"/>
                      <w:szCs w:val="20"/>
                    </w:rPr>
                  </w:pPr>
                  <w:r w:rsidRPr="00237F1A">
                    <w:rPr>
                      <w:noProof/>
                      <w:color w:val="000000" w:themeColor="text1"/>
                      <w:sz w:val="20"/>
                      <w:szCs w:val="20"/>
                    </w:rPr>
                    <mc:AlternateContent>
                      <mc:Choice Requires="wps">
                        <w:drawing>
                          <wp:anchor distT="0" distB="0" distL="114300" distR="114300" simplePos="0" relativeHeight="251665408" behindDoc="0" locked="0" layoutInCell="1" allowOverlap="1" wp14:anchorId="0A95B36C" wp14:editId="2C10FB18">
                            <wp:simplePos x="0" y="0"/>
                            <wp:positionH relativeFrom="column">
                              <wp:posOffset>177800</wp:posOffset>
                            </wp:positionH>
                            <wp:positionV relativeFrom="paragraph">
                              <wp:posOffset>78105</wp:posOffset>
                            </wp:positionV>
                            <wp:extent cx="1995170" cy="596265"/>
                            <wp:effectExtent l="0" t="0" r="0" b="0"/>
                            <wp:wrapNone/>
                            <wp:docPr id="7" name="Надпись 7">
                              <a:extLst xmlns:a="http://schemas.openxmlformats.org/drawingml/2006/main">
                                <a:ext uri="{FF2B5EF4-FFF2-40B4-BE49-F238E27FC236}">
                                  <a16:creationId xmlns:a16="http://schemas.microsoft.com/office/drawing/2014/main" id="{F32B0A36-2042-4FBB-BEF6-C18FF45C40FF}"/>
                                </a:ext>
                              </a:extLst>
                            </wp:docPr>
                            <wp:cNvGraphicFramePr/>
                            <a:graphic xmlns:a="http://schemas.openxmlformats.org/drawingml/2006/main">
                              <a:graphicData uri="http://schemas.microsoft.com/office/word/2010/wordprocessingShape">
                                <wps:wsp>
                                  <wps:cNvSpPr txBox="1"/>
                                  <wps:spPr>
                                    <a:xfrm>
                                      <a:off x="0" y="0"/>
                                      <a:ext cx="1995170" cy="59626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653661" w:rsidRDefault="00B147F9" w:rsidP="00653661">
                                        <w:pPr>
                                          <w:pStyle w:val="afe"/>
                                        </w:pPr>
                                        <m:oMathPara>
                                          <m:oMathParaPr>
                                            <m:jc m:val="centerGroup"/>
                                          </m:oMathParaPr>
                                          <m:oMath>
                                            <m:sSubSup>
                                              <m:sSubSupPr>
                                                <m:ctrlPr>
                                                  <w:rPr>
                                                    <w:rFonts w:ascii="Cambria Math" w:hAnsi="Cambria Math" w:cstheme="minorBidi"/>
                                                    <w:i/>
                                                    <w:iCs/>
                                                    <w:color w:val="000000" w:themeColor="text1"/>
                                                    <w:sz w:val="28"/>
                                                    <w:szCs w:val="28"/>
                                                  </w:rPr>
                                                </m:ctrlPr>
                                              </m:sSubSupPr>
                                              <m:e>
                                                <m:r>
                                                  <w:rPr>
                                                    <w:rFonts w:ascii="Cambria Math" w:hAnsi="Cambria Math" w:cstheme="minorBidi"/>
                                                    <w:color w:val="000000" w:themeColor="text1"/>
                                                    <w:sz w:val="28"/>
                                                    <w:szCs w:val="28"/>
                                                    <w:lang w:val="en-US"/>
                                                  </w:rPr>
                                                  <m:t>V</m:t>
                                                </m:r>
                                              </m:e>
                                              <m:sub>
                                                <m:r>
                                                  <w:rPr>
                                                    <w:rFonts w:ascii="Cambria Math" w:hAnsi="Cambria Math" w:cstheme="minorBidi"/>
                                                    <w:color w:val="000000" w:themeColor="text1"/>
                                                    <w:sz w:val="28"/>
                                                    <w:szCs w:val="28"/>
                                                  </w:rPr>
                                                  <m:t>не менее 10 МВт, </m:t>
                                                </m:r>
                                              </m:sub>
                                              <m:sup/>
                                            </m:sSubSup>
                                            <m:r>
                                              <w:rPr>
                                                <w:rFonts w:ascii="Cambria Math" w:hAnsi="Cambria Math" w:cstheme="minorBidi"/>
                                                <w:color w:val="000000" w:themeColor="text1"/>
                                                <w:sz w:val="28"/>
                                                <w:szCs w:val="28"/>
                                              </w:rPr>
                                              <m:t>=0</m:t>
                                            </m:r>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0A95B36C" id="Надпись 7" o:spid="_x0000_s1032" type="#_x0000_t202" style="position:absolute;margin-left:14pt;margin-top:6.15pt;width:157.1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" filled="f" stroked="f">
                            <v:textbox inset="0,0,0,0">
                              <w:txbxContent>
                                <w:p w:rsidR="00653661" w:rsidRDefault="00653661" w:rsidP="00653661">
                                  <w:pPr>
                                    <w:pStyle w:val="afe"/>
                                  </w:pPr>
                                  <m:oMathPara>
                                    <m:oMathParaPr>
                                      <m:jc m:val="centerGroup"/>
                                    </m:oMathParaPr>
                                    <m:oMath>
                                      <m:sSubSup>
                                        <m:sSubSupPr>
                                          <m:ctrlPr>
                                            <w:rPr>
                                              <w:rFonts w:ascii="Cambria Math" w:hAnsi="Cambria Math" w:cstheme="minorBidi"/>
                                              <w:i/>
                                              <w:iCs/>
                                              <w:color w:val="000000" w:themeColor="text1"/>
                                              <w:sz w:val="28"/>
                                              <w:szCs w:val="28"/>
                                            </w:rPr>
                                          </m:ctrlPr>
                                        </m:sSubSupPr>
                                        <m:e>
                                          <m:r>
                                            <w:rPr>
                                              <w:rFonts w:ascii="Cambria Math" w:hAnsi="Cambria Math" w:cstheme="minorBidi"/>
                                              <w:color w:val="000000" w:themeColor="text1"/>
                                              <w:sz w:val="28"/>
                                              <w:szCs w:val="28"/>
                                              <w:lang w:val="en-US"/>
                                            </w:rPr>
                                            <m:t>V</m:t>
                                          </m:r>
                                        </m:e>
                                        <m:sub>
                                          <m:r>
                                            <w:rPr>
                                              <w:rFonts w:ascii="Cambria Math" w:hAnsi="Cambria Math" w:cstheme="minorBidi"/>
                                              <w:color w:val="000000" w:themeColor="text1"/>
                                              <w:sz w:val="28"/>
                                              <w:szCs w:val="28"/>
                                            </w:rPr>
                                            <m:t>не менее 10 МВт, </m:t>
                                          </m:r>
                                        </m:sub>
                                        <m:sup/>
                                      </m:sSubSup>
                                      <m:r>
                                        <w:rPr>
                                          <w:rFonts w:ascii="Cambria Math" w:hAnsi="Cambria Math" w:cstheme="minorBidi"/>
                                          <w:color w:val="000000" w:themeColor="text1"/>
                                          <w:sz w:val="28"/>
                                          <w:szCs w:val="28"/>
                                        </w:rPr>
                                        <m:t>=0</m:t>
                                      </m:r>
                                    </m:oMath>
                                  </m:oMathPara>
                                </w:p>
                              </w:txbxContent>
                            </v:textbox>
                          </v:shape>
                        </w:pict>
                      </mc:Fallback>
                    </mc:AlternateContent>
                  </w:r>
                  <w:r w:rsidRPr="00237F1A">
                    <w:rPr>
                      <w:color w:val="000000" w:themeColor="text1"/>
                      <w:sz w:val="20"/>
                      <w:szCs w:val="20"/>
                    </w:rPr>
                    <w:t> </w:t>
                  </w:r>
                </w:p>
              </w:tc>
            </w:tr>
          </w:tbl>
          <w:p w:rsidR="00653661" w:rsidRPr="00237F1A" w:rsidRDefault="00653661" w:rsidP="00653661">
            <w:pPr>
              <w:rPr>
                <w:color w:val="000000" w:themeColor="text1"/>
                <w:sz w:val="20"/>
                <w:szCs w:val="2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bookmarkStart w:id="14" w:name="RANGE!C7"/>
            <w:r w:rsidRPr="00237F1A">
              <w:rPr>
                <w:color w:val="000000" w:themeColor="text1"/>
                <w:sz w:val="20"/>
                <w:szCs w:val="20"/>
              </w:rPr>
              <w:t>ЛОЖЬ</w:t>
            </w:r>
            <w:bookmarkEnd w:id="14"/>
          </w:p>
        </w:tc>
      </w:tr>
      <w:tr w:rsidR="00653661" w:rsidRPr="00237F1A" w:rsidTr="00653661">
        <w:trPr>
          <w:trHeight w:val="609"/>
        </w:trPr>
        <w:tc>
          <w:tcPr>
            <w:tcW w:w="8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20"/>
                <w:szCs w:val="20"/>
              </w:rPr>
            </w:pPr>
            <w:r w:rsidRPr="00237F1A">
              <w:rPr>
                <w:color w:val="000000" w:themeColor="text1"/>
                <w:sz w:val="20"/>
                <w:szCs w:val="20"/>
              </w:rPr>
              <w:t>Треть СН менее 670 кВт не превышает величины между формулами 27 и 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20"/>
                <w:szCs w:val="20"/>
              </w:rPr>
            </w:pPr>
            <w:bookmarkStart w:id="15" w:name="RANGE!C8"/>
            <w:r w:rsidRPr="00237F1A">
              <w:rPr>
                <w:color w:val="000000" w:themeColor="text1"/>
                <w:sz w:val="20"/>
                <w:szCs w:val="20"/>
              </w:rPr>
              <w:t>ЛОЖЬ</w:t>
            </w:r>
            <w:bookmarkEnd w:id="15"/>
          </w:p>
        </w:tc>
      </w:tr>
    </w:tbl>
    <w:p w:rsidR="00653661" w:rsidRPr="00D67132" w:rsidRDefault="00653661" w:rsidP="00653661">
      <w:pPr>
        <w:rPr>
          <w:color w:val="000000" w:themeColor="text1"/>
        </w:rPr>
      </w:pPr>
    </w:p>
    <w:p w:rsidR="00653661" w:rsidRPr="00D67132" w:rsidRDefault="00653661" w:rsidP="00653661">
      <w:pPr>
        <w:spacing w:line="360" w:lineRule="auto"/>
        <w:ind w:firstLine="709"/>
        <w:jc w:val="both"/>
        <w:rPr>
          <w:color w:val="000000" w:themeColor="text1"/>
        </w:rPr>
      </w:pPr>
      <w:r w:rsidRPr="00D67132">
        <w:rPr>
          <w:color w:val="000000" w:themeColor="text1"/>
        </w:rPr>
        <w:t>Приведённый набор условий предполагает расчёт сбытовых надбавок для прочих потребителей по формуле 23. Данная формула в числителе содержит годовую необходимую валовую выручку 2018 года без вычитания собираемой выручки за первое полугодие 2018 года. Применение данной формулы, как указывается в приказе ФАС России от 03.05.2018 №575/</w:t>
      </w:r>
      <w:proofErr w:type="gramStart"/>
      <w:r w:rsidRPr="00D67132">
        <w:rPr>
          <w:color w:val="000000" w:themeColor="text1"/>
        </w:rPr>
        <w:t>18,  приведёт</w:t>
      </w:r>
      <w:proofErr w:type="gramEnd"/>
      <w:r w:rsidRPr="00D67132">
        <w:rPr>
          <w:color w:val="000000" w:themeColor="text1"/>
        </w:rPr>
        <w:t xml:space="preserve"> к завышению сбытовой надбавки и нарушению одного из основных принципов и методов государственного регулирования и контроля в электроэнергетике, предусмотренного статьёй 20 Федерального закона №35-ФЗ «Об электроэнергетике»: обеспечение защиты потребителей от необоснованного повышения цен (тарифов) на </w:t>
      </w:r>
      <w:r w:rsidRPr="00D67132">
        <w:rPr>
          <w:color w:val="000000" w:themeColor="text1"/>
        </w:rPr>
        <w:lastRenderedPageBreak/>
        <w:t>электрическую энергию (мощность). Также, сбытовая надбавка, рассчитанная с применением формулы 23, приведёт к несоответствию собираемой гарантирующим поставщиком выручки графику поэтапного доведения необходимой валовой выручки гарантирующего поставщика до эталонной, утверждённого распоряжением Губернатора Кемеровской области от 28.12.2017 №86-РГ.</w:t>
      </w:r>
    </w:p>
    <w:p w:rsidR="00653661" w:rsidRPr="00D67132" w:rsidRDefault="00653661" w:rsidP="00653661">
      <w:pPr>
        <w:spacing w:line="360" w:lineRule="auto"/>
        <w:ind w:firstLine="709"/>
        <w:jc w:val="both"/>
        <w:rPr>
          <w:color w:val="000000" w:themeColor="text1"/>
        </w:rPr>
      </w:pPr>
      <w:r w:rsidRPr="00D67132">
        <w:rPr>
          <w:color w:val="000000" w:themeColor="text1"/>
        </w:rPr>
        <w:t>В целях обеспечения защиты потребителей от необоснованного повышения цен (тарифов) (статья 20 Федерального закона «Об электроэнергетике» №35-ФЗ), предлагается рассчитать сбытовые надбавки с учётом собираемой за первое полугодие выручки.</w:t>
      </w:r>
    </w:p>
    <w:p w:rsidR="00653661" w:rsidRPr="00D67132" w:rsidRDefault="00653661" w:rsidP="00653661">
      <w:pPr>
        <w:spacing w:line="360" w:lineRule="auto"/>
        <w:ind w:firstLine="709"/>
        <w:jc w:val="both"/>
        <w:rPr>
          <w:color w:val="000000" w:themeColor="text1"/>
        </w:rPr>
      </w:pPr>
      <w:r w:rsidRPr="00D67132">
        <w:rPr>
          <w:color w:val="000000" w:themeColor="text1"/>
        </w:rPr>
        <w:t>Поскольку формула 23 предполагает равенство сбытовых надбавок для всех подгрупп группы «прочие потребители», значение сбытовой надбавки предлагается установить равным 0,0041 руб./</w:t>
      </w:r>
      <w:proofErr w:type="spellStart"/>
      <w:r w:rsidRPr="00D67132">
        <w:rPr>
          <w:color w:val="000000" w:themeColor="text1"/>
        </w:rPr>
        <w:t>кВт.ч</w:t>
      </w:r>
      <w:proofErr w:type="spellEnd"/>
      <w:r w:rsidRPr="00D67132">
        <w:rPr>
          <w:color w:val="000000" w:themeColor="text1"/>
        </w:rPr>
        <w:t>.</w:t>
      </w:r>
    </w:p>
    <w:p w:rsidR="00653661" w:rsidRPr="00D67132" w:rsidRDefault="00653661" w:rsidP="00653661">
      <w:pPr>
        <w:rPr>
          <w:b/>
          <w:bCs/>
          <w:color w:val="000000"/>
        </w:rPr>
      </w:pPr>
      <w:bookmarkStart w:id="16" w:name="_Toc505948558"/>
    </w:p>
    <w:p w:rsidR="00653661" w:rsidRPr="00D67132" w:rsidRDefault="00653661" w:rsidP="00653661">
      <w:pPr>
        <w:jc w:val="center"/>
        <w:rPr>
          <w:b/>
          <w:bCs/>
          <w:color w:val="000000"/>
        </w:rPr>
      </w:pPr>
      <w:r w:rsidRPr="00D67132">
        <w:rPr>
          <w:b/>
          <w:bCs/>
          <w:color w:val="000000"/>
        </w:rPr>
        <w:t>Заключение</w:t>
      </w:r>
      <w:bookmarkEnd w:id="16"/>
    </w:p>
    <w:p w:rsidR="00653661" w:rsidRPr="00D67132" w:rsidRDefault="00653661" w:rsidP="00653661">
      <w:pPr>
        <w:rPr>
          <w:color w:val="000000" w:themeColor="text1"/>
        </w:rPr>
      </w:pPr>
    </w:p>
    <w:p w:rsidR="00653661" w:rsidRPr="00D67132" w:rsidRDefault="00653661" w:rsidP="00653661">
      <w:pPr>
        <w:spacing w:line="360" w:lineRule="auto"/>
        <w:ind w:firstLine="720"/>
        <w:jc w:val="both"/>
        <w:rPr>
          <w:color w:val="000000" w:themeColor="text1"/>
        </w:rPr>
      </w:pPr>
      <w:r w:rsidRPr="00D67132">
        <w:rPr>
          <w:color w:val="000000" w:themeColor="text1"/>
        </w:rPr>
        <w:t>Сбытовую надбавку для населения и сетевых организаций на первое полугодие 2018 года в соответствии с вышеуказанным предлагается установить на уровне второго полугодия 2017 года. Для прочих потребителей на первое полугодие предлагается утвердить проценты на уровне второго полугодия 2017 года. Сбытовые надбавки на второе полугодие 2018 года предлагается установить в части сбытовых надбавок для тарифных групп «Население» и «Сетевые организации», согласно расчётам, произведённым в соответствии с Методическими указаниям, а для тарифной группы «Прочие потребители» согласно позиции ФАС России, изложенной в приказе от 03.05.2018 №775.</w:t>
      </w:r>
    </w:p>
    <w:p w:rsidR="00653661" w:rsidRPr="00237F1A" w:rsidRDefault="00653661" w:rsidP="00237F1A">
      <w:pPr>
        <w:spacing w:line="360" w:lineRule="auto"/>
        <w:ind w:firstLine="720"/>
        <w:jc w:val="both"/>
        <w:rPr>
          <w:color w:val="000000" w:themeColor="text1"/>
        </w:rPr>
      </w:pPr>
      <w:r w:rsidRPr="00D67132">
        <w:rPr>
          <w:color w:val="000000" w:themeColor="text1"/>
        </w:rPr>
        <w:t>Предлагаемые значения сбытовых надбавок, доходностей продаж и коэффициента параметров деятельности гарантирующего поставщика на первое и второе полугодие 2018 года приведены в таблице.</w:t>
      </w:r>
    </w:p>
    <w:tbl>
      <w:tblPr>
        <w:tblW w:w="9356" w:type="dxa"/>
        <w:tblInd w:w="108" w:type="dxa"/>
        <w:tblLook w:val="04A0" w:firstRow="1" w:lastRow="0" w:firstColumn="1" w:lastColumn="0" w:noHBand="0" w:noVBand="1"/>
      </w:tblPr>
      <w:tblGrid>
        <w:gridCol w:w="4111"/>
        <w:gridCol w:w="1268"/>
        <w:gridCol w:w="1992"/>
        <w:gridCol w:w="1985"/>
      </w:tblGrid>
      <w:tr w:rsidR="00653661" w:rsidRPr="00237F1A" w:rsidTr="00237F1A">
        <w:trPr>
          <w:trHeight w:val="567"/>
        </w:trPr>
        <w:tc>
          <w:tcPr>
            <w:tcW w:w="9356" w:type="dxa"/>
            <w:gridSpan w:val="4"/>
            <w:tcBorders>
              <w:top w:val="nil"/>
              <w:left w:val="nil"/>
              <w:bottom w:val="single" w:sz="4" w:space="0" w:color="auto"/>
              <w:right w:val="nil"/>
            </w:tcBorders>
            <w:shd w:val="clear" w:color="auto" w:fill="auto"/>
            <w:vAlign w:val="center"/>
            <w:hideMark/>
          </w:tcPr>
          <w:p w:rsidR="00653661" w:rsidRPr="00237F1A" w:rsidRDefault="00653661" w:rsidP="00653661">
            <w:pPr>
              <w:jc w:val="center"/>
              <w:rPr>
                <w:b/>
                <w:bCs/>
                <w:color w:val="000000" w:themeColor="text1"/>
                <w:sz w:val="16"/>
                <w:szCs w:val="16"/>
              </w:rPr>
            </w:pPr>
            <w:r w:rsidRPr="00237F1A">
              <w:rPr>
                <w:b/>
                <w:bCs/>
                <w:color w:val="000000" w:themeColor="text1"/>
                <w:sz w:val="16"/>
                <w:szCs w:val="16"/>
              </w:rPr>
              <w:t>Значения сбытовых надбавок и процентов для включения в формулы на 2018 год</w:t>
            </w:r>
          </w:p>
        </w:tc>
      </w:tr>
      <w:tr w:rsidR="00653661" w:rsidRPr="00237F1A" w:rsidTr="00653661">
        <w:trPr>
          <w:trHeight w:val="6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Группа потребителей</w:t>
            </w:r>
          </w:p>
        </w:tc>
        <w:tc>
          <w:tcPr>
            <w:tcW w:w="1268"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Ед. изм.</w:t>
            </w:r>
          </w:p>
        </w:tc>
        <w:tc>
          <w:tcPr>
            <w:tcW w:w="1992"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1 п/г 2018 года</w:t>
            </w:r>
          </w:p>
        </w:tc>
        <w:tc>
          <w:tcPr>
            <w:tcW w:w="1985" w:type="dxa"/>
            <w:tcBorders>
              <w:top w:val="nil"/>
              <w:left w:val="nil"/>
              <w:bottom w:val="single" w:sz="4" w:space="0" w:color="auto"/>
              <w:right w:val="single" w:sz="4" w:space="0" w:color="auto"/>
            </w:tcBorders>
            <w:shd w:val="clear" w:color="auto" w:fill="auto"/>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2 п/г 2018 года</w:t>
            </w:r>
          </w:p>
        </w:tc>
      </w:tr>
      <w:tr w:rsidR="00653661" w:rsidRPr="00237F1A" w:rsidTr="00653661">
        <w:trPr>
          <w:trHeight w:val="454"/>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6"/>
                <w:szCs w:val="16"/>
              </w:rPr>
            </w:pPr>
            <w:r w:rsidRPr="00237F1A">
              <w:rPr>
                <w:color w:val="000000" w:themeColor="text1"/>
                <w:sz w:val="16"/>
                <w:szCs w:val="16"/>
              </w:rPr>
              <w:t>Население</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руб./</w:t>
            </w:r>
            <w:proofErr w:type="spellStart"/>
            <w:r w:rsidRPr="00237F1A">
              <w:rPr>
                <w:color w:val="000000" w:themeColor="text1"/>
                <w:sz w:val="16"/>
                <w:szCs w:val="16"/>
              </w:rPr>
              <w:t>кВт.ч</w:t>
            </w:r>
            <w:proofErr w:type="spellEnd"/>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0,3441</w:t>
            </w:r>
          </w:p>
        </w:tc>
        <w:tc>
          <w:tcPr>
            <w:tcW w:w="198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0,3174</w:t>
            </w:r>
          </w:p>
        </w:tc>
      </w:tr>
      <w:tr w:rsidR="00653661" w:rsidRPr="00237F1A" w:rsidTr="00237F1A">
        <w:trPr>
          <w:trHeight w:val="311"/>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653661" w:rsidRPr="00237F1A" w:rsidRDefault="00653661" w:rsidP="00653661">
            <w:pPr>
              <w:rPr>
                <w:color w:val="000000" w:themeColor="text1"/>
                <w:sz w:val="16"/>
                <w:szCs w:val="16"/>
              </w:rPr>
            </w:pPr>
            <w:r w:rsidRPr="00237F1A">
              <w:rPr>
                <w:color w:val="000000" w:themeColor="text1"/>
                <w:sz w:val="16"/>
                <w:szCs w:val="16"/>
              </w:rPr>
              <w:t>Сетевые организации</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руб./</w:t>
            </w:r>
            <w:proofErr w:type="spellStart"/>
            <w:r w:rsidRPr="00237F1A">
              <w:rPr>
                <w:color w:val="000000" w:themeColor="text1"/>
                <w:sz w:val="16"/>
                <w:szCs w:val="16"/>
              </w:rPr>
              <w:t>кВт.ч</w:t>
            </w:r>
            <w:proofErr w:type="spellEnd"/>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0,3516</w:t>
            </w:r>
          </w:p>
        </w:tc>
        <w:tc>
          <w:tcPr>
            <w:tcW w:w="198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0,1767</w:t>
            </w:r>
          </w:p>
        </w:tc>
      </w:tr>
      <w:tr w:rsidR="00653661" w:rsidRPr="00237F1A" w:rsidTr="00653661">
        <w:trPr>
          <w:trHeight w:val="454"/>
        </w:trPr>
        <w:tc>
          <w:tcPr>
            <w:tcW w:w="935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661" w:rsidRPr="00237F1A" w:rsidRDefault="00653661" w:rsidP="00653661">
            <w:pPr>
              <w:rPr>
                <w:color w:val="000000" w:themeColor="text1"/>
                <w:sz w:val="16"/>
                <w:szCs w:val="16"/>
              </w:rPr>
            </w:pPr>
            <w:r w:rsidRPr="00237F1A">
              <w:rPr>
                <w:color w:val="000000" w:themeColor="text1"/>
                <w:sz w:val="16"/>
                <w:szCs w:val="16"/>
              </w:rPr>
              <w:t>Прочие потребители (доходность продаж)</w:t>
            </w:r>
          </w:p>
        </w:tc>
      </w:tr>
      <w:tr w:rsidR="00653661" w:rsidRPr="00237F1A" w:rsidTr="00237F1A">
        <w:trPr>
          <w:trHeight w:val="24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i/>
                <w:iCs/>
                <w:color w:val="000000" w:themeColor="text1"/>
                <w:sz w:val="16"/>
                <w:szCs w:val="16"/>
              </w:rPr>
            </w:pPr>
            <w:r w:rsidRPr="00237F1A">
              <w:rPr>
                <w:i/>
                <w:iCs/>
                <w:color w:val="000000" w:themeColor="text1"/>
                <w:sz w:val="16"/>
                <w:szCs w:val="16"/>
              </w:rPr>
              <w:t>до 150 кВт</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w:t>
            </w:r>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21,33%</w:t>
            </w:r>
          </w:p>
        </w:tc>
        <w:tc>
          <w:tcPr>
            <w:tcW w:w="1985" w:type="dxa"/>
            <w:vMerge w:val="restart"/>
            <w:tcBorders>
              <w:top w:val="nil"/>
              <w:left w:val="nil"/>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0,0041</w:t>
            </w:r>
          </w:p>
        </w:tc>
      </w:tr>
      <w:tr w:rsidR="00653661" w:rsidRPr="00237F1A" w:rsidTr="00237F1A">
        <w:trPr>
          <w:trHeight w:val="27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i/>
                <w:iCs/>
                <w:color w:val="000000" w:themeColor="text1"/>
                <w:sz w:val="16"/>
                <w:szCs w:val="16"/>
              </w:rPr>
            </w:pPr>
            <w:r w:rsidRPr="00237F1A">
              <w:rPr>
                <w:i/>
                <w:iCs/>
                <w:color w:val="000000" w:themeColor="text1"/>
                <w:sz w:val="16"/>
                <w:szCs w:val="16"/>
              </w:rPr>
              <w:t>от 150 кВт до 670 кВт</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w:t>
            </w:r>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20,28%</w:t>
            </w:r>
          </w:p>
        </w:tc>
        <w:tc>
          <w:tcPr>
            <w:tcW w:w="1985" w:type="dxa"/>
            <w:vMerge/>
            <w:tcBorders>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p>
        </w:tc>
      </w:tr>
      <w:tr w:rsidR="00653661" w:rsidRPr="00237F1A" w:rsidTr="00237F1A">
        <w:trPr>
          <w:trHeight w:val="26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i/>
                <w:iCs/>
                <w:color w:val="000000" w:themeColor="text1"/>
                <w:sz w:val="16"/>
                <w:szCs w:val="16"/>
              </w:rPr>
            </w:pPr>
            <w:r w:rsidRPr="00237F1A">
              <w:rPr>
                <w:i/>
                <w:iCs/>
                <w:color w:val="000000" w:themeColor="text1"/>
                <w:sz w:val="16"/>
                <w:szCs w:val="16"/>
              </w:rPr>
              <w:t>от 670 кВт до 10 МВт</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w:t>
            </w:r>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12,99%</w:t>
            </w:r>
          </w:p>
        </w:tc>
        <w:tc>
          <w:tcPr>
            <w:tcW w:w="198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0,0041</w:t>
            </w:r>
          </w:p>
        </w:tc>
      </w:tr>
      <w:tr w:rsidR="00653661" w:rsidRPr="00237F1A" w:rsidTr="00237F1A">
        <w:trPr>
          <w:trHeight w:val="27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653661" w:rsidRPr="00237F1A" w:rsidRDefault="00653661" w:rsidP="00653661">
            <w:pPr>
              <w:jc w:val="right"/>
              <w:rPr>
                <w:i/>
                <w:iCs/>
                <w:color w:val="000000" w:themeColor="text1"/>
                <w:sz w:val="16"/>
                <w:szCs w:val="16"/>
              </w:rPr>
            </w:pPr>
            <w:r w:rsidRPr="00237F1A">
              <w:rPr>
                <w:i/>
                <w:iCs/>
                <w:color w:val="000000" w:themeColor="text1"/>
                <w:sz w:val="16"/>
                <w:szCs w:val="16"/>
              </w:rPr>
              <w:t>более 10 МВт</w:t>
            </w:r>
          </w:p>
        </w:tc>
        <w:tc>
          <w:tcPr>
            <w:tcW w:w="1268"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w:t>
            </w:r>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7,08%</w:t>
            </w:r>
          </w:p>
        </w:tc>
        <w:tc>
          <w:tcPr>
            <w:tcW w:w="198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lang w:val="en-US"/>
              </w:rPr>
            </w:pPr>
            <w:r w:rsidRPr="00237F1A">
              <w:rPr>
                <w:color w:val="000000" w:themeColor="text1"/>
                <w:sz w:val="16"/>
                <w:szCs w:val="16"/>
              </w:rPr>
              <w:t>0,0041</w:t>
            </w:r>
          </w:p>
        </w:tc>
      </w:tr>
      <w:tr w:rsidR="00653661" w:rsidRPr="00237F1A" w:rsidTr="00653661">
        <w:trPr>
          <w:trHeight w:val="61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653661" w:rsidRPr="00237F1A" w:rsidRDefault="00653661" w:rsidP="00653661">
            <w:pPr>
              <w:rPr>
                <w:b/>
                <w:bCs/>
                <w:color w:val="000000" w:themeColor="text1"/>
                <w:sz w:val="16"/>
                <w:szCs w:val="16"/>
              </w:rPr>
            </w:pPr>
            <w:r w:rsidRPr="00237F1A">
              <w:rPr>
                <w:b/>
                <w:bCs/>
                <w:color w:val="000000" w:themeColor="text1"/>
                <w:sz w:val="16"/>
                <w:szCs w:val="16"/>
              </w:rPr>
              <w:t>Коэффициент параметров деятельности гарантирующего поставщика</w:t>
            </w:r>
          </w:p>
        </w:tc>
        <w:tc>
          <w:tcPr>
            <w:tcW w:w="1268" w:type="dxa"/>
            <w:tcBorders>
              <w:top w:val="nil"/>
              <w:left w:val="nil"/>
              <w:bottom w:val="single" w:sz="4" w:space="0" w:color="auto"/>
              <w:right w:val="single" w:sz="4" w:space="0" w:color="auto"/>
            </w:tcBorders>
            <w:shd w:val="clear" w:color="auto" w:fill="auto"/>
            <w:noWrap/>
            <w:vAlign w:val="bottom"/>
            <w:hideMark/>
          </w:tcPr>
          <w:p w:rsidR="00653661" w:rsidRPr="00237F1A" w:rsidRDefault="00653661" w:rsidP="00653661">
            <w:pPr>
              <w:rPr>
                <w:color w:val="000000" w:themeColor="text1"/>
                <w:sz w:val="16"/>
                <w:szCs w:val="16"/>
              </w:rPr>
            </w:pPr>
            <w:r w:rsidRPr="00237F1A">
              <w:rPr>
                <w:color w:val="000000" w:themeColor="text1"/>
                <w:sz w:val="16"/>
                <w:szCs w:val="16"/>
              </w:rPr>
              <w:t> </w:t>
            </w:r>
          </w:p>
        </w:tc>
        <w:tc>
          <w:tcPr>
            <w:tcW w:w="1992"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rPr>
            </w:pPr>
            <w:r w:rsidRPr="00237F1A">
              <w:rPr>
                <w:color w:val="000000" w:themeColor="text1"/>
                <w:sz w:val="16"/>
                <w:szCs w:val="16"/>
              </w:rPr>
              <w:t>1,11</w:t>
            </w:r>
          </w:p>
        </w:tc>
        <w:tc>
          <w:tcPr>
            <w:tcW w:w="1985" w:type="dxa"/>
            <w:tcBorders>
              <w:top w:val="nil"/>
              <w:left w:val="nil"/>
              <w:bottom w:val="single" w:sz="4" w:space="0" w:color="auto"/>
              <w:right w:val="single" w:sz="4" w:space="0" w:color="auto"/>
            </w:tcBorders>
            <w:shd w:val="clear" w:color="auto" w:fill="auto"/>
            <w:noWrap/>
            <w:vAlign w:val="center"/>
            <w:hideMark/>
          </w:tcPr>
          <w:p w:rsidR="00653661" w:rsidRPr="00237F1A" w:rsidRDefault="00653661" w:rsidP="00653661">
            <w:pPr>
              <w:jc w:val="center"/>
              <w:rPr>
                <w:color w:val="000000" w:themeColor="text1"/>
                <w:sz w:val="16"/>
                <w:szCs w:val="16"/>
                <w:lang w:val="en-US"/>
              </w:rPr>
            </w:pPr>
            <w:r w:rsidRPr="00237F1A">
              <w:rPr>
                <w:color w:val="000000" w:themeColor="text1"/>
                <w:sz w:val="16"/>
                <w:szCs w:val="16"/>
                <w:lang w:val="en-US"/>
              </w:rPr>
              <w:t>X</w:t>
            </w:r>
          </w:p>
        </w:tc>
      </w:tr>
    </w:tbl>
    <w:p w:rsidR="00DD3BD2" w:rsidRPr="00BA5086" w:rsidRDefault="00DD3BD2" w:rsidP="00237F1A">
      <w:pPr>
        <w:jc w:val="both"/>
        <w:rPr>
          <w:rFonts w:ascii="Garamond Premr Pro" w:hAnsi="Garamond Premr Pro"/>
          <w:b/>
          <w:color w:val="000000" w:themeColor="text1"/>
          <w:sz w:val="28"/>
          <w:szCs w:val="28"/>
        </w:rPr>
      </w:pPr>
    </w:p>
    <w:p w:rsidR="00753410" w:rsidRDefault="00753410" w:rsidP="00DD3BD2">
      <w:pPr>
        <w:ind w:firstLine="840"/>
        <w:jc w:val="both"/>
        <w:rPr>
          <w:rFonts w:ascii="Garamond Premr Pro" w:hAnsi="Garamond Premr Pro"/>
          <w:b/>
          <w:color w:val="000000" w:themeColor="text1"/>
          <w:sz w:val="28"/>
          <w:szCs w:val="28"/>
        </w:rPr>
        <w:sectPr w:rsidR="00753410" w:rsidSect="00AF0CEE">
          <w:pgSz w:w="11906" w:h="16838"/>
          <w:pgMar w:top="1134" w:right="851" w:bottom="1134" w:left="1701" w:header="720" w:footer="720" w:gutter="0"/>
          <w:cols w:space="720"/>
          <w:titlePg/>
          <w:docGrid w:linePitch="326"/>
        </w:sectPr>
      </w:pPr>
    </w:p>
    <w:p w:rsidR="00753410" w:rsidRDefault="00753410" w:rsidP="00753410">
      <w:pPr>
        <w:ind w:firstLine="5245"/>
        <w:jc w:val="both"/>
      </w:pPr>
      <w:r>
        <w:lastRenderedPageBreak/>
        <w:t>Приложение № 2 к протоколу № 30</w:t>
      </w:r>
    </w:p>
    <w:p w:rsidR="00753410" w:rsidRDefault="00753410" w:rsidP="00753410">
      <w:pPr>
        <w:ind w:firstLine="5245"/>
        <w:jc w:val="both"/>
      </w:pPr>
      <w:r>
        <w:t>заседания Правления региональной</w:t>
      </w:r>
    </w:p>
    <w:p w:rsidR="00753410" w:rsidRDefault="00753410" w:rsidP="00753410">
      <w:pPr>
        <w:ind w:firstLine="5245"/>
        <w:jc w:val="both"/>
      </w:pPr>
      <w:r>
        <w:t>энергетической комиссии Кемеровской</w:t>
      </w:r>
    </w:p>
    <w:p w:rsidR="00753410" w:rsidRDefault="00753410" w:rsidP="00753410">
      <w:pPr>
        <w:ind w:firstLine="5245"/>
        <w:jc w:val="both"/>
      </w:pPr>
      <w:r>
        <w:t>области от 31.05.2018</w:t>
      </w:r>
    </w:p>
    <w:p w:rsidR="007D5822" w:rsidRDefault="007D5822" w:rsidP="007D5822">
      <w:pPr>
        <w:spacing w:line="276" w:lineRule="auto"/>
        <w:jc w:val="center"/>
      </w:pPr>
    </w:p>
    <w:p w:rsidR="007D5822" w:rsidRPr="007D5822" w:rsidRDefault="007D5822" w:rsidP="007D5822">
      <w:pPr>
        <w:spacing w:line="276" w:lineRule="auto"/>
        <w:jc w:val="center"/>
        <w:rPr>
          <w:b/>
        </w:rPr>
      </w:pPr>
      <w:r w:rsidRPr="007D5822">
        <w:rPr>
          <w:b/>
        </w:rPr>
        <w:t>Справка к постановлению</w:t>
      </w:r>
    </w:p>
    <w:p w:rsidR="007D5822" w:rsidRPr="007D5822" w:rsidRDefault="007D5822" w:rsidP="007D5822">
      <w:pPr>
        <w:spacing w:line="276" w:lineRule="auto"/>
        <w:jc w:val="center"/>
        <w:rPr>
          <w:b/>
        </w:rPr>
      </w:pPr>
      <w:r w:rsidRPr="007D5822">
        <w:rPr>
          <w:b/>
        </w:rPr>
        <w:t xml:space="preserve">«О фактических значениях показателей надежности и качества территориальных сетевых организаций Кемеровской области за 2017 год, в отношении которых тарифы на услуги по передаче электрической энергии установлены на основе долгосрочных параметров регулирования деятельности </w:t>
      </w:r>
      <w:proofErr w:type="gramStart"/>
      <w:r w:rsidRPr="007D5822">
        <w:rPr>
          <w:b/>
        </w:rPr>
        <w:t>территориальных сетевых организаций</w:t>
      </w:r>
      <w:proofErr w:type="gramEnd"/>
      <w:r w:rsidRPr="007D5822">
        <w:rPr>
          <w:b/>
        </w:rPr>
        <w:t xml:space="preserve"> и необходимая валовая выручка которых подлежит корректировке на очередной расчетный период регулирования»</w:t>
      </w:r>
    </w:p>
    <w:p w:rsidR="007D5822" w:rsidRPr="00CF2CA7" w:rsidRDefault="007D5822" w:rsidP="007D5822">
      <w:pPr>
        <w:spacing w:line="276" w:lineRule="auto"/>
      </w:pPr>
    </w:p>
    <w:p w:rsidR="007D5822" w:rsidRPr="000729A5" w:rsidRDefault="007D5822" w:rsidP="007D5822">
      <w:pPr>
        <w:spacing w:line="276" w:lineRule="auto"/>
        <w:ind w:firstLine="709"/>
        <w:jc w:val="both"/>
        <w:rPr>
          <w:b/>
          <w:lang w:eastAsia="en-US"/>
        </w:rPr>
      </w:pPr>
      <w:r w:rsidRPr="000729A5">
        <w:t xml:space="preserve">В соответствии с Положением об определении применяемых при установлении </w:t>
      </w:r>
      <w:r w:rsidRPr="000729A5">
        <w:rPr>
          <w:lang w:eastAsia="en-US"/>
        </w:rPr>
        <w:t>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rsidR="007D5822" w:rsidRDefault="007D5822" w:rsidP="007D5822">
      <w:pPr>
        <w:spacing w:line="276" w:lineRule="auto"/>
        <w:ind w:firstLine="709"/>
        <w:jc w:val="both"/>
        <w:rPr>
          <w:b/>
          <w:lang w:eastAsia="en-US"/>
        </w:rPr>
      </w:pPr>
      <w:r w:rsidRPr="000729A5">
        <w:rPr>
          <w:lang w:eastAsia="en-US"/>
        </w:rPr>
        <w:t xml:space="preserve">Перечень организаций, для которых </w:t>
      </w:r>
      <w:r>
        <w:rPr>
          <w:lang w:eastAsia="en-US"/>
        </w:rPr>
        <w:t xml:space="preserve">были установлены плановые </w:t>
      </w:r>
      <w:r w:rsidRPr="000729A5">
        <w:rPr>
          <w:lang w:eastAsia="en-US"/>
        </w:rPr>
        <w:t>показател</w:t>
      </w:r>
      <w:r>
        <w:rPr>
          <w:lang w:eastAsia="en-US"/>
        </w:rPr>
        <w:t>и</w:t>
      </w:r>
      <w:r w:rsidRPr="000729A5">
        <w:rPr>
          <w:lang w:eastAsia="en-US"/>
        </w:rPr>
        <w:t xml:space="preserve"> надежности и качества</w:t>
      </w:r>
      <w:r>
        <w:rPr>
          <w:lang w:eastAsia="en-US"/>
        </w:rPr>
        <w:t xml:space="preserve"> на 2017 год</w:t>
      </w:r>
      <w:r w:rsidRPr="000729A5">
        <w:rPr>
          <w:lang w:eastAsia="en-US"/>
        </w:rPr>
        <w:t>, и наличие отчетных материалов, представлен ниже:</w:t>
      </w:r>
    </w:p>
    <w:p w:rsidR="007D5822" w:rsidRDefault="007D5822" w:rsidP="007D5822">
      <w:pPr>
        <w:spacing w:line="276" w:lineRule="auto"/>
        <w:ind w:firstLine="709"/>
        <w:jc w:val="both"/>
        <w:rPr>
          <w:b/>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7D5822" w:rsidRPr="00344AF4" w:rsidTr="00707EA9">
        <w:trPr>
          <w:trHeight w:val="20"/>
          <w:tblHeader/>
          <w:jc w:val="center"/>
        </w:trPr>
        <w:tc>
          <w:tcPr>
            <w:tcW w:w="557" w:type="dxa"/>
            <w:shd w:val="clear" w:color="auto" w:fill="auto"/>
            <w:vAlign w:val="center"/>
            <w:hideMark/>
          </w:tcPr>
          <w:p w:rsidR="007D5822" w:rsidRPr="00344AF4" w:rsidRDefault="007D5822" w:rsidP="00707EA9">
            <w:pPr>
              <w:spacing w:line="276" w:lineRule="auto"/>
              <w:jc w:val="center"/>
              <w:rPr>
                <w:sz w:val="20"/>
                <w:szCs w:val="20"/>
              </w:rPr>
            </w:pPr>
            <w:bookmarkStart w:id="17" w:name="RANGE!A1:E32"/>
            <w:r w:rsidRPr="00344AF4">
              <w:rPr>
                <w:sz w:val="20"/>
                <w:szCs w:val="20"/>
              </w:rPr>
              <w:t>№ п/п</w:t>
            </w:r>
            <w:bookmarkEnd w:id="17"/>
          </w:p>
        </w:tc>
        <w:tc>
          <w:tcPr>
            <w:tcW w:w="7971" w:type="dxa"/>
            <w:shd w:val="clear" w:color="auto" w:fill="auto"/>
            <w:vAlign w:val="center"/>
            <w:hideMark/>
          </w:tcPr>
          <w:p w:rsidR="007D5822" w:rsidRPr="00344AF4" w:rsidRDefault="007D5822" w:rsidP="00707EA9">
            <w:pPr>
              <w:spacing w:line="276" w:lineRule="auto"/>
              <w:jc w:val="center"/>
              <w:rPr>
                <w:sz w:val="20"/>
                <w:szCs w:val="20"/>
              </w:rPr>
            </w:pPr>
            <w:r w:rsidRPr="00344AF4">
              <w:rPr>
                <w:sz w:val="20"/>
                <w:szCs w:val="20"/>
              </w:rPr>
              <w:t>Наименование организации</w:t>
            </w:r>
          </w:p>
        </w:tc>
        <w:tc>
          <w:tcPr>
            <w:tcW w:w="1591" w:type="dxa"/>
            <w:shd w:val="clear" w:color="auto" w:fill="auto"/>
            <w:vAlign w:val="center"/>
            <w:hideMark/>
          </w:tcPr>
          <w:p w:rsidR="007D5822" w:rsidRPr="00344AF4" w:rsidRDefault="007D5822" w:rsidP="00707EA9">
            <w:pPr>
              <w:spacing w:line="276" w:lineRule="auto"/>
              <w:jc w:val="center"/>
              <w:rPr>
                <w:sz w:val="20"/>
                <w:szCs w:val="20"/>
              </w:rPr>
            </w:pPr>
            <w:r w:rsidRPr="00344AF4">
              <w:rPr>
                <w:sz w:val="20"/>
                <w:szCs w:val="20"/>
              </w:rPr>
              <w:t>Наличие отчета</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«Водоканал»</w:t>
            </w:r>
            <w:r>
              <w:rPr>
                <w:sz w:val="20"/>
                <w:szCs w:val="20"/>
              </w:rPr>
              <w:t xml:space="preserve"> </w:t>
            </w:r>
            <w:r w:rsidRPr="00A825C4">
              <w:rPr>
                <w:sz w:val="20"/>
                <w:szCs w:val="20"/>
              </w:rPr>
              <w:t>(ИНН 4217166136)</w:t>
            </w:r>
          </w:p>
        </w:tc>
        <w:tc>
          <w:tcPr>
            <w:tcW w:w="1591" w:type="dxa"/>
            <w:shd w:val="clear" w:color="auto" w:fill="auto"/>
            <w:vAlign w:val="center"/>
          </w:tcPr>
          <w:p w:rsidR="007D5822" w:rsidRPr="00344AF4" w:rsidRDefault="007D5822" w:rsidP="00707EA9">
            <w:pPr>
              <w:spacing w:line="276" w:lineRule="auto"/>
              <w:jc w:val="center"/>
              <w:rPr>
                <w:b/>
                <w:sz w:val="20"/>
                <w:szCs w:val="20"/>
              </w:rPr>
            </w:pPr>
            <w:r>
              <w:rPr>
                <w:sz w:val="20"/>
                <w:szCs w:val="20"/>
              </w:rPr>
              <w:t>Не 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2</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Горэлектросеть</w:t>
            </w:r>
            <w:proofErr w:type="spellEnd"/>
            <w:r w:rsidRPr="00A825C4">
              <w:rPr>
                <w:sz w:val="20"/>
                <w:szCs w:val="20"/>
              </w:rPr>
              <w:t>»</w:t>
            </w:r>
            <w:r>
              <w:rPr>
                <w:sz w:val="20"/>
                <w:szCs w:val="20"/>
              </w:rPr>
              <w:t xml:space="preserve"> </w:t>
            </w:r>
            <w:r w:rsidRPr="00A825C4">
              <w:rPr>
                <w:sz w:val="20"/>
                <w:szCs w:val="20"/>
              </w:rPr>
              <w:t>(ИНН 4217127144)</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3</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ЕвразЭнергоТранс</w:t>
            </w:r>
            <w:proofErr w:type="spellEnd"/>
            <w:r w:rsidRPr="00A825C4">
              <w:rPr>
                <w:sz w:val="20"/>
                <w:szCs w:val="20"/>
              </w:rPr>
              <w:t>»</w:t>
            </w:r>
            <w:r>
              <w:rPr>
                <w:sz w:val="20"/>
                <w:szCs w:val="20"/>
              </w:rPr>
              <w:t xml:space="preserve"> </w:t>
            </w:r>
            <w:r w:rsidRPr="00A825C4">
              <w:rPr>
                <w:sz w:val="20"/>
                <w:szCs w:val="20"/>
              </w:rPr>
              <w:t>(ИНН 4217084532)</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4</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Кемэнерго</w:t>
            </w:r>
            <w:proofErr w:type="spellEnd"/>
            <w:r w:rsidRPr="00A825C4">
              <w:rPr>
                <w:sz w:val="20"/>
                <w:szCs w:val="20"/>
              </w:rPr>
              <w:t>» (ИНН 4205265936)</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5</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ОАО «</w:t>
            </w:r>
            <w:proofErr w:type="spellStart"/>
            <w:r w:rsidRPr="00A825C4">
              <w:rPr>
                <w:sz w:val="20"/>
                <w:szCs w:val="20"/>
              </w:rPr>
              <w:t>КузбассЭлектро</w:t>
            </w:r>
            <w:proofErr w:type="spellEnd"/>
            <w:r w:rsidRPr="00A825C4">
              <w:rPr>
                <w:sz w:val="20"/>
                <w:szCs w:val="20"/>
              </w:rPr>
              <w:t>» (ИНН 4202002174)</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6</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 xml:space="preserve">ООО «Кузбасская </w:t>
            </w:r>
            <w:proofErr w:type="spellStart"/>
            <w:r w:rsidRPr="00A825C4">
              <w:rPr>
                <w:sz w:val="20"/>
                <w:szCs w:val="20"/>
              </w:rPr>
              <w:t>энергосетевая</w:t>
            </w:r>
            <w:proofErr w:type="spellEnd"/>
            <w:r w:rsidRPr="00A825C4">
              <w:rPr>
                <w:sz w:val="20"/>
                <w:szCs w:val="20"/>
              </w:rPr>
              <w:t xml:space="preserve"> компания» (ИНН 4205109750)</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7</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Мысковская</w:t>
            </w:r>
            <w:proofErr w:type="spellEnd"/>
            <w:r w:rsidRPr="00A825C4">
              <w:rPr>
                <w:sz w:val="20"/>
                <w:szCs w:val="20"/>
              </w:rPr>
              <w:t xml:space="preserve"> электросетевая организация»</w:t>
            </w:r>
            <w:r>
              <w:rPr>
                <w:sz w:val="20"/>
                <w:szCs w:val="20"/>
              </w:rPr>
              <w:t xml:space="preserve"> </w:t>
            </w:r>
            <w:r w:rsidRPr="00A825C4">
              <w:rPr>
                <w:sz w:val="20"/>
                <w:szCs w:val="20"/>
              </w:rPr>
              <w:t>(ИНН 4214026476)</w:t>
            </w:r>
          </w:p>
        </w:tc>
        <w:tc>
          <w:tcPr>
            <w:tcW w:w="1591" w:type="dxa"/>
            <w:shd w:val="clear" w:color="auto" w:fill="auto"/>
            <w:vAlign w:val="center"/>
          </w:tcPr>
          <w:p w:rsidR="007D5822" w:rsidRPr="00344AF4" w:rsidRDefault="007D5822" w:rsidP="00707EA9">
            <w:pPr>
              <w:spacing w:line="276" w:lineRule="auto"/>
              <w:jc w:val="center"/>
              <w:rPr>
                <w:sz w:val="20"/>
                <w:szCs w:val="20"/>
              </w:rPr>
            </w:pPr>
            <w:r>
              <w:rPr>
                <w:sz w:val="20"/>
                <w:szCs w:val="20"/>
              </w:rPr>
              <w:t>Не 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8</w:t>
            </w:r>
          </w:p>
        </w:tc>
        <w:tc>
          <w:tcPr>
            <w:tcW w:w="7971" w:type="dxa"/>
            <w:shd w:val="clear" w:color="auto" w:fill="auto"/>
            <w:vAlign w:val="center"/>
          </w:tcPr>
          <w:p w:rsidR="007D5822" w:rsidRDefault="007D5822" w:rsidP="00707EA9">
            <w:pPr>
              <w:spacing w:line="276" w:lineRule="auto"/>
              <w:rPr>
                <w:b/>
                <w:sz w:val="20"/>
                <w:szCs w:val="20"/>
              </w:rPr>
            </w:pPr>
            <w:r w:rsidRPr="00A825C4">
              <w:rPr>
                <w:sz w:val="20"/>
                <w:szCs w:val="20"/>
              </w:rPr>
              <w:t>ПАО «МРСК Сибири» (филиал ПАО «МРСК Сибири» - «Кузбассэнерго - РЭС»)</w:t>
            </w:r>
          </w:p>
          <w:p w:rsidR="007D5822" w:rsidRPr="00344AF4" w:rsidRDefault="007D5822" w:rsidP="00707EA9">
            <w:pPr>
              <w:spacing w:line="276" w:lineRule="auto"/>
              <w:rPr>
                <w:b/>
                <w:sz w:val="20"/>
                <w:szCs w:val="20"/>
              </w:rPr>
            </w:pPr>
            <w:r w:rsidRPr="00A825C4">
              <w:rPr>
                <w:sz w:val="20"/>
                <w:szCs w:val="20"/>
              </w:rPr>
              <w:t>(ИНН 2460069527)</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9</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АО «</w:t>
            </w:r>
            <w:proofErr w:type="spellStart"/>
            <w:r w:rsidRPr="00A825C4">
              <w:rPr>
                <w:sz w:val="20"/>
                <w:szCs w:val="20"/>
              </w:rPr>
              <w:t>Оборонэнерго</w:t>
            </w:r>
            <w:proofErr w:type="spellEnd"/>
            <w:r w:rsidRPr="00A825C4">
              <w:rPr>
                <w:sz w:val="20"/>
                <w:szCs w:val="20"/>
              </w:rPr>
              <w:t>» (филиал «Сибирский» АО «</w:t>
            </w:r>
            <w:proofErr w:type="spellStart"/>
            <w:r w:rsidRPr="00A825C4">
              <w:rPr>
                <w:sz w:val="20"/>
                <w:szCs w:val="20"/>
              </w:rPr>
              <w:t>Оборонэнерго</w:t>
            </w:r>
            <w:proofErr w:type="spellEnd"/>
            <w:r w:rsidRPr="00A825C4">
              <w:rPr>
                <w:sz w:val="20"/>
                <w:szCs w:val="20"/>
              </w:rPr>
              <w:t>»)</w:t>
            </w:r>
            <w:r>
              <w:rPr>
                <w:sz w:val="20"/>
                <w:szCs w:val="20"/>
              </w:rPr>
              <w:t xml:space="preserve"> </w:t>
            </w:r>
            <w:r w:rsidRPr="00A825C4">
              <w:rPr>
                <w:sz w:val="20"/>
                <w:szCs w:val="20"/>
              </w:rPr>
              <w:t>(ИНН 7704726225)</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10</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«Объединенная компания РУСАЛ Энергосеть»</w:t>
            </w:r>
            <w:r>
              <w:rPr>
                <w:sz w:val="20"/>
                <w:szCs w:val="20"/>
              </w:rPr>
              <w:t xml:space="preserve"> </w:t>
            </w:r>
            <w:r w:rsidRPr="00A825C4">
              <w:rPr>
                <w:sz w:val="20"/>
                <w:szCs w:val="20"/>
              </w:rPr>
              <w:t>(ИНН 7709806795)</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11</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«ОЭСК»</w:t>
            </w:r>
            <w:r>
              <w:rPr>
                <w:sz w:val="20"/>
                <w:szCs w:val="20"/>
              </w:rPr>
              <w:t xml:space="preserve"> </w:t>
            </w:r>
            <w:r w:rsidRPr="00A825C4">
              <w:rPr>
                <w:sz w:val="20"/>
                <w:szCs w:val="20"/>
              </w:rPr>
              <w:t>(ИНН 4223052779)</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12</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«Районные электрические сети»</w:t>
            </w:r>
            <w:r>
              <w:rPr>
                <w:sz w:val="20"/>
                <w:szCs w:val="20"/>
              </w:rPr>
              <w:t xml:space="preserve"> </w:t>
            </w:r>
            <w:r w:rsidRPr="00A825C4">
              <w:rPr>
                <w:sz w:val="20"/>
                <w:szCs w:val="20"/>
              </w:rPr>
              <w:t>(ИНН 4205282603)</w:t>
            </w:r>
          </w:p>
        </w:tc>
        <w:tc>
          <w:tcPr>
            <w:tcW w:w="1591" w:type="dxa"/>
            <w:shd w:val="clear" w:color="auto" w:fill="auto"/>
            <w:vAlign w:val="center"/>
          </w:tcPr>
          <w:p w:rsidR="007D5822" w:rsidRPr="00344AF4" w:rsidRDefault="007D5822" w:rsidP="00707EA9">
            <w:pPr>
              <w:spacing w:line="276" w:lineRule="auto"/>
              <w:jc w:val="center"/>
              <w:rPr>
                <w:sz w:val="20"/>
                <w:szCs w:val="20"/>
              </w:rPr>
            </w:pPr>
            <w:r>
              <w:rPr>
                <w:sz w:val="20"/>
                <w:szCs w:val="20"/>
              </w:rPr>
              <w:t>Не 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13</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ОАО «РЖД» (</w:t>
            </w:r>
            <w:proofErr w:type="spellStart"/>
            <w:r w:rsidRPr="00A825C4">
              <w:rPr>
                <w:sz w:val="20"/>
                <w:szCs w:val="20"/>
              </w:rPr>
              <w:t>Западно</w:t>
            </w:r>
            <w:proofErr w:type="spellEnd"/>
            <w:r w:rsidRPr="00A825C4">
              <w:rPr>
                <w:sz w:val="20"/>
                <w:szCs w:val="20"/>
              </w:rPr>
              <w:t xml:space="preserve"> - Сибирская дирекция по энергообеспечению- СП </w:t>
            </w:r>
            <w:proofErr w:type="spellStart"/>
            <w:r w:rsidRPr="00A825C4">
              <w:rPr>
                <w:sz w:val="20"/>
                <w:szCs w:val="20"/>
              </w:rPr>
              <w:t>Трансэнерго</w:t>
            </w:r>
            <w:proofErr w:type="spellEnd"/>
            <w:r w:rsidRPr="00A825C4">
              <w:rPr>
                <w:sz w:val="20"/>
                <w:szCs w:val="20"/>
              </w:rPr>
              <w:t xml:space="preserve"> - филиала ОАО «РЖД»)</w:t>
            </w:r>
            <w:r>
              <w:rPr>
                <w:sz w:val="20"/>
                <w:szCs w:val="20"/>
              </w:rPr>
              <w:t xml:space="preserve"> </w:t>
            </w:r>
            <w:r w:rsidRPr="00A825C4">
              <w:rPr>
                <w:sz w:val="20"/>
                <w:szCs w:val="20"/>
              </w:rPr>
              <w:t>(ИНН 7708503727)</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14</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 xml:space="preserve">ОАО «РЖД» (Красноярская дирекция по энергообеспечению - СП </w:t>
            </w:r>
            <w:proofErr w:type="spellStart"/>
            <w:r w:rsidRPr="00A825C4">
              <w:rPr>
                <w:sz w:val="20"/>
                <w:szCs w:val="20"/>
              </w:rPr>
              <w:t>Трансэнерго</w:t>
            </w:r>
            <w:proofErr w:type="spellEnd"/>
            <w:r w:rsidRPr="00A825C4">
              <w:rPr>
                <w:sz w:val="20"/>
                <w:szCs w:val="20"/>
              </w:rPr>
              <w:t xml:space="preserve"> - филиала ОАО «РЖД»)</w:t>
            </w:r>
            <w:r>
              <w:rPr>
                <w:sz w:val="20"/>
                <w:szCs w:val="20"/>
              </w:rPr>
              <w:t xml:space="preserve"> </w:t>
            </w:r>
            <w:r w:rsidRPr="00A825C4">
              <w:rPr>
                <w:sz w:val="20"/>
                <w:szCs w:val="20"/>
              </w:rPr>
              <w:t>(ИНН 7708503727)</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15</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ХК «СДС-</w:t>
            </w:r>
            <w:proofErr w:type="spellStart"/>
            <w:r w:rsidRPr="00A825C4">
              <w:rPr>
                <w:sz w:val="20"/>
                <w:szCs w:val="20"/>
              </w:rPr>
              <w:t>Энерго</w:t>
            </w:r>
            <w:proofErr w:type="spellEnd"/>
            <w:r w:rsidRPr="00A825C4">
              <w:rPr>
                <w:sz w:val="20"/>
                <w:szCs w:val="20"/>
              </w:rPr>
              <w:t>»</w:t>
            </w:r>
            <w:r>
              <w:rPr>
                <w:sz w:val="20"/>
                <w:szCs w:val="20"/>
              </w:rPr>
              <w:t xml:space="preserve"> </w:t>
            </w:r>
            <w:r w:rsidRPr="00A825C4">
              <w:rPr>
                <w:sz w:val="20"/>
                <w:szCs w:val="20"/>
              </w:rPr>
              <w:t>(ИНН 4250003450)</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16</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ОАО «Северо-Кузбасская энергетическая компания»</w:t>
            </w:r>
            <w:r>
              <w:rPr>
                <w:sz w:val="20"/>
                <w:szCs w:val="20"/>
              </w:rPr>
              <w:t xml:space="preserve"> </w:t>
            </w:r>
            <w:r w:rsidRPr="00A825C4">
              <w:rPr>
                <w:sz w:val="20"/>
                <w:szCs w:val="20"/>
              </w:rPr>
              <w:t>(ИНН 4205153492)</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17</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АО «Сибирская Промышленная Сетевая Компания»</w:t>
            </w:r>
            <w:r>
              <w:rPr>
                <w:sz w:val="20"/>
                <w:szCs w:val="20"/>
              </w:rPr>
              <w:t xml:space="preserve"> </w:t>
            </w:r>
            <w:r w:rsidRPr="00A825C4">
              <w:rPr>
                <w:sz w:val="20"/>
                <w:szCs w:val="20"/>
              </w:rPr>
              <w:t>(ИНН 4205234208)</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18</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«Сибирские территориальные сети» (ИНН 5406590222)</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19</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СибЭнергоТранс</w:t>
            </w:r>
            <w:proofErr w:type="spellEnd"/>
            <w:r w:rsidRPr="00A825C4">
              <w:rPr>
                <w:sz w:val="20"/>
                <w:szCs w:val="20"/>
              </w:rPr>
              <w:t xml:space="preserve"> - 42» (ИНН 4223086707)</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20</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 xml:space="preserve">АО «Специализированная шахтная </w:t>
            </w:r>
            <w:proofErr w:type="spellStart"/>
            <w:r w:rsidRPr="00A825C4">
              <w:rPr>
                <w:sz w:val="20"/>
                <w:szCs w:val="20"/>
              </w:rPr>
              <w:t>энергомеханическая</w:t>
            </w:r>
            <w:proofErr w:type="spellEnd"/>
            <w:r w:rsidRPr="00A825C4">
              <w:rPr>
                <w:sz w:val="20"/>
                <w:szCs w:val="20"/>
              </w:rPr>
              <w:t xml:space="preserve"> компания»</w:t>
            </w:r>
            <w:r>
              <w:rPr>
                <w:sz w:val="20"/>
                <w:szCs w:val="20"/>
              </w:rPr>
              <w:t xml:space="preserve"> </w:t>
            </w:r>
            <w:r w:rsidRPr="00A825C4">
              <w:rPr>
                <w:sz w:val="20"/>
                <w:szCs w:val="20"/>
              </w:rPr>
              <w:t>(ИНН 4208003209)</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21</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МУП «Территориальная распределительная сетевая компания Новокузнецкого муниципального района»</w:t>
            </w:r>
            <w:r>
              <w:rPr>
                <w:sz w:val="20"/>
                <w:szCs w:val="20"/>
              </w:rPr>
              <w:t xml:space="preserve"> </w:t>
            </w:r>
            <w:r w:rsidRPr="00A825C4">
              <w:rPr>
                <w:sz w:val="20"/>
                <w:szCs w:val="20"/>
              </w:rPr>
              <w:t>(ИНН 4252003462)</w:t>
            </w:r>
          </w:p>
        </w:tc>
        <w:tc>
          <w:tcPr>
            <w:tcW w:w="1591" w:type="dxa"/>
            <w:shd w:val="clear" w:color="auto" w:fill="auto"/>
            <w:vAlign w:val="center"/>
          </w:tcPr>
          <w:p w:rsidR="007D5822" w:rsidRPr="00344AF4" w:rsidRDefault="007D5822" w:rsidP="00707EA9">
            <w:pPr>
              <w:spacing w:line="276" w:lineRule="auto"/>
              <w:jc w:val="center"/>
              <w:rPr>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lastRenderedPageBreak/>
              <w:t>22</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«Территориальная сетевая организация «Сибирь»</w:t>
            </w:r>
            <w:r>
              <w:rPr>
                <w:sz w:val="20"/>
                <w:szCs w:val="20"/>
              </w:rPr>
              <w:t xml:space="preserve"> </w:t>
            </w:r>
            <w:r w:rsidRPr="00A825C4">
              <w:rPr>
                <w:sz w:val="20"/>
                <w:szCs w:val="20"/>
              </w:rPr>
              <w:t>(ИНН 4205282579)</w:t>
            </w:r>
          </w:p>
        </w:tc>
        <w:tc>
          <w:tcPr>
            <w:tcW w:w="1591"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23</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ООО «Химпром»</w:t>
            </w:r>
            <w:r>
              <w:rPr>
                <w:sz w:val="20"/>
                <w:szCs w:val="20"/>
              </w:rPr>
              <w:t xml:space="preserve"> </w:t>
            </w:r>
            <w:r w:rsidRPr="00A825C4">
              <w:rPr>
                <w:sz w:val="20"/>
                <w:szCs w:val="20"/>
              </w:rPr>
              <w:t>(ИНН 4205072099)</w:t>
            </w:r>
          </w:p>
        </w:tc>
        <w:tc>
          <w:tcPr>
            <w:tcW w:w="1591" w:type="dxa"/>
            <w:shd w:val="clear" w:color="auto" w:fill="auto"/>
            <w:vAlign w:val="center"/>
          </w:tcPr>
          <w:p w:rsidR="007D5822" w:rsidRPr="00344AF4" w:rsidRDefault="007D5822" w:rsidP="00707EA9">
            <w:pPr>
              <w:spacing w:line="276" w:lineRule="auto"/>
              <w:jc w:val="center"/>
              <w:rPr>
                <w:b/>
                <w:sz w:val="20"/>
                <w:szCs w:val="20"/>
              </w:rPr>
            </w:pPr>
            <w:r>
              <w:rPr>
                <w:sz w:val="20"/>
                <w:szCs w:val="20"/>
              </w:rPr>
              <w:t>Не 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24</w:t>
            </w:r>
          </w:p>
        </w:tc>
        <w:tc>
          <w:tcPr>
            <w:tcW w:w="7971" w:type="dxa"/>
            <w:shd w:val="clear" w:color="auto" w:fill="auto"/>
            <w:vAlign w:val="center"/>
          </w:tcPr>
          <w:p w:rsidR="007D5822" w:rsidRPr="00344AF4" w:rsidRDefault="007D5822" w:rsidP="00707EA9">
            <w:pPr>
              <w:spacing w:line="276" w:lineRule="auto"/>
              <w:rPr>
                <w:b/>
                <w:sz w:val="20"/>
                <w:szCs w:val="20"/>
              </w:rPr>
            </w:pPr>
            <w:r w:rsidRPr="00A825C4">
              <w:rPr>
                <w:sz w:val="20"/>
                <w:szCs w:val="20"/>
              </w:rPr>
              <w:t>АО «Электросеть» (ИНН 7714734225)</w:t>
            </w:r>
          </w:p>
        </w:tc>
        <w:tc>
          <w:tcPr>
            <w:tcW w:w="1591"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Pr>
                <w:sz w:val="20"/>
                <w:szCs w:val="20"/>
              </w:rPr>
              <w:t>25</w:t>
            </w:r>
          </w:p>
        </w:tc>
        <w:tc>
          <w:tcPr>
            <w:tcW w:w="7971" w:type="dxa"/>
            <w:shd w:val="clear" w:color="auto" w:fill="auto"/>
            <w:vAlign w:val="center"/>
          </w:tcPr>
          <w:p w:rsidR="007D5822" w:rsidRPr="00A825C4" w:rsidRDefault="007D5822" w:rsidP="00707EA9">
            <w:pPr>
              <w:spacing w:line="276" w:lineRule="auto"/>
              <w:rPr>
                <w:b/>
                <w:sz w:val="20"/>
                <w:szCs w:val="20"/>
              </w:rPr>
            </w:pPr>
            <w:r w:rsidRPr="00A825C4">
              <w:rPr>
                <w:sz w:val="20"/>
                <w:szCs w:val="20"/>
              </w:rPr>
              <w:t>ООО «</w:t>
            </w:r>
            <w:proofErr w:type="spellStart"/>
            <w:r w:rsidRPr="00A825C4">
              <w:rPr>
                <w:sz w:val="20"/>
                <w:szCs w:val="20"/>
              </w:rPr>
              <w:t>Электросетьсервис</w:t>
            </w:r>
            <w:proofErr w:type="spellEnd"/>
            <w:r w:rsidRPr="00A825C4">
              <w:rPr>
                <w:sz w:val="20"/>
                <w:szCs w:val="20"/>
              </w:rPr>
              <w:t>» (ИНН 4223057103)</w:t>
            </w:r>
          </w:p>
        </w:tc>
        <w:tc>
          <w:tcPr>
            <w:tcW w:w="1591"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Pr>
                <w:sz w:val="20"/>
                <w:szCs w:val="20"/>
              </w:rPr>
              <w:t>26</w:t>
            </w:r>
          </w:p>
        </w:tc>
        <w:tc>
          <w:tcPr>
            <w:tcW w:w="7971" w:type="dxa"/>
            <w:shd w:val="clear" w:color="auto" w:fill="auto"/>
            <w:vAlign w:val="center"/>
          </w:tcPr>
          <w:p w:rsidR="007D5822" w:rsidRPr="00A825C4" w:rsidRDefault="007D5822" w:rsidP="00707EA9">
            <w:pPr>
              <w:spacing w:line="276" w:lineRule="auto"/>
              <w:rPr>
                <w:b/>
                <w:sz w:val="20"/>
                <w:szCs w:val="20"/>
              </w:rPr>
            </w:pPr>
            <w:r w:rsidRPr="00A825C4">
              <w:rPr>
                <w:sz w:val="20"/>
                <w:szCs w:val="20"/>
              </w:rPr>
              <w:t>ООО «</w:t>
            </w:r>
            <w:proofErr w:type="spellStart"/>
            <w:r w:rsidRPr="00A825C4">
              <w:rPr>
                <w:sz w:val="20"/>
                <w:szCs w:val="20"/>
              </w:rPr>
              <w:t>ЭнергоАльянс</w:t>
            </w:r>
            <w:proofErr w:type="spellEnd"/>
            <w:r w:rsidRPr="00A825C4">
              <w:rPr>
                <w:sz w:val="20"/>
                <w:szCs w:val="20"/>
              </w:rPr>
              <w:t>» (ИНН 4253013939)</w:t>
            </w:r>
          </w:p>
        </w:tc>
        <w:tc>
          <w:tcPr>
            <w:tcW w:w="1591" w:type="dxa"/>
            <w:shd w:val="clear" w:color="auto" w:fill="auto"/>
            <w:vAlign w:val="center"/>
          </w:tcPr>
          <w:p w:rsidR="007D5822" w:rsidRPr="00344AF4" w:rsidRDefault="007D5822" w:rsidP="00707EA9">
            <w:pPr>
              <w:spacing w:line="276" w:lineRule="auto"/>
              <w:jc w:val="center"/>
              <w:rPr>
                <w:b/>
                <w:sz w:val="20"/>
                <w:szCs w:val="20"/>
              </w:rPr>
            </w:pPr>
            <w:r>
              <w:rPr>
                <w:sz w:val="20"/>
                <w:szCs w:val="20"/>
              </w:rPr>
              <w:t>Не 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Pr>
                <w:sz w:val="20"/>
                <w:szCs w:val="20"/>
              </w:rPr>
              <w:t>27</w:t>
            </w:r>
          </w:p>
        </w:tc>
        <w:tc>
          <w:tcPr>
            <w:tcW w:w="7971" w:type="dxa"/>
            <w:shd w:val="clear" w:color="auto" w:fill="auto"/>
            <w:vAlign w:val="center"/>
          </w:tcPr>
          <w:p w:rsidR="007D5822" w:rsidRPr="00A825C4" w:rsidRDefault="007D5822" w:rsidP="00707EA9">
            <w:pPr>
              <w:spacing w:line="276" w:lineRule="auto"/>
              <w:rPr>
                <w:b/>
                <w:sz w:val="20"/>
                <w:szCs w:val="20"/>
              </w:rPr>
            </w:pPr>
            <w:r w:rsidRPr="00A825C4">
              <w:rPr>
                <w:sz w:val="20"/>
                <w:szCs w:val="20"/>
              </w:rPr>
              <w:t>ООО «</w:t>
            </w:r>
            <w:proofErr w:type="spellStart"/>
            <w:r w:rsidRPr="00A825C4">
              <w:rPr>
                <w:sz w:val="20"/>
                <w:szCs w:val="20"/>
              </w:rPr>
              <w:t>ЭнергоПаритет</w:t>
            </w:r>
            <w:proofErr w:type="spellEnd"/>
            <w:r w:rsidRPr="00A825C4">
              <w:rPr>
                <w:sz w:val="20"/>
                <w:szCs w:val="20"/>
              </w:rPr>
              <w:t>» (ИНН 4205262491)</w:t>
            </w:r>
          </w:p>
        </w:tc>
        <w:tc>
          <w:tcPr>
            <w:tcW w:w="1591" w:type="dxa"/>
            <w:shd w:val="clear" w:color="auto" w:fill="auto"/>
            <w:vAlign w:val="center"/>
          </w:tcPr>
          <w:p w:rsidR="007D5822" w:rsidRPr="00344AF4" w:rsidRDefault="007D5822" w:rsidP="00707EA9">
            <w:pPr>
              <w:spacing w:line="276" w:lineRule="auto"/>
              <w:jc w:val="center"/>
              <w:rPr>
                <w:b/>
                <w:sz w:val="20"/>
                <w:szCs w:val="20"/>
              </w:rPr>
            </w:pPr>
            <w:r w:rsidRPr="00344AF4">
              <w:rPr>
                <w:sz w:val="20"/>
                <w:szCs w:val="20"/>
              </w:rPr>
              <w:t>Представлен</w:t>
            </w:r>
          </w:p>
        </w:tc>
      </w:tr>
      <w:tr w:rsidR="007D5822" w:rsidRPr="00344AF4" w:rsidTr="00707EA9">
        <w:trPr>
          <w:trHeight w:val="20"/>
          <w:jc w:val="center"/>
        </w:trPr>
        <w:tc>
          <w:tcPr>
            <w:tcW w:w="557" w:type="dxa"/>
            <w:shd w:val="clear" w:color="auto" w:fill="auto"/>
            <w:vAlign w:val="center"/>
          </w:tcPr>
          <w:p w:rsidR="007D5822" w:rsidRPr="00344AF4" w:rsidRDefault="007D5822" w:rsidP="00707EA9">
            <w:pPr>
              <w:spacing w:line="276" w:lineRule="auto"/>
              <w:jc w:val="center"/>
              <w:rPr>
                <w:b/>
                <w:sz w:val="20"/>
                <w:szCs w:val="20"/>
              </w:rPr>
            </w:pPr>
            <w:r>
              <w:rPr>
                <w:sz w:val="20"/>
                <w:szCs w:val="20"/>
              </w:rPr>
              <w:t>28</w:t>
            </w:r>
          </w:p>
        </w:tc>
        <w:tc>
          <w:tcPr>
            <w:tcW w:w="7971" w:type="dxa"/>
            <w:shd w:val="clear" w:color="auto" w:fill="auto"/>
            <w:vAlign w:val="center"/>
          </w:tcPr>
          <w:p w:rsidR="007D5822" w:rsidRPr="00A825C4" w:rsidRDefault="007D5822" w:rsidP="00707EA9">
            <w:pPr>
              <w:spacing w:line="276" w:lineRule="auto"/>
              <w:rPr>
                <w:b/>
                <w:sz w:val="20"/>
                <w:szCs w:val="20"/>
              </w:rPr>
            </w:pPr>
            <w:r w:rsidRPr="00A825C4">
              <w:rPr>
                <w:sz w:val="20"/>
                <w:szCs w:val="20"/>
              </w:rPr>
              <w:t>ООО «Энергосистемы Регионов» (4205305032)</w:t>
            </w:r>
          </w:p>
        </w:tc>
        <w:tc>
          <w:tcPr>
            <w:tcW w:w="1591" w:type="dxa"/>
            <w:shd w:val="clear" w:color="auto" w:fill="auto"/>
            <w:vAlign w:val="center"/>
          </w:tcPr>
          <w:p w:rsidR="007D5822" w:rsidRPr="00344AF4" w:rsidRDefault="007D5822" w:rsidP="00707EA9">
            <w:pPr>
              <w:spacing w:line="276" w:lineRule="auto"/>
              <w:jc w:val="center"/>
              <w:rPr>
                <w:b/>
                <w:sz w:val="20"/>
                <w:szCs w:val="20"/>
              </w:rPr>
            </w:pPr>
            <w:r>
              <w:rPr>
                <w:sz w:val="20"/>
                <w:szCs w:val="20"/>
              </w:rPr>
              <w:t>Не представлен</w:t>
            </w:r>
          </w:p>
        </w:tc>
      </w:tr>
    </w:tbl>
    <w:p w:rsidR="007D5822" w:rsidRDefault="007D5822" w:rsidP="007D5822">
      <w:pPr>
        <w:spacing w:line="276" w:lineRule="auto"/>
        <w:rPr>
          <w:lang w:eastAsia="en-US"/>
        </w:rPr>
      </w:pPr>
    </w:p>
    <w:p w:rsidR="007D5822" w:rsidRPr="00D04CEA" w:rsidRDefault="007D5822" w:rsidP="007D5822">
      <w:pPr>
        <w:spacing w:line="276" w:lineRule="auto"/>
        <w:ind w:firstLine="709"/>
        <w:jc w:val="both"/>
        <w:rPr>
          <w:b/>
          <w:lang w:eastAsia="en-US"/>
        </w:rPr>
      </w:pPr>
      <w:r w:rsidRPr="00D04CEA">
        <w:rPr>
          <w:lang w:eastAsia="en-US"/>
        </w:rPr>
        <w:t xml:space="preserve">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от </w:t>
      </w:r>
      <w:r>
        <w:rPr>
          <w:lang w:eastAsia="en-US"/>
        </w:rPr>
        <w:t>29</w:t>
      </w:r>
      <w:r w:rsidRPr="00D04CEA">
        <w:rPr>
          <w:lang w:eastAsia="en-US"/>
        </w:rPr>
        <w:t>.1</w:t>
      </w:r>
      <w:r>
        <w:rPr>
          <w:lang w:eastAsia="en-US"/>
        </w:rPr>
        <w:t>1</w:t>
      </w:r>
      <w:r w:rsidRPr="00D04CEA">
        <w:rPr>
          <w:lang w:eastAsia="en-US"/>
        </w:rPr>
        <w:t>.201</w:t>
      </w:r>
      <w:r>
        <w:rPr>
          <w:lang w:eastAsia="en-US"/>
        </w:rPr>
        <w:t>6</w:t>
      </w:r>
      <w:r w:rsidRPr="00D04CEA">
        <w:rPr>
          <w:lang w:eastAsia="en-US"/>
        </w:rPr>
        <w:t xml:space="preserve"> №</w:t>
      </w:r>
      <w:r>
        <w:rPr>
          <w:lang w:eastAsia="en-US"/>
        </w:rPr>
        <w:t>1256</w:t>
      </w:r>
      <w:r w:rsidRPr="00D04CEA">
        <w:rPr>
          <w:lang w:eastAsia="en-US"/>
        </w:rPr>
        <w:t>.</w:t>
      </w:r>
    </w:p>
    <w:p w:rsidR="007D5822" w:rsidRPr="00D04CEA" w:rsidRDefault="007D5822" w:rsidP="007D5822">
      <w:pPr>
        <w:spacing w:line="276" w:lineRule="auto"/>
        <w:ind w:firstLine="709"/>
        <w:jc w:val="both"/>
        <w:rPr>
          <w:b/>
          <w:lang w:eastAsia="en-US"/>
        </w:rPr>
      </w:pPr>
      <w:r w:rsidRPr="00D04CEA">
        <w:rPr>
          <w:lang w:eastAsia="en-US"/>
        </w:rPr>
        <w:t>Экспертами проведена проверка правильности проведенных предприятиями расчетов, их соответствие Методическим указаниям, с использованием исходным данных, представленных предприятиями.</w:t>
      </w:r>
    </w:p>
    <w:p w:rsidR="007D5822" w:rsidRDefault="007D5822" w:rsidP="007D5822">
      <w:pPr>
        <w:spacing w:line="276" w:lineRule="auto"/>
        <w:ind w:firstLine="709"/>
        <w:jc w:val="both"/>
        <w:rPr>
          <w:b/>
          <w:lang w:eastAsia="en-US"/>
        </w:rPr>
      </w:pPr>
      <w:r w:rsidRPr="00D04CEA">
        <w:rPr>
          <w:lang w:eastAsia="en-US"/>
        </w:rPr>
        <w:t>В результате расчета фактические показатели надежности и качества составляют:</w:t>
      </w:r>
    </w:p>
    <w:p w:rsidR="007D5822" w:rsidRDefault="007D5822" w:rsidP="007D5822">
      <w:pPr>
        <w:spacing w:line="276" w:lineRule="auto"/>
        <w:ind w:firstLine="709"/>
        <w:jc w:val="both"/>
        <w:rPr>
          <w:b/>
          <w:lang w:eastAsia="en-US"/>
        </w:rPr>
      </w:pPr>
    </w:p>
    <w:tbl>
      <w:tblPr>
        <w:tblW w:w="10307" w:type="dxa"/>
        <w:jc w:val="center"/>
        <w:tblLook w:val="04A0" w:firstRow="1" w:lastRow="0" w:firstColumn="1" w:lastColumn="0" w:noHBand="0" w:noVBand="1"/>
      </w:tblPr>
      <w:tblGrid>
        <w:gridCol w:w="490"/>
        <w:gridCol w:w="4678"/>
        <w:gridCol w:w="1928"/>
        <w:gridCol w:w="1756"/>
        <w:gridCol w:w="1455"/>
      </w:tblGrid>
      <w:tr w:rsidR="007D5822" w:rsidRPr="00344AF4" w:rsidTr="007D5822">
        <w:trPr>
          <w:trHeight w:val="20"/>
          <w:tblHeader/>
          <w:jc w:val="center"/>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bookmarkStart w:id="18" w:name="RANGE!A1:E22"/>
            <w:r w:rsidRPr="00344AF4">
              <w:rPr>
                <w:sz w:val="20"/>
                <w:szCs w:val="20"/>
              </w:rPr>
              <w:t>№ п/п</w:t>
            </w:r>
            <w:bookmarkEnd w:id="18"/>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344AF4">
              <w:rPr>
                <w:sz w:val="20"/>
                <w:szCs w:val="20"/>
              </w:rPr>
              <w:t>Наименование сетевой организации</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344AF4">
              <w:rPr>
                <w:sz w:val="20"/>
                <w:szCs w:val="20"/>
              </w:rPr>
              <w:t>Уровень надежности реализуемых товаров (услуг</w:t>
            </w:r>
            <w:r>
              <w:rPr>
                <w:sz w:val="20"/>
                <w:szCs w:val="20"/>
              </w:rPr>
              <w:t>)</w:t>
            </w:r>
          </w:p>
        </w:tc>
        <w:tc>
          <w:tcPr>
            <w:tcW w:w="3211" w:type="dxa"/>
            <w:gridSpan w:val="2"/>
            <w:tcBorders>
              <w:top w:val="single" w:sz="4" w:space="0" w:color="auto"/>
              <w:left w:val="nil"/>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344AF4">
              <w:rPr>
                <w:sz w:val="20"/>
                <w:szCs w:val="20"/>
              </w:rPr>
              <w:t>Уровень качества реализуемых товаров (услуг)</w:t>
            </w:r>
          </w:p>
        </w:tc>
      </w:tr>
      <w:tr w:rsidR="007D5822" w:rsidRPr="00344AF4" w:rsidTr="007D5822">
        <w:trPr>
          <w:trHeight w:val="20"/>
          <w:tblHeader/>
          <w:jc w:val="center"/>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D5822" w:rsidRPr="00344AF4" w:rsidRDefault="007D5822" w:rsidP="00707EA9">
            <w:pPr>
              <w:spacing w:line="276" w:lineRule="auto"/>
              <w:rPr>
                <w:b/>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D5822" w:rsidRPr="00344AF4" w:rsidRDefault="007D5822" w:rsidP="00707EA9">
            <w:pPr>
              <w:spacing w:line="276" w:lineRule="auto"/>
              <w:rPr>
                <w:b/>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C10DD3">
              <w:rPr>
                <w:sz w:val="20"/>
                <w:szCs w:val="20"/>
              </w:rPr>
              <w:t>Показатель средней продолжительности прекращений передачи электрической энергии</w:t>
            </w:r>
            <w:r>
              <w:rPr>
                <w:sz w:val="20"/>
                <w:szCs w:val="20"/>
              </w:rPr>
              <w:t>, (</w:t>
            </w:r>
            <w:proofErr w:type="spellStart"/>
            <w:r w:rsidRPr="00344AF4">
              <w:rPr>
                <w:sz w:val="20"/>
                <w:szCs w:val="20"/>
              </w:rPr>
              <w:t>П</w:t>
            </w:r>
            <w:r w:rsidRPr="00344AF4">
              <w:rPr>
                <w:sz w:val="20"/>
                <w:szCs w:val="20"/>
                <w:vertAlign w:val="subscript"/>
              </w:rPr>
              <w:t>п</w:t>
            </w:r>
            <w:proofErr w:type="spellEnd"/>
            <w:r w:rsidRPr="00344AF4">
              <w:rPr>
                <w:sz w:val="20"/>
                <w:szCs w:val="20"/>
              </w:rPr>
              <w:t>)</w:t>
            </w:r>
          </w:p>
        </w:tc>
        <w:tc>
          <w:tcPr>
            <w:tcW w:w="1756" w:type="dxa"/>
            <w:tcBorders>
              <w:top w:val="nil"/>
              <w:left w:val="nil"/>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344AF4">
              <w:rPr>
                <w:sz w:val="20"/>
                <w:szCs w:val="20"/>
              </w:rPr>
              <w:t xml:space="preserve">Показатель уровня качества осуществляемого технологического присоединения к сети, (П </w:t>
            </w:r>
            <w:proofErr w:type="spellStart"/>
            <w:r w:rsidRPr="00344AF4">
              <w:rPr>
                <w:sz w:val="20"/>
                <w:szCs w:val="20"/>
                <w:vertAlign w:val="subscript"/>
              </w:rPr>
              <w:t>тпр</w:t>
            </w:r>
            <w:proofErr w:type="spellEnd"/>
            <w:r w:rsidRPr="00344AF4">
              <w:rPr>
                <w:sz w:val="20"/>
                <w:szCs w:val="20"/>
              </w:rPr>
              <w:t>)</w:t>
            </w:r>
          </w:p>
        </w:tc>
        <w:tc>
          <w:tcPr>
            <w:tcW w:w="1455" w:type="dxa"/>
            <w:tcBorders>
              <w:top w:val="nil"/>
              <w:left w:val="nil"/>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sidRPr="00344AF4">
              <w:rPr>
                <w:sz w:val="20"/>
                <w:szCs w:val="20"/>
              </w:rPr>
              <w:t xml:space="preserve">Показатель уровня качества обслуживания потребителей услуг, (П </w:t>
            </w:r>
            <w:proofErr w:type="spellStart"/>
            <w:r w:rsidRPr="00344AF4">
              <w:rPr>
                <w:sz w:val="20"/>
                <w:szCs w:val="20"/>
                <w:vertAlign w:val="subscript"/>
              </w:rPr>
              <w:t>тсо</w:t>
            </w:r>
            <w:proofErr w:type="spellEnd"/>
            <w:r w:rsidRPr="00344AF4">
              <w:rPr>
                <w:sz w:val="20"/>
                <w:szCs w:val="20"/>
              </w:rPr>
              <w:t>)</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Pr>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Горэлектросеть</w:t>
            </w:r>
            <w:proofErr w:type="spellEnd"/>
            <w:r w:rsidRPr="00A825C4">
              <w:rPr>
                <w:sz w:val="20"/>
                <w:szCs w:val="20"/>
              </w:rPr>
              <w:t>»</w:t>
            </w:r>
            <w:r>
              <w:rPr>
                <w:sz w:val="20"/>
                <w:szCs w:val="20"/>
              </w:rPr>
              <w:t xml:space="preserve"> </w:t>
            </w:r>
            <w:r w:rsidRPr="00A825C4">
              <w:rPr>
                <w:sz w:val="20"/>
                <w:szCs w:val="20"/>
              </w:rPr>
              <w:t>(ИНН 4217127144)</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0,0055</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0,9274</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7D5822" w:rsidRPr="00344AF4" w:rsidRDefault="007D5822" w:rsidP="00707EA9">
            <w:pPr>
              <w:spacing w:line="276" w:lineRule="auto"/>
              <w:jc w:val="center"/>
              <w:rPr>
                <w:b/>
                <w:sz w:val="20"/>
                <w:szCs w:val="20"/>
              </w:rPr>
            </w:pPr>
            <w:r>
              <w:rPr>
                <w:sz w:val="20"/>
                <w:szCs w:val="20"/>
              </w:rPr>
              <w:t>2</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ЕвразЭнергоТранс</w:t>
            </w:r>
            <w:proofErr w:type="spellEnd"/>
            <w:r w:rsidRPr="00A825C4">
              <w:rPr>
                <w:sz w:val="20"/>
                <w:szCs w:val="20"/>
              </w:rPr>
              <w:t>»</w:t>
            </w:r>
            <w:r>
              <w:rPr>
                <w:sz w:val="20"/>
                <w:szCs w:val="20"/>
              </w:rPr>
              <w:t xml:space="preserve"> </w:t>
            </w:r>
            <w:r w:rsidRPr="00A825C4">
              <w:rPr>
                <w:sz w:val="20"/>
                <w:szCs w:val="20"/>
              </w:rPr>
              <w:t>(ИНН 4217084532)</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w:t>
            </w:r>
            <w:r>
              <w:rPr>
                <w:sz w:val="20"/>
                <w:szCs w:val="20"/>
              </w:rPr>
              <w:t>375</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0,9200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Кемэнерго</w:t>
            </w:r>
            <w:proofErr w:type="spellEnd"/>
            <w:r w:rsidRPr="00A825C4">
              <w:rPr>
                <w:sz w:val="20"/>
                <w:szCs w:val="20"/>
              </w:rPr>
              <w:t>» (ИНН 4205265936)</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202BF9">
              <w:rPr>
                <w:sz w:val="20"/>
                <w:szCs w:val="20"/>
              </w:rPr>
              <w:t>0,0584</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4</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D5822" w:rsidRPr="00344AF4" w:rsidRDefault="007D5822" w:rsidP="00707EA9">
            <w:pPr>
              <w:spacing w:line="276" w:lineRule="auto"/>
              <w:rPr>
                <w:b/>
                <w:sz w:val="20"/>
                <w:szCs w:val="20"/>
              </w:rPr>
            </w:pPr>
            <w:r w:rsidRPr="00A825C4">
              <w:rPr>
                <w:sz w:val="20"/>
                <w:szCs w:val="20"/>
              </w:rPr>
              <w:t>ОАО «</w:t>
            </w:r>
            <w:proofErr w:type="spellStart"/>
            <w:r w:rsidRPr="00A825C4">
              <w:rPr>
                <w:sz w:val="20"/>
                <w:szCs w:val="20"/>
              </w:rPr>
              <w:t>КузбассЭлектро</w:t>
            </w:r>
            <w:proofErr w:type="spellEnd"/>
            <w:r w:rsidRPr="00A825C4">
              <w:rPr>
                <w:sz w:val="20"/>
                <w:szCs w:val="20"/>
              </w:rPr>
              <w:t>»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5822" w:rsidRPr="002B2A4A" w:rsidRDefault="007D5822" w:rsidP="00707EA9">
            <w:pPr>
              <w:spacing w:line="276" w:lineRule="auto"/>
              <w:jc w:val="center"/>
              <w:rPr>
                <w:b/>
                <w:sz w:val="20"/>
                <w:szCs w:val="20"/>
              </w:rPr>
            </w:pPr>
            <w:r w:rsidRPr="002B2A4A">
              <w:rPr>
                <w:sz w:val="20"/>
                <w:szCs w:val="20"/>
              </w:rPr>
              <w:t>0,0097</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7D5822" w:rsidRDefault="007D5822" w:rsidP="00707EA9">
            <w:pPr>
              <w:spacing w:line="276" w:lineRule="auto"/>
              <w:rPr>
                <w:b/>
                <w:sz w:val="20"/>
                <w:szCs w:val="20"/>
              </w:rPr>
            </w:pPr>
            <w:r w:rsidRPr="00A825C4">
              <w:rPr>
                <w:sz w:val="20"/>
                <w:szCs w:val="20"/>
              </w:rPr>
              <w:t xml:space="preserve">ООО «Кузбасская </w:t>
            </w:r>
            <w:proofErr w:type="spellStart"/>
            <w:r w:rsidRPr="00A825C4">
              <w:rPr>
                <w:sz w:val="20"/>
                <w:szCs w:val="20"/>
              </w:rPr>
              <w:t>энергосетевая</w:t>
            </w:r>
            <w:proofErr w:type="spellEnd"/>
            <w:r w:rsidRPr="00A825C4">
              <w:rPr>
                <w:sz w:val="20"/>
                <w:szCs w:val="20"/>
              </w:rPr>
              <w:t xml:space="preserve"> компания»</w:t>
            </w:r>
          </w:p>
          <w:p w:rsidR="007D5822" w:rsidRPr="00344AF4" w:rsidRDefault="007D5822" w:rsidP="00707EA9">
            <w:pPr>
              <w:spacing w:line="276" w:lineRule="auto"/>
              <w:rPr>
                <w:b/>
                <w:sz w:val="20"/>
                <w:szCs w:val="20"/>
              </w:rPr>
            </w:pPr>
            <w:r w:rsidRPr="00A825C4">
              <w:rPr>
                <w:sz w:val="20"/>
                <w:szCs w:val="20"/>
              </w:rPr>
              <w:t>(ИНН 4205109750)</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0,0038</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0,9058</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Default="007D5822" w:rsidP="00707EA9">
            <w:pPr>
              <w:spacing w:line="276" w:lineRule="auto"/>
              <w:rPr>
                <w:b/>
                <w:sz w:val="20"/>
                <w:szCs w:val="20"/>
              </w:rPr>
            </w:pPr>
            <w:r w:rsidRPr="00A825C4">
              <w:rPr>
                <w:sz w:val="20"/>
                <w:szCs w:val="20"/>
              </w:rPr>
              <w:t>ПАО «МРСК Сибири» (филиал ПАО «МРСК Сибири» - «Кузбассэнерго - РЭС»)</w:t>
            </w:r>
          </w:p>
          <w:p w:rsidR="007D5822" w:rsidRPr="00344AF4" w:rsidRDefault="007D5822" w:rsidP="00707EA9">
            <w:pPr>
              <w:spacing w:line="276" w:lineRule="auto"/>
              <w:rPr>
                <w:b/>
                <w:sz w:val="20"/>
                <w:szCs w:val="20"/>
              </w:rPr>
            </w:pPr>
            <w:r w:rsidRPr="00A825C4">
              <w:rPr>
                <w:sz w:val="20"/>
                <w:szCs w:val="20"/>
              </w:rPr>
              <w:t>(ИНН 2460069527)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0,0201</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1,0960</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0,8791</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АО «</w:t>
            </w:r>
            <w:proofErr w:type="spellStart"/>
            <w:r w:rsidRPr="00A825C4">
              <w:rPr>
                <w:sz w:val="20"/>
                <w:szCs w:val="20"/>
              </w:rPr>
              <w:t>Оборонэнерго</w:t>
            </w:r>
            <w:proofErr w:type="spellEnd"/>
            <w:r w:rsidRPr="00A825C4">
              <w:rPr>
                <w:sz w:val="20"/>
                <w:szCs w:val="20"/>
              </w:rPr>
              <w:t>» (филиал «Сибирский» АО «</w:t>
            </w:r>
            <w:proofErr w:type="spellStart"/>
            <w:r w:rsidRPr="00A825C4">
              <w:rPr>
                <w:sz w:val="20"/>
                <w:szCs w:val="20"/>
              </w:rPr>
              <w:t>Оборонэнерго</w:t>
            </w:r>
            <w:proofErr w:type="spellEnd"/>
            <w:r w:rsidRPr="00A825C4">
              <w:rPr>
                <w:sz w:val="20"/>
                <w:szCs w:val="20"/>
              </w:rPr>
              <w:t>»)</w:t>
            </w:r>
            <w:r>
              <w:rPr>
                <w:sz w:val="20"/>
                <w:szCs w:val="20"/>
              </w:rPr>
              <w:t xml:space="preserve"> </w:t>
            </w:r>
            <w:r w:rsidRPr="00A825C4">
              <w:rPr>
                <w:sz w:val="20"/>
                <w:szCs w:val="20"/>
              </w:rPr>
              <w:t>(ИНН 7704726225)</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B2129C">
              <w:rPr>
                <w:sz w:val="20"/>
                <w:szCs w:val="20"/>
              </w:rPr>
              <w:t>0,0617</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«Объединенная компания РУСАЛ Энергосеть»</w:t>
            </w:r>
            <w:r>
              <w:rPr>
                <w:sz w:val="20"/>
                <w:szCs w:val="20"/>
              </w:rPr>
              <w:t xml:space="preserve"> </w:t>
            </w:r>
            <w:r w:rsidRPr="00A825C4">
              <w:rPr>
                <w:sz w:val="20"/>
                <w:szCs w:val="20"/>
              </w:rPr>
              <w:t>(ИНН 7709806795)</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tblHeader/>
          <w:jc w:val="center"/>
        </w:trPr>
        <w:tc>
          <w:tcPr>
            <w:tcW w:w="490" w:type="dxa"/>
            <w:tcBorders>
              <w:top w:val="single" w:sz="4" w:space="0" w:color="auto"/>
              <w:left w:val="single" w:sz="4" w:space="0" w:color="auto"/>
              <w:bottom w:val="single" w:sz="4" w:space="0" w:color="auto"/>
              <w:right w:val="single" w:sz="4" w:space="0" w:color="auto"/>
            </w:tcBorders>
            <w:vAlign w:val="center"/>
          </w:tcPr>
          <w:p w:rsidR="007D5822" w:rsidRPr="00344AF4" w:rsidRDefault="007D5822" w:rsidP="00707EA9">
            <w:pPr>
              <w:spacing w:line="276" w:lineRule="auto"/>
              <w:jc w:val="center"/>
              <w:rPr>
                <w:b/>
                <w:sz w:val="20"/>
                <w:szCs w:val="20"/>
              </w:rPr>
            </w:pPr>
            <w:r>
              <w:rPr>
                <w:sz w:val="20"/>
                <w:szCs w:val="20"/>
              </w:rPr>
              <w:t>9</w:t>
            </w:r>
          </w:p>
        </w:tc>
        <w:tc>
          <w:tcPr>
            <w:tcW w:w="4678" w:type="dxa"/>
            <w:tcBorders>
              <w:top w:val="single" w:sz="4" w:space="0" w:color="auto"/>
              <w:left w:val="single" w:sz="4" w:space="0" w:color="auto"/>
              <w:bottom w:val="single" w:sz="4" w:space="0" w:color="auto"/>
              <w:right w:val="single" w:sz="4" w:space="0" w:color="auto"/>
            </w:tcBorders>
            <w:vAlign w:val="center"/>
          </w:tcPr>
          <w:p w:rsidR="007D5822" w:rsidRPr="00344AF4" w:rsidRDefault="007D5822" w:rsidP="00707EA9">
            <w:pPr>
              <w:spacing w:line="276" w:lineRule="auto"/>
              <w:rPr>
                <w:b/>
                <w:sz w:val="20"/>
                <w:szCs w:val="20"/>
              </w:rPr>
            </w:pPr>
            <w:r w:rsidRPr="00A825C4">
              <w:rPr>
                <w:sz w:val="20"/>
                <w:szCs w:val="20"/>
              </w:rPr>
              <w:t>ООО «ОЭСК»</w:t>
            </w:r>
            <w:r>
              <w:rPr>
                <w:sz w:val="20"/>
                <w:szCs w:val="20"/>
              </w:rPr>
              <w:t xml:space="preserve"> </w:t>
            </w:r>
            <w:r w:rsidRPr="00A825C4">
              <w:rPr>
                <w:sz w:val="20"/>
                <w:szCs w:val="20"/>
              </w:rPr>
              <w:t>(ИНН 4223052779)</w:t>
            </w:r>
          </w:p>
        </w:tc>
        <w:tc>
          <w:tcPr>
            <w:tcW w:w="1928" w:type="dxa"/>
            <w:tcBorders>
              <w:top w:val="single" w:sz="4" w:space="0" w:color="auto"/>
              <w:left w:val="single" w:sz="4" w:space="0" w:color="auto"/>
              <w:bottom w:val="single" w:sz="4" w:space="0" w:color="auto"/>
              <w:right w:val="single" w:sz="4" w:space="0" w:color="auto"/>
            </w:tcBorders>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0,9084</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ОАО «РЖД» (</w:t>
            </w:r>
            <w:proofErr w:type="spellStart"/>
            <w:r w:rsidRPr="00A825C4">
              <w:rPr>
                <w:sz w:val="20"/>
                <w:szCs w:val="20"/>
              </w:rPr>
              <w:t>Западно</w:t>
            </w:r>
            <w:proofErr w:type="spellEnd"/>
            <w:r w:rsidRPr="00A825C4">
              <w:rPr>
                <w:sz w:val="20"/>
                <w:szCs w:val="20"/>
              </w:rPr>
              <w:t xml:space="preserve"> - Сибирская дирекция по энергообеспечению- СП </w:t>
            </w:r>
            <w:proofErr w:type="spellStart"/>
            <w:r w:rsidRPr="00A825C4">
              <w:rPr>
                <w:sz w:val="20"/>
                <w:szCs w:val="20"/>
              </w:rPr>
              <w:t>Трансэнерго</w:t>
            </w:r>
            <w:proofErr w:type="spellEnd"/>
            <w:r w:rsidRPr="00A825C4">
              <w:rPr>
                <w:sz w:val="20"/>
                <w:szCs w:val="20"/>
              </w:rPr>
              <w:t xml:space="preserve"> - филиала ОАО «РЖД»)</w:t>
            </w:r>
            <w:r>
              <w:rPr>
                <w:sz w:val="20"/>
                <w:szCs w:val="20"/>
              </w:rPr>
              <w:t xml:space="preserve"> </w:t>
            </w:r>
            <w:r w:rsidRPr="00A825C4">
              <w:rPr>
                <w:sz w:val="20"/>
                <w:szCs w:val="20"/>
              </w:rPr>
              <w:t>(ИНН 7708503727)</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401B7C">
              <w:rPr>
                <w:sz w:val="20"/>
                <w:szCs w:val="20"/>
              </w:rPr>
              <w:t>0,0025</w:t>
            </w:r>
          </w:p>
        </w:tc>
        <w:tc>
          <w:tcPr>
            <w:tcW w:w="1756"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771C68">
              <w:rPr>
                <w:sz w:val="20"/>
                <w:szCs w:val="20"/>
              </w:rPr>
              <w:t>1,2432</w:t>
            </w:r>
          </w:p>
        </w:tc>
        <w:tc>
          <w:tcPr>
            <w:tcW w:w="1455"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771C68">
              <w:rPr>
                <w:sz w:val="20"/>
                <w:szCs w:val="20"/>
              </w:rPr>
              <w:t>0,8975</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 xml:space="preserve">ОАО «РЖД» (Красноярская дирекция по энергообеспечению - СП </w:t>
            </w:r>
            <w:proofErr w:type="spellStart"/>
            <w:r w:rsidRPr="00A825C4">
              <w:rPr>
                <w:sz w:val="20"/>
                <w:szCs w:val="20"/>
              </w:rPr>
              <w:t>Трансэнерго</w:t>
            </w:r>
            <w:proofErr w:type="spellEnd"/>
            <w:r w:rsidRPr="00A825C4">
              <w:rPr>
                <w:sz w:val="20"/>
                <w:szCs w:val="20"/>
              </w:rPr>
              <w:t xml:space="preserve"> - филиала ОАО «РЖД»)</w:t>
            </w:r>
            <w:r>
              <w:rPr>
                <w:sz w:val="20"/>
                <w:szCs w:val="20"/>
              </w:rPr>
              <w:t xml:space="preserve"> </w:t>
            </w:r>
            <w:r w:rsidRPr="00A825C4">
              <w:rPr>
                <w:sz w:val="20"/>
                <w:szCs w:val="20"/>
              </w:rPr>
              <w:t>(ИНН 7708503727)</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135449">
              <w:rPr>
                <w:sz w:val="20"/>
                <w:szCs w:val="20"/>
              </w:rPr>
              <w:t>1,9667</w:t>
            </w:r>
          </w:p>
        </w:tc>
        <w:tc>
          <w:tcPr>
            <w:tcW w:w="1455"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sidRPr="00771C68">
              <w:rPr>
                <w:sz w:val="20"/>
                <w:szCs w:val="20"/>
              </w:rPr>
              <w:t>0,8975</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12</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D5822" w:rsidRPr="00344AF4" w:rsidRDefault="007D5822" w:rsidP="00707EA9">
            <w:pPr>
              <w:spacing w:line="276" w:lineRule="auto"/>
              <w:rPr>
                <w:b/>
                <w:sz w:val="20"/>
                <w:szCs w:val="20"/>
              </w:rPr>
            </w:pPr>
            <w:r w:rsidRPr="00A825C4">
              <w:rPr>
                <w:sz w:val="20"/>
                <w:szCs w:val="20"/>
              </w:rPr>
              <w:t>ООО ХК «СДС-</w:t>
            </w:r>
            <w:proofErr w:type="spellStart"/>
            <w:r w:rsidRPr="00A825C4">
              <w:rPr>
                <w:sz w:val="20"/>
                <w:szCs w:val="20"/>
              </w:rPr>
              <w:t>Энерго</w:t>
            </w:r>
            <w:proofErr w:type="spellEnd"/>
            <w:r w:rsidRPr="00A825C4">
              <w:rPr>
                <w:sz w:val="20"/>
                <w:szCs w:val="20"/>
              </w:rPr>
              <w:t>»</w:t>
            </w:r>
            <w:r>
              <w:rPr>
                <w:sz w:val="20"/>
                <w:szCs w:val="20"/>
              </w:rPr>
              <w:t xml:space="preserve"> </w:t>
            </w:r>
            <w:r w:rsidRPr="00A825C4">
              <w:rPr>
                <w:sz w:val="20"/>
                <w:szCs w:val="20"/>
              </w:rPr>
              <w:t>(ИНН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5822" w:rsidRPr="002B2A4A" w:rsidRDefault="007D5822" w:rsidP="00707EA9">
            <w:pPr>
              <w:spacing w:line="276" w:lineRule="auto"/>
              <w:jc w:val="center"/>
              <w:rPr>
                <w:b/>
                <w:sz w:val="20"/>
                <w:szCs w:val="20"/>
              </w:rPr>
            </w:pPr>
            <w:r w:rsidRPr="002B2A4A">
              <w:rPr>
                <w:sz w:val="20"/>
                <w:szCs w:val="20"/>
              </w:rPr>
              <w:t>0,0060</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13</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7D5822" w:rsidRPr="00344AF4" w:rsidRDefault="007D5822" w:rsidP="00707EA9">
            <w:pPr>
              <w:spacing w:line="276" w:lineRule="auto"/>
              <w:rPr>
                <w:b/>
                <w:sz w:val="20"/>
                <w:szCs w:val="20"/>
              </w:rPr>
            </w:pPr>
            <w:r w:rsidRPr="00A825C4">
              <w:rPr>
                <w:sz w:val="20"/>
                <w:szCs w:val="20"/>
              </w:rPr>
              <w:t>ОАО «Северо-Кузбасская энергетическая компания»</w:t>
            </w:r>
            <w:r>
              <w:rPr>
                <w:sz w:val="20"/>
                <w:szCs w:val="20"/>
              </w:rPr>
              <w:t xml:space="preserve"> </w:t>
            </w:r>
            <w:r w:rsidRPr="00A825C4">
              <w:rPr>
                <w:sz w:val="20"/>
                <w:szCs w:val="20"/>
              </w:rPr>
              <w:t>(ИНН 4205153492)</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5822" w:rsidRPr="002B2A4A" w:rsidRDefault="007D5822" w:rsidP="00707EA9">
            <w:pPr>
              <w:spacing w:line="276" w:lineRule="auto"/>
              <w:jc w:val="center"/>
              <w:rPr>
                <w:b/>
                <w:sz w:val="20"/>
                <w:szCs w:val="20"/>
              </w:rPr>
            </w:pPr>
            <w:r w:rsidRPr="002B2A4A">
              <w:rPr>
                <w:sz w:val="20"/>
                <w:szCs w:val="20"/>
              </w:rPr>
              <w:t>0,0207</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tblHeader/>
          <w:jc w:val="center"/>
        </w:trPr>
        <w:tc>
          <w:tcPr>
            <w:tcW w:w="490" w:type="dxa"/>
            <w:tcBorders>
              <w:top w:val="single" w:sz="4" w:space="0" w:color="auto"/>
              <w:left w:val="single" w:sz="4" w:space="0" w:color="auto"/>
              <w:bottom w:val="single" w:sz="4" w:space="0" w:color="auto"/>
              <w:right w:val="single" w:sz="4" w:space="0" w:color="auto"/>
            </w:tcBorders>
            <w:vAlign w:val="center"/>
          </w:tcPr>
          <w:p w:rsidR="007D5822" w:rsidRPr="00344AF4" w:rsidRDefault="007D5822" w:rsidP="00707EA9">
            <w:pPr>
              <w:spacing w:line="276" w:lineRule="auto"/>
              <w:jc w:val="center"/>
              <w:rPr>
                <w:b/>
                <w:sz w:val="20"/>
                <w:szCs w:val="20"/>
              </w:rPr>
            </w:pPr>
            <w:r>
              <w:rPr>
                <w:sz w:val="20"/>
                <w:szCs w:val="20"/>
              </w:rPr>
              <w:lastRenderedPageBreak/>
              <w:t>14</w:t>
            </w:r>
          </w:p>
        </w:tc>
        <w:tc>
          <w:tcPr>
            <w:tcW w:w="4678" w:type="dxa"/>
            <w:tcBorders>
              <w:top w:val="single" w:sz="4" w:space="0" w:color="auto"/>
              <w:left w:val="single" w:sz="4" w:space="0" w:color="auto"/>
              <w:bottom w:val="single" w:sz="4" w:space="0" w:color="auto"/>
              <w:right w:val="single" w:sz="4" w:space="0" w:color="auto"/>
            </w:tcBorders>
            <w:vAlign w:val="center"/>
          </w:tcPr>
          <w:p w:rsidR="007D5822" w:rsidRPr="00344AF4" w:rsidRDefault="007D5822" w:rsidP="00707EA9">
            <w:pPr>
              <w:spacing w:line="276" w:lineRule="auto"/>
              <w:rPr>
                <w:b/>
                <w:sz w:val="20"/>
                <w:szCs w:val="20"/>
              </w:rPr>
            </w:pPr>
            <w:r w:rsidRPr="00A825C4">
              <w:rPr>
                <w:sz w:val="20"/>
                <w:szCs w:val="20"/>
              </w:rPr>
              <w:t>АО «Сибирская Промышленная Сетевая Компания»</w:t>
            </w:r>
            <w:r>
              <w:rPr>
                <w:sz w:val="20"/>
                <w:szCs w:val="20"/>
              </w:rPr>
              <w:t xml:space="preserve"> </w:t>
            </w:r>
            <w:r w:rsidRPr="00A825C4">
              <w:rPr>
                <w:sz w:val="20"/>
                <w:szCs w:val="20"/>
              </w:rPr>
              <w:t>(ИНН 4205234208)</w:t>
            </w:r>
          </w:p>
        </w:tc>
        <w:tc>
          <w:tcPr>
            <w:tcW w:w="1928" w:type="dxa"/>
            <w:tcBorders>
              <w:top w:val="single" w:sz="4" w:space="0" w:color="auto"/>
              <w:left w:val="single" w:sz="4" w:space="0" w:color="auto"/>
              <w:bottom w:val="single" w:sz="4" w:space="0" w:color="auto"/>
              <w:right w:val="single" w:sz="4" w:space="0" w:color="auto"/>
            </w:tcBorders>
            <w:vAlign w:val="center"/>
          </w:tcPr>
          <w:p w:rsidR="007D5822" w:rsidRPr="002B2A4A" w:rsidRDefault="007D5822" w:rsidP="00707EA9">
            <w:pPr>
              <w:spacing w:line="276" w:lineRule="auto"/>
              <w:jc w:val="center"/>
              <w:rPr>
                <w:b/>
                <w:sz w:val="20"/>
                <w:szCs w:val="20"/>
              </w:rPr>
            </w:pPr>
            <w:r w:rsidRPr="002B2A4A">
              <w:rPr>
                <w:sz w:val="20"/>
                <w:szCs w:val="20"/>
              </w:rPr>
              <w:t>0,2706</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0,9413</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15</w:t>
            </w:r>
          </w:p>
        </w:tc>
        <w:tc>
          <w:tcPr>
            <w:tcW w:w="4678" w:type="dxa"/>
            <w:tcBorders>
              <w:top w:val="nil"/>
              <w:left w:val="nil"/>
              <w:bottom w:val="single" w:sz="4" w:space="0" w:color="auto"/>
              <w:right w:val="single" w:sz="4" w:space="0" w:color="auto"/>
            </w:tcBorders>
            <w:shd w:val="clear" w:color="auto" w:fill="auto"/>
            <w:vAlign w:val="center"/>
          </w:tcPr>
          <w:p w:rsidR="007D5822" w:rsidRDefault="007D5822" w:rsidP="00707EA9">
            <w:pPr>
              <w:spacing w:line="276" w:lineRule="auto"/>
              <w:rPr>
                <w:b/>
                <w:sz w:val="20"/>
                <w:szCs w:val="20"/>
              </w:rPr>
            </w:pPr>
            <w:r w:rsidRPr="00A825C4">
              <w:rPr>
                <w:sz w:val="20"/>
                <w:szCs w:val="20"/>
              </w:rPr>
              <w:t>ООО «Сибирские территориальные сети»</w:t>
            </w:r>
          </w:p>
          <w:p w:rsidR="007D5822" w:rsidRPr="00344AF4" w:rsidRDefault="007D5822" w:rsidP="00707EA9">
            <w:pPr>
              <w:spacing w:line="276" w:lineRule="auto"/>
              <w:rPr>
                <w:b/>
                <w:sz w:val="20"/>
                <w:szCs w:val="20"/>
              </w:rPr>
            </w:pPr>
            <w:r w:rsidRPr="00A825C4">
              <w:rPr>
                <w:sz w:val="20"/>
                <w:szCs w:val="20"/>
              </w:rPr>
              <w:t>(ИНН 5406590222)</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16</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w:t>
            </w:r>
            <w:proofErr w:type="spellStart"/>
            <w:r w:rsidRPr="00A825C4">
              <w:rPr>
                <w:sz w:val="20"/>
                <w:szCs w:val="20"/>
              </w:rPr>
              <w:t>СибЭнергоТранс</w:t>
            </w:r>
            <w:proofErr w:type="spellEnd"/>
            <w:r w:rsidRPr="00A825C4">
              <w:rPr>
                <w:sz w:val="20"/>
                <w:szCs w:val="20"/>
              </w:rPr>
              <w:t xml:space="preserve"> - 42» (ИНН 4223086707)</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0,0318</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0,9084</w:t>
            </w:r>
          </w:p>
        </w:tc>
      </w:tr>
      <w:tr w:rsidR="007D5822" w:rsidRPr="00344AF4" w:rsidTr="007D5822">
        <w:trPr>
          <w:trHeight w:val="20"/>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17</w:t>
            </w:r>
          </w:p>
        </w:tc>
        <w:tc>
          <w:tcPr>
            <w:tcW w:w="4678" w:type="dxa"/>
            <w:tcBorders>
              <w:top w:val="nil"/>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 xml:space="preserve">АО «Специализированная шахтная </w:t>
            </w:r>
            <w:proofErr w:type="spellStart"/>
            <w:r w:rsidRPr="00A825C4">
              <w:rPr>
                <w:sz w:val="20"/>
                <w:szCs w:val="20"/>
              </w:rPr>
              <w:t>энергомеханическая</w:t>
            </w:r>
            <w:proofErr w:type="spellEnd"/>
            <w:r w:rsidRPr="00A825C4">
              <w:rPr>
                <w:sz w:val="20"/>
                <w:szCs w:val="20"/>
              </w:rPr>
              <w:t xml:space="preserve"> компания»</w:t>
            </w:r>
            <w:r>
              <w:rPr>
                <w:sz w:val="20"/>
                <w:szCs w:val="20"/>
              </w:rPr>
              <w:t xml:space="preserve"> </w:t>
            </w:r>
            <w:r w:rsidRPr="00A825C4">
              <w:rPr>
                <w:sz w:val="20"/>
                <w:szCs w:val="20"/>
              </w:rPr>
              <w:t>(ИНН 4208003209)</w:t>
            </w:r>
          </w:p>
        </w:tc>
        <w:tc>
          <w:tcPr>
            <w:tcW w:w="1928" w:type="dxa"/>
            <w:tcBorders>
              <w:top w:val="nil"/>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455" w:type="dxa"/>
            <w:tcBorders>
              <w:top w:val="nil"/>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0,9303</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18</w:t>
            </w:r>
          </w:p>
        </w:tc>
        <w:tc>
          <w:tcPr>
            <w:tcW w:w="4678" w:type="dxa"/>
            <w:tcBorders>
              <w:top w:val="single" w:sz="4" w:space="0" w:color="auto"/>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МУП «Территориальная распределительная сетевая компания Новокузнецкого муниципального района»</w:t>
            </w:r>
            <w:r>
              <w:rPr>
                <w:sz w:val="20"/>
                <w:szCs w:val="20"/>
              </w:rPr>
              <w:t xml:space="preserve"> </w:t>
            </w:r>
            <w:r w:rsidRPr="00A825C4">
              <w:rPr>
                <w:sz w:val="20"/>
                <w:szCs w:val="20"/>
              </w:rPr>
              <w:t>(ИНН 4252003462)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0,0078</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0,9129</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19</w:t>
            </w:r>
          </w:p>
        </w:tc>
        <w:tc>
          <w:tcPr>
            <w:tcW w:w="4678" w:type="dxa"/>
            <w:tcBorders>
              <w:top w:val="single" w:sz="4" w:space="0" w:color="auto"/>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ООО «Территориальная сетевая организация «Сибирь»</w:t>
            </w:r>
            <w:r>
              <w:rPr>
                <w:sz w:val="20"/>
                <w:szCs w:val="20"/>
              </w:rPr>
              <w:t xml:space="preserve"> </w:t>
            </w:r>
            <w:r w:rsidRPr="00A825C4">
              <w:rPr>
                <w:sz w:val="20"/>
                <w:szCs w:val="20"/>
              </w:rPr>
              <w:t>(ИНН 4205282579)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20</w:t>
            </w:r>
          </w:p>
        </w:tc>
        <w:tc>
          <w:tcPr>
            <w:tcW w:w="4678" w:type="dxa"/>
            <w:tcBorders>
              <w:top w:val="single" w:sz="4" w:space="0" w:color="auto"/>
              <w:left w:val="nil"/>
              <w:bottom w:val="single" w:sz="4" w:space="0" w:color="auto"/>
              <w:right w:val="single" w:sz="4" w:space="0" w:color="auto"/>
            </w:tcBorders>
            <w:shd w:val="clear" w:color="auto" w:fill="auto"/>
            <w:vAlign w:val="center"/>
          </w:tcPr>
          <w:p w:rsidR="007D5822" w:rsidRPr="00344AF4" w:rsidRDefault="007D5822" w:rsidP="00707EA9">
            <w:pPr>
              <w:spacing w:line="276" w:lineRule="auto"/>
              <w:rPr>
                <w:b/>
                <w:sz w:val="20"/>
                <w:szCs w:val="20"/>
              </w:rPr>
            </w:pPr>
            <w:r w:rsidRPr="00A825C4">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0,0176</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21</w:t>
            </w:r>
          </w:p>
        </w:tc>
        <w:tc>
          <w:tcPr>
            <w:tcW w:w="4678" w:type="dxa"/>
            <w:tcBorders>
              <w:top w:val="single" w:sz="4" w:space="0" w:color="auto"/>
              <w:left w:val="nil"/>
              <w:bottom w:val="single" w:sz="4" w:space="0" w:color="auto"/>
              <w:right w:val="single" w:sz="4" w:space="0" w:color="auto"/>
            </w:tcBorders>
            <w:shd w:val="clear" w:color="auto" w:fill="auto"/>
            <w:vAlign w:val="center"/>
          </w:tcPr>
          <w:p w:rsidR="007D5822" w:rsidRPr="00A825C4" w:rsidRDefault="007D5822" w:rsidP="00707EA9">
            <w:pPr>
              <w:spacing w:line="276" w:lineRule="auto"/>
              <w:rPr>
                <w:b/>
                <w:sz w:val="20"/>
                <w:szCs w:val="20"/>
              </w:rPr>
            </w:pPr>
            <w:r w:rsidRPr="00A825C4">
              <w:rPr>
                <w:sz w:val="20"/>
                <w:szCs w:val="20"/>
              </w:rPr>
              <w:t>ООО «</w:t>
            </w:r>
            <w:proofErr w:type="spellStart"/>
            <w:r w:rsidRPr="00A825C4">
              <w:rPr>
                <w:sz w:val="20"/>
                <w:szCs w:val="20"/>
              </w:rPr>
              <w:t>Электросетьсервис</w:t>
            </w:r>
            <w:proofErr w:type="spellEnd"/>
            <w:r w:rsidRPr="00A825C4">
              <w:rPr>
                <w:sz w:val="20"/>
                <w:szCs w:val="20"/>
              </w:rPr>
              <w:t>» (ИНН 4223057103)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1,0000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0,9194</w:t>
            </w:r>
          </w:p>
        </w:tc>
      </w:tr>
      <w:tr w:rsidR="007D5822" w:rsidRPr="00344AF4" w:rsidTr="007D5822">
        <w:trPr>
          <w:trHeight w:val="20"/>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344AF4" w:rsidRDefault="007D5822" w:rsidP="00707EA9">
            <w:pPr>
              <w:spacing w:line="276" w:lineRule="auto"/>
              <w:jc w:val="center"/>
              <w:rPr>
                <w:b/>
                <w:sz w:val="20"/>
                <w:szCs w:val="20"/>
              </w:rPr>
            </w:pPr>
            <w:r>
              <w:rPr>
                <w:sz w:val="20"/>
                <w:szCs w:val="20"/>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rsidR="007D5822" w:rsidRPr="00A825C4" w:rsidRDefault="007D5822" w:rsidP="00707EA9">
            <w:pPr>
              <w:spacing w:line="276" w:lineRule="auto"/>
              <w:rPr>
                <w:b/>
                <w:sz w:val="20"/>
                <w:szCs w:val="20"/>
              </w:rPr>
            </w:pPr>
            <w:r w:rsidRPr="00A825C4">
              <w:rPr>
                <w:sz w:val="20"/>
                <w:szCs w:val="20"/>
              </w:rPr>
              <w:t>ООО «</w:t>
            </w:r>
            <w:proofErr w:type="spellStart"/>
            <w:r w:rsidRPr="00A825C4">
              <w:rPr>
                <w:sz w:val="20"/>
                <w:szCs w:val="20"/>
              </w:rPr>
              <w:t>ЭнергоПаритет</w:t>
            </w:r>
            <w:proofErr w:type="spellEnd"/>
            <w:r w:rsidRPr="00A825C4">
              <w:rPr>
                <w:sz w:val="20"/>
                <w:szCs w:val="20"/>
              </w:rPr>
              <w:t>»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0,0000</w:t>
            </w:r>
          </w:p>
        </w:tc>
        <w:tc>
          <w:tcPr>
            <w:tcW w:w="1756"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0,8000</w:t>
            </w:r>
          </w:p>
        </w:tc>
        <w:tc>
          <w:tcPr>
            <w:tcW w:w="1455" w:type="dxa"/>
            <w:tcBorders>
              <w:top w:val="single" w:sz="4" w:space="0" w:color="auto"/>
              <w:left w:val="nil"/>
              <w:bottom w:val="single" w:sz="4" w:space="0" w:color="auto"/>
              <w:right w:val="single" w:sz="4" w:space="0" w:color="auto"/>
            </w:tcBorders>
            <w:shd w:val="clear" w:color="auto" w:fill="auto"/>
            <w:vAlign w:val="center"/>
          </w:tcPr>
          <w:p w:rsidR="007D5822" w:rsidRPr="002B2A4A" w:rsidRDefault="007D5822" w:rsidP="00707EA9">
            <w:pPr>
              <w:spacing w:line="276" w:lineRule="auto"/>
              <w:jc w:val="center"/>
              <w:rPr>
                <w:b/>
                <w:sz w:val="20"/>
                <w:szCs w:val="20"/>
              </w:rPr>
            </w:pPr>
            <w:r w:rsidRPr="002B2A4A">
              <w:rPr>
                <w:sz w:val="20"/>
                <w:szCs w:val="20"/>
              </w:rPr>
              <w:t>0,8975</w:t>
            </w:r>
          </w:p>
        </w:tc>
      </w:tr>
    </w:tbl>
    <w:p w:rsidR="007D5822" w:rsidRDefault="007D5822" w:rsidP="007D5822">
      <w:pPr>
        <w:spacing w:line="276" w:lineRule="auto"/>
        <w:ind w:firstLine="709"/>
        <w:jc w:val="both"/>
        <w:rPr>
          <w:b/>
          <w:lang w:eastAsia="en-US"/>
        </w:rPr>
      </w:pPr>
    </w:p>
    <w:p w:rsidR="007D5822" w:rsidRDefault="007D5822" w:rsidP="007D5822">
      <w:pPr>
        <w:spacing w:line="276" w:lineRule="auto"/>
        <w:rPr>
          <w:sz w:val="22"/>
        </w:rPr>
      </w:pPr>
    </w:p>
    <w:p w:rsidR="007D5822" w:rsidRDefault="007D5822" w:rsidP="007D5822">
      <w:pPr>
        <w:jc w:val="both"/>
        <w:sectPr w:rsidR="007D5822" w:rsidSect="00AF0CEE">
          <w:pgSz w:w="11906" w:h="16838"/>
          <w:pgMar w:top="1134" w:right="851" w:bottom="1134" w:left="1701" w:header="720" w:footer="720" w:gutter="0"/>
          <w:cols w:space="720"/>
          <w:titlePg/>
          <w:docGrid w:linePitch="326"/>
        </w:sectPr>
      </w:pPr>
    </w:p>
    <w:p w:rsidR="007D5822" w:rsidRDefault="007D5822" w:rsidP="007D5822">
      <w:pPr>
        <w:ind w:firstLine="5245"/>
        <w:jc w:val="both"/>
      </w:pPr>
      <w:r>
        <w:lastRenderedPageBreak/>
        <w:t>Приложение № 3 к протоколу № 30</w:t>
      </w:r>
    </w:p>
    <w:p w:rsidR="007D5822" w:rsidRDefault="007D5822" w:rsidP="007D5822">
      <w:pPr>
        <w:ind w:firstLine="5245"/>
        <w:jc w:val="both"/>
      </w:pPr>
      <w:r>
        <w:t>заседания Правления региональной</w:t>
      </w:r>
    </w:p>
    <w:p w:rsidR="007D5822" w:rsidRDefault="007D5822" w:rsidP="007D5822">
      <w:pPr>
        <w:ind w:firstLine="5245"/>
        <w:jc w:val="both"/>
      </w:pPr>
      <w:r>
        <w:t>энергетической комиссии Кемеровской</w:t>
      </w:r>
    </w:p>
    <w:p w:rsidR="007D5822" w:rsidRDefault="007D5822" w:rsidP="007D5822">
      <w:pPr>
        <w:ind w:firstLine="5245"/>
        <w:jc w:val="both"/>
      </w:pPr>
      <w:r>
        <w:t>области от 31.05.2018</w:t>
      </w:r>
    </w:p>
    <w:p w:rsidR="007D5822" w:rsidRDefault="007D5822" w:rsidP="007D5822">
      <w:pPr>
        <w:ind w:firstLine="5245"/>
        <w:jc w:val="both"/>
      </w:pPr>
    </w:p>
    <w:p w:rsidR="007D5822" w:rsidRDefault="007D5822" w:rsidP="007D5822">
      <w:pPr>
        <w:widowControl w:val="0"/>
        <w:jc w:val="center"/>
        <w:outlineLvl w:val="1"/>
        <w:rPr>
          <w:b/>
          <w:bCs/>
          <w:sz w:val="28"/>
          <w:szCs w:val="28"/>
        </w:rPr>
      </w:pPr>
      <w:r>
        <w:rPr>
          <w:b/>
          <w:bCs/>
          <w:sz w:val="28"/>
          <w:szCs w:val="28"/>
        </w:rPr>
        <w:t>Ф</w:t>
      </w:r>
      <w:r w:rsidRPr="00D61B74">
        <w:rPr>
          <w:b/>
          <w:bCs/>
          <w:sz w:val="28"/>
          <w:szCs w:val="28"/>
        </w:rPr>
        <w:t>актические значения показателей надежности и качества территориальных сетевых организаций Кемеровской области</w:t>
      </w:r>
      <w:r>
        <w:rPr>
          <w:b/>
          <w:bCs/>
          <w:sz w:val="28"/>
          <w:szCs w:val="28"/>
        </w:rPr>
        <w:t xml:space="preserve"> за 2017 год</w:t>
      </w:r>
      <w:r w:rsidRPr="00D61B74">
        <w:rPr>
          <w:b/>
          <w:bCs/>
          <w:sz w:val="28"/>
          <w:szCs w:val="28"/>
        </w:rPr>
        <w:t xml:space="preserve">, в отношении которых тарифы на услуги по передаче электрической энергии установлены на основе долгосрочных параметров регулирования деятельности </w:t>
      </w:r>
      <w:proofErr w:type="gramStart"/>
      <w:r w:rsidRPr="00D61B74">
        <w:rPr>
          <w:b/>
          <w:bCs/>
          <w:sz w:val="28"/>
          <w:szCs w:val="28"/>
        </w:rPr>
        <w:t>территориальных сетевых организаций</w:t>
      </w:r>
      <w:proofErr w:type="gramEnd"/>
      <w:r w:rsidRPr="00D61B74">
        <w:rPr>
          <w:b/>
          <w:bCs/>
          <w:sz w:val="28"/>
          <w:szCs w:val="28"/>
        </w:rPr>
        <w:t xml:space="preserve"> и необходимая валовая выручка которых подлежит корректировке на очередной расчетный период регулирования</w:t>
      </w:r>
    </w:p>
    <w:p w:rsidR="007D5822" w:rsidRDefault="007D5822" w:rsidP="007D5822">
      <w:pPr>
        <w:widowControl w:val="0"/>
        <w:jc w:val="center"/>
        <w:outlineLvl w:val="1"/>
        <w:rPr>
          <w:b/>
          <w:bCs/>
          <w:sz w:val="28"/>
          <w:szCs w:val="28"/>
        </w:rPr>
      </w:pPr>
    </w:p>
    <w:tbl>
      <w:tblPr>
        <w:tblW w:w="54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433"/>
        <w:gridCol w:w="1935"/>
        <w:gridCol w:w="1757"/>
        <w:gridCol w:w="1462"/>
      </w:tblGrid>
      <w:tr w:rsidR="007D5822" w:rsidRPr="0012669D" w:rsidTr="007D5822">
        <w:trPr>
          <w:trHeight w:val="20"/>
        </w:trPr>
        <w:tc>
          <w:tcPr>
            <w:tcW w:w="259" w:type="pct"/>
            <w:vMerge w:val="restar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 п/п</w:t>
            </w:r>
          </w:p>
        </w:tc>
        <w:tc>
          <w:tcPr>
            <w:tcW w:w="2192" w:type="pct"/>
            <w:vMerge w:val="restar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Наименование сетевой организации</w:t>
            </w:r>
          </w:p>
        </w:tc>
        <w:tc>
          <w:tcPr>
            <w:tcW w:w="957"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Уровень надежности реализуемых товаров (услуг)</w:t>
            </w:r>
          </w:p>
        </w:tc>
        <w:tc>
          <w:tcPr>
            <w:tcW w:w="1592" w:type="pct"/>
            <w:gridSpan w:val="2"/>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Уровень качества реализуемых товаров (услуг)</w:t>
            </w:r>
          </w:p>
        </w:tc>
      </w:tr>
      <w:tr w:rsidR="007D5822" w:rsidRPr="0012669D" w:rsidTr="007D5822">
        <w:trPr>
          <w:trHeight w:val="20"/>
          <w:tblHeader/>
        </w:trPr>
        <w:tc>
          <w:tcPr>
            <w:tcW w:w="259" w:type="pct"/>
            <w:vMerge/>
            <w:vAlign w:val="center"/>
            <w:hideMark/>
          </w:tcPr>
          <w:p w:rsidR="007D5822" w:rsidRPr="0012669D" w:rsidRDefault="007D5822" w:rsidP="00707EA9">
            <w:pPr>
              <w:pStyle w:val="aff"/>
              <w:jc w:val="center"/>
              <w:rPr>
                <w:rFonts w:ascii="Times New Roman" w:hAnsi="Times New Roman"/>
                <w:b/>
                <w:sz w:val="20"/>
                <w:szCs w:val="20"/>
              </w:rPr>
            </w:pPr>
          </w:p>
        </w:tc>
        <w:tc>
          <w:tcPr>
            <w:tcW w:w="2192" w:type="pct"/>
            <w:vMerge/>
            <w:vAlign w:val="center"/>
            <w:hideMark/>
          </w:tcPr>
          <w:p w:rsidR="007D5822" w:rsidRPr="0012669D" w:rsidRDefault="007D5822" w:rsidP="00707EA9">
            <w:pPr>
              <w:pStyle w:val="aff"/>
              <w:jc w:val="center"/>
              <w:rPr>
                <w:rFonts w:ascii="Times New Roman" w:hAnsi="Times New Roman"/>
                <w:b/>
                <w:sz w:val="20"/>
                <w:szCs w:val="20"/>
              </w:rPr>
            </w:pPr>
          </w:p>
        </w:tc>
        <w:tc>
          <w:tcPr>
            <w:tcW w:w="957"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Показатель средней продолжительности прекращений передачи электрической энергии, (</w:t>
            </w:r>
            <w:proofErr w:type="spellStart"/>
            <w:r w:rsidRPr="0012669D">
              <w:rPr>
                <w:rFonts w:ascii="Times New Roman" w:hAnsi="Times New Roman"/>
                <w:sz w:val="20"/>
                <w:szCs w:val="20"/>
              </w:rPr>
              <w:t>П</w:t>
            </w:r>
            <w:r w:rsidRPr="0012669D">
              <w:rPr>
                <w:rFonts w:ascii="Times New Roman" w:hAnsi="Times New Roman"/>
                <w:sz w:val="20"/>
                <w:szCs w:val="20"/>
                <w:vertAlign w:val="subscript"/>
              </w:rPr>
              <w:t>п</w:t>
            </w:r>
            <w:proofErr w:type="spellEnd"/>
            <w:r w:rsidRPr="0012669D">
              <w:rPr>
                <w:rFonts w:ascii="Times New Roman" w:hAnsi="Times New Roman"/>
                <w:sz w:val="20"/>
                <w:szCs w:val="20"/>
              </w:rPr>
              <w:t>)</w:t>
            </w:r>
          </w:p>
        </w:tc>
        <w:tc>
          <w:tcPr>
            <w:tcW w:w="869"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Показатель уровня качества осуществляемого технологического присоединения к сети, (</w:t>
            </w:r>
            <w:proofErr w:type="spellStart"/>
            <w:r w:rsidRPr="0012669D">
              <w:rPr>
                <w:rFonts w:ascii="Times New Roman" w:hAnsi="Times New Roman"/>
                <w:sz w:val="20"/>
                <w:szCs w:val="20"/>
              </w:rPr>
              <w:t>П</w:t>
            </w:r>
            <w:r w:rsidRPr="0012669D">
              <w:rPr>
                <w:rFonts w:ascii="Times New Roman" w:hAnsi="Times New Roman"/>
                <w:sz w:val="20"/>
                <w:szCs w:val="20"/>
                <w:vertAlign w:val="subscript"/>
              </w:rPr>
              <w:t>тпр</w:t>
            </w:r>
            <w:proofErr w:type="spellEnd"/>
            <w:r w:rsidRPr="0012669D">
              <w:rPr>
                <w:rFonts w:ascii="Times New Roman" w:hAnsi="Times New Roman"/>
                <w:sz w:val="20"/>
                <w:szCs w:val="20"/>
              </w:rPr>
              <w:t>)</w:t>
            </w:r>
          </w:p>
        </w:tc>
        <w:tc>
          <w:tcPr>
            <w:tcW w:w="723"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Показатель уровня качества обслуживания потребителей услуг, (</w:t>
            </w:r>
            <w:proofErr w:type="spellStart"/>
            <w:r w:rsidRPr="0012669D">
              <w:rPr>
                <w:rFonts w:ascii="Times New Roman" w:hAnsi="Times New Roman"/>
                <w:sz w:val="20"/>
                <w:szCs w:val="20"/>
              </w:rPr>
              <w:t>П</w:t>
            </w:r>
            <w:r w:rsidRPr="0012669D">
              <w:rPr>
                <w:rFonts w:ascii="Times New Roman" w:hAnsi="Times New Roman"/>
                <w:sz w:val="20"/>
                <w:szCs w:val="20"/>
                <w:vertAlign w:val="subscript"/>
              </w:rPr>
              <w:t>тсо</w:t>
            </w:r>
            <w:proofErr w:type="spellEnd"/>
            <w:r w:rsidRPr="0012669D">
              <w:rPr>
                <w:rFonts w:ascii="Times New Roman" w:hAnsi="Times New Roman"/>
                <w:sz w:val="20"/>
                <w:szCs w:val="20"/>
              </w:rPr>
              <w:t>)</w:t>
            </w:r>
          </w:p>
        </w:tc>
      </w:tr>
      <w:tr w:rsidR="007D5822" w:rsidRPr="00316750" w:rsidTr="007D5822">
        <w:trPr>
          <w:trHeight w:val="20"/>
          <w:tblHeader/>
        </w:trPr>
        <w:tc>
          <w:tcPr>
            <w:tcW w:w="259" w:type="pct"/>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1</w:t>
            </w:r>
          </w:p>
        </w:tc>
        <w:tc>
          <w:tcPr>
            <w:tcW w:w="2192" w:type="pct"/>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2</w:t>
            </w:r>
          </w:p>
        </w:tc>
        <w:tc>
          <w:tcPr>
            <w:tcW w:w="957"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3</w:t>
            </w:r>
          </w:p>
        </w:tc>
        <w:tc>
          <w:tcPr>
            <w:tcW w:w="869"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4</w:t>
            </w:r>
          </w:p>
        </w:tc>
        <w:tc>
          <w:tcPr>
            <w:tcW w:w="723"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5</w:t>
            </w:r>
          </w:p>
        </w:tc>
      </w:tr>
      <w:tr w:rsidR="007D5822" w:rsidRPr="0012669D" w:rsidTr="007D5822">
        <w:trPr>
          <w:trHeight w:val="20"/>
        </w:trPr>
        <w:tc>
          <w:tcPr>
            <w:tcW w:w="259"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Горэлектросеть</w:t>
            </w:r>
            <w:proofErr w:type="spellEnd"/>
            <w:r w:rsidRPr="0012669D">
              <w:rPr>
                <w:rFonts w:ascii="Times New Roman" w:hAnsi="Times New Roman"/>
                <w:sz w:val="20"/>
                <w:szCs w:val="20"/>
              </w:rPr>
              <w:t>» (ИНН 4217127144)</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0,0055</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0,9274</w:t>
            </w:r>
          </w:p>
        </w:tc>
      </w:tr>
      <w:tr w:rsidR="007D5822" w:rsidRPr="0012669D" w:rsidTr="007D5822">
        <w:trPr>
          <w:trHeight w:val="20"/>
        </w:trPr>
        <w:tc>
          <w:tcPr>
            <w:tcW w:w="259" w:type="pct"/>
            <w:shd w:val="clear" w:color="auto" w:fill="auto"/>
            <w:vAlign w:val="center"/>
            <w:hideMark/>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2</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ЕвразЭнергоТранс</w:t>
            </w:r>
            <w:proofErr w:type="spellEnd"/>
            <w:r w:rsidRPr="0012669D">
              <w:rPr>
                <w:rFonts w:ascii="Times New Roman" w:hAnsi="Times New Roman"/>
                <w:sz w:val="20"/>
                <w:szCs w:val="20"/>
              </w:rPr>
              <w:t>» (ИНН 4217084532)</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w:t>
            </w:r>
            <w:r>
              <w:rPr>
                <w:rFonts w:ascii="Times New Roman" w:hAnsi="Times New Roman"/>
                <w:sz w:val="20"/>
                <w:szCs w:val="20"/>
              </w:rPr>
              <w:t>375</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0,9200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3</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Кемэнерго</w:t>
            </w:r>
            <w:proofErr w:type="spellEnd"/>
            <w:r w:rsidRPr="0012669D">
              <w:rPr>
                <w:rFonts w:ascii="Times New Roman" w:hAnsi="Times New Roman"/>
                <w:sz w:val="20"/>
                <w:szCs w:val="20"/>
              </w:rPr>
              <w:t>» (ИНН 4205265936)</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0,0584</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4</w:t>
            </w:r>
          </w:p>
        </w:tc>
        <w:tc>
          <w:tcPr>
            <w:tcW w:w="2192" w:type="pct"/>
            <w:shd w:val="clear" w:color="auto" w:fill="auto"/>
            <w:noWrap/>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ОАО «</w:t>
            </w:r>
            <w:proofErr w:type="spellStart"/>
            <w:r w:rsidRPr="0012669D">
              <w:rPr>
                <w:rFonts w:ascii="Times New Roman" w:hAnsi="Times New Roman"/>
                <w:sz w:val="20"/>
                <w:szCs w:val="20"/>
              </w:rPr>
              <w:t>КузбассЭлектро</w:t>
            </w:r>
            <w:proofErr w:type="spellEnd"/>
            <w:r w:rsidRPr="0012669D">
              <w:rPr>
                <w:rFonts w:ascii="Times New Roman" w:hAnsi="Times New Roman"/>
                <w:sz w:val="20"/>
                <w:szCs w:val="20"/>
              </w:rPr>
              <w:t>» (ИНН 4202002174)</w:t>
            </w:r>
          </w:p>
        </w:tc>
        <w:tc>
          <w:tcPr>
            <w:tcW w:w="957" w:type="pct"/>
            <w:shd w:val="clear" w:color="auto" w:fill="auto"/>
            <w:noWrap/>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0,0097</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5</w:t>
            </w:r>
          </w:p>
        </w:tc>
        <w:tc>
          <w:tcPr>
            <w:tcW w:w="2192" w:type="pct"/>
            <w:shd w:val="clear" w:color="auto" w:fill="auto"/>
            <w:vAlign w:val="center"/>
          </w:tcPr>
          <w:p w:rsidR="007D5822" w:rsidRDefault="007D5822" w:rsidP="00707EA9">
            <w:pPr>
              <w:pStyle w:val="aff"/>
              <w:rPr>
                <w:rFonts w:ascii="Times New Roman" w:hAnsi="Times New Roman"/>
                <w:sz w:val="20"/>
                <w:szCs w:val="20"/>
              </w:rPr>
            </w:pPr>
            <w:r w:rsidRPr="0012669D">
              <w:rPr>
                <w:rFonts w:ascii="Times New Roman" w:hAnsi="Times New Roman"/>
                <w:sz w:val="20"/>
                <w:szCs w:val="20"/>
              </w:rPr>
              <w:t xml:space="preserve">ООО «Кузбасская </w:t>
            </w:r>
            <w:proofErr w:type="spellStart"/>
            <w:r w:rsidRPr="0012669D">
              <w:rPr>
                <w:rFonts w:ascii="Times New Roman" w:hAnsi="Times New Roman"/>
                <w:sz w:val="20"/>
                <w:szCs w:val="20"/>
              </w:rPr>
              <w:t>энергосетевая</w:t>
            </w:r>
            <w:proofErr w:type="spellEnd"/>
            <w:r w:rsidRPr="0012669D">
              <w:rPr>
                <w:rFonts w:ascii="Times New Roman" w:hAnsi="Times New Roman"/>
                <w:sz w:val="20"/>
                <w:szCs w:val="20"/>
              </w:rPr>
              <w:t xml:space="preserve"> компания»</w:t>
            </w:r>
          </w:p>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(ИНН 4205109750)</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0,0038</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0,9058</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6</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ПАО «МРСК Сибири» (филиал ПАО «МРСК Сибири» - «Кузбассэнерго - РЭС»)</w:t>
            </w:r>
          </w:p>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(ИНН 2460069527)</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0,0201</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1,0960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0,8791</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7</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АО «</w:t>
            </w:r>
            <w:proofErr w:type="spellStart"/>
            <w:r w:rsidRPr="0012669D">
              <w:rPr>
                <w:rFonts w:ascii="Times New Roman" w:hAnsi="Times New Roman"/>
                <w:sz w:val="20"/>
                <w:szCs w:val="20"/>
              </w:rPr>
              <w:t>Оборонэнерго</w:t>
            </w:r>
            <w:proofErr w:type="spellEnd"/>
            <w:r w:rsidRPr="0012669D">
              <w:rPr>
                <w:rFonts w:ascii="Times New Roman" w:hAnsi="Times New Roman"/>
                <w:sz w:val="20"/>
                <w:szCs w:val="20"/>
              </w:rPr>
              <w:t>» (филиал «Сибирский» АО «</w:t>
            </w:r>
            <w:proofErr w:type="spellStart"/>
            <w:r w:rsidRPr="0012669D">
              <w:rPr>
                <w:rFonts w:ascii="Times New Roman" w:hAnsi="Times New Roman"/>
                <w:sz w:val="20"/>
                <w:szCs w:val="20"/>
              </w:rPr>
              <w:t>Оборонэнерго</w:t>
            </w:r>
            <w:proofErr w:type="spellEnd"/>
            <w:r w:rsidRPr="0012669D">
              <w:rPr>
                <w:rFonts w:ascii="Times New Roman" w:hAnsi="Times New Roman"/>
                <w:sz w:val="20"/>
                <w:szCs w:val="20"/>
              </w:rPr>
              <w:t>») (ИНН 7704726225)</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0,0617</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8</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«Объединенная компания РУСАЛ Энергосеть» (ИНН 7709806795)</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blHeader/>
        </w:trPr>
        <w:tc>
          <w:tcPr>
            <w:tcW w:w="259" w:type="pct"/>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9</w:t>
            </w:r>
          </w:p>
        </w:tc>
        <w:tc>
          <w:tcPr>
            <w:tcW w:w="2192" w:type="pct"/>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«ОЭСК» (ИНН 4223052779)</w:t>
            </w:r>
          </w:p>
        </w:tc>
        <w:tc>
          <w:tcPr>
            <w:tcW w:w="957" w:type="pct"/>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0,9084</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ОАО «РЖД» (</w:t>
            </w:r>
            <w:proofErr w:type="spellStart"/>
            <w:r w:rsidRPr="0012669D">
              <w:rPr>
                <w:rFonts w:ascii="Times New Roman" w:hAnsi="Times New Roman"/>
                <w:sz w:val="20"/>
                <w:szCs w:val="20"/>
              </w:rPr>
              <w:t>Западно</w:t>
            </w:r>
            <w:proofErr w:type="spellEnd"/>
            <w:r w:rsidRPr="0012669D">
              <w:rPr>
                <w:rFonts w:ascii="Times New Roman" w:hAnsi="Times New Roman"/>
                <w:sz w:val="20"/>
                <w:szCs w:val="20"/>
              </w:rPr>
              <w:t xml:space="preserve"> - Сибирская дирекция по энергообеспечению- СП </w:t>
            </w:r>
            <w:proofErr w:type="spellStart"/>
            <w:r w:rsidRPr="0012669D">
              <w:rPr>
                <w:rFonts w:ascii="Times New Roman" w:hAnsi="Times New Roman"/>
                <w:sz w:val="20"/>
                <w:szCs w:val="20"/>
              </w:rPr>
              <w:t>Трансэнерго</w:t>
            </w:r>
            <w:proofErr w:type="spellEnd"/>
            <w:r w:rsidRPr="0012669D">
              <w:rPr>
                <w:rFonts w:ascii="Times New Roman" w:hAnsi="Times New Roman"/>
                <w:sz w:val="20"/>
                <w:szCs w:val="20"/>
              </w:rPr>
              <w:t xml:space="preserve"> - филиала ОАО «РЖД») (ИНН 7708503727)</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0,0025</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1,2432</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11</w:t>
            </w:r>
          </w:p>
        </w:tc>
        <w:tc>
          <w:tcPr>
            <w:tcW w:w="2192" w:type="pct"/>
            <w:shd w:val="clear" w:color="auto" w:fill="auto"/>
            <w:vAlign w:val="center"/>
          </w:tcPr>
          <w:p w:rsidR="007D5822" w:rsidRPr="0012669D" w:rsidRDefault="007D5822" w:rsidP="00707EA9">
            <w:pPr>
              <w:pStyle w:val="aff"/>
              <w:rPr>
                <w:rFonts w:ascii="Times New Roman" w:hAnsi="Times New Roman"/>
                <w:sz w:val="20"/>
                <w:szCs w:val="20"/>
              </w:rPr>
            </w:pPr>
            <w:r w:rsidRPr="0012669D">
              <w:rPr>
                <w:rFonts w:ascii="Times New Roman" w:hAnsi="Times New Roman"/>
                <w:sz w:val="20"/>
                <w:szCs w:val="20"/>
              </w:rPr>
              <w:t xml:space="preserve">ОАО «РЖД» (Красноярская дирекция по энергообеспечению - СП </w:t>
            </w:r>
            <w:proofErr w:type="spellStart"/>
            <w:r w:rsidRPr="0012669D">
              <w:rPr>
                <w:rFonts w:ascii="Times New Roman" w:hAnsi="Times New Roman"/>
                <w:sz w:val="20"/>
                <w:szCs w:val="20"/>
              </w:rPr>
              <w:t>Трансэнерго</w:t>
            </w:r>
            <w:proofErr w:type="spellEnd"/>
            <w:r w:rsidRPr="0012669D">
              <w:rPr>
                <w:rFonts w:ascii="Times New Roman" w:hAnsi="Times New Roman"/>
                <w:sz w:val="20"/>
                <w:szCs w:val="20"/>
              </w:rPr>
              <w:t xml:space="preserve"> - филиала ОАО «РЖД») (ИНН 7708503727)</w:t>
            </w:r>
          </w:p>
        </w:tc>
        <w:tc>
          <w:tcPr>
            <w:tcW w:w="957" w:type="pct"/>
            <w:shd w:val="clear" w:color="auto" w:fill="auto"/>
            <w:vAlign w:val="center"/>
          </w:tcPr>
          <w:p w:rsidR="007D5822" w:rsidRPr="0012669D" w:rsidRDefault="007D5822" w:rsidP="00707EA9">
            <w:pPr>
              <w:pStyle w:val="aff"/>
              <w:jc w:val="center"/>
              <w:rPr>
                <w:rFonts w:ascii="Times New Roman" w:hAnsi="Times New Roman"/>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1,9667</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12</w:t>
            </w:r>
          </w:p>
        </w:tc>
        <w:tc>
          <w:tcPr>
            <w:tcW w:w="2192" w:type="pct"/>
            <w:shd w:val="clear" w:color="auto" w:fill="auto"/>
            <w:noWrap/>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ХК «СДС-</w:t>
            </w:r>
            <w:proofErr w:type="spellStart"/>
            <w:r w:rsidRPr="0012669D">
              <w:rPr>
                <w:rFonts w:ascii="Times New Roman" w:hAnsi="Times New Roman"/>
                <w:sz w:val="20"/>
                <w:szCs w:val="20"/>
              </w:rPr>
              <w:t>Энерго</w:t>
            </w:r>
            <w:proofErr w:type="spellEnd"/>
            <w:r w:rsidRPr="0012669D">
              <w:rPr>
                <w:rFonts w:ascii="Times New Roman" w:hAnsi="Times New Roman"/>
                <w:sz w:val="20"/>
                <w:szCs w:val="20"/>
              </w:rPr>
              <w:t>» (ИНН 4250003450)</w:t>
            </w:r>
          </w:p>
        </w:tc>
        <w:tc>
          <w:tcPr>
            <w:tcW w:w="957" w:type="pct"/>
            <w:shd w:val="clear" w:color="auto" w:fill="auto"/>
            <w:noWrap/>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0,0060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13</w:t>
            </w:r>
          </w:p>
        </w:tc>
        <w:tc>
          <w:tcPr>
            <w:tcW w:w="2192" w:type="pct"/>
            <w:shd w:val="clear" w:color="auto" w:fill="auto"/>
            <w:noWrap/>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ОАО «Северо-Кузбасская энергетическая компания» (ИНН 4205153492)</w:t>
            </w:r>
          </w:p>
        </w:tc>
        <w:tc>
          <w:tcPr>
            <w:tcW w:w="957" w:type="pct"/>
            <w:shd w:val="clear" w:color="auto" w:fill="auto"/>
            <w:noWrap/>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0,0207</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blHeader/>
        </w:trPr>
        <w:tc>
          <w:tcPr>
            <w:tcW w:w="259" w:type="pct"/>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14</w:t>
            </w:r>
          </w:p>
        </w:tc>
        <w:tc>
          <w:tcPr>
            <w:tcW w:w="2192" w:type="pct"/>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АО «Сибирская Промышленная Сетевая Компания» (ИНН 4205234208)</w:t>
            </w:r>
          </w:p>
        </w:tc>
        <w:tc>
          <w:tcPr>
            <w:tcW w:w="957" w:type="pct"/>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0,2706</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0,9413</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15</w:t>
            </w:r>
          </w:p>
        </w:tc>
        <w:tc>
          <w:tcPr>
            <w:tcW w:w="2192" w:type="pct"/>
            <w:shd w:val="clear" w:color="auto" w:fill="auto"/>
            <w:vAlign w:val="center"/>
          </w:tcPr>
          <w:p w:rsidR="007D5822" w:rsidRDefault="007D5822" w:rsidP="00707EA9">
            <w:pPr>
              <w:pStyle w:val="aff"/>
              <w:rPr>
                <w:rFonts w:ascii="Times New Roman" w:hAnsi="Times New Roman"/>
                <w:sz w:val="20"/>
                <w:szCs w:val="20"/>
              </w:rPr>
            </w:pPr>
            <w:r w:rsidRPr="0012669D">
              <w:rPr>
                <w:rFonts w:ascii="Times New Roman" w:hAnsi="Times New Roman"/>
                <w:sz w:val="20"/>
                <w:szCs w:val="20"/>
              </w:rPr>
              <w:t>ООО «Сибирские территориальные сети»</w:t>
            </w:r>
          </w:p>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(ИНН 5406590222)</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316750" w:rsidTr="007D5822">
        <w:trPr>
          <w:trHeight w:val="20"/>
        </w:trPr>
        <w:tc>
          <w:tcPr>
            <w:tcW w:w="259"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1</w:t>
            </w:r>
          </w:p>
        </w:tc>
        <w:tc>
          <w:tcPr>
            <w:tcW w:w="2192"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2</w:t>
            </w:r>
          </w:p>
        </w:tc>
        <w:tc>
          <w:tcPr>
            <w:tcW w:w="957"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3</w:t>
            </w:r>
          </w:p>
        </w:tc>
        <w:tc>
          <w:tcPr>
            <w:tcW w:w="869"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4</w:t>
            </w:r>
          </w:p>
        </w:tc>
        <w:tc>
          <w:tcPr>
            <w:tcW w:w="723" w:type="pct"/>
            <w:shd w:val="clear" w:color="auto" w:fill="auto"/>
            <w:vAlign w:val="center"/>
          </w:tcPr>
          <w:p w:rsidR="007D5822" w:rsidRPr="00316750" w:rsidRDefault="007D5822" w:rsidP="00707EA9">
            <w:pPr>
              <w:pStyle w:val="aff"/>
              <w:jc w:val="center"/>
              <w:rPr>
                <w:rFonts w:ascii="Times New Roman" w:hAnsi="Times New Roman"/>
                <w:sz w:val="20"/>
                <w:szCs w:val="20"/>
              </w:rPr>
            </w:pPr>
            <w:r w:rsidRPr="00316750">
              <w:rPr>
                <w:rFonts w:ascii="Times New Roman" w:hAnsi="Times New Roman"/>
                <w:sz w:val="20"/>
                <w:szCs w:val="20"/>
              </w:rPr>
              <w:t>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16</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СибЭнергоТранс</w:t>
            </w:r>
            <w:proofErr w:type="spellEnd"/>
            <w:r w:rsidRPr="0012669D">
              <w:rPr>
                <w:rFonts w:ascii="Times New Roman" w:hAnsi="Times New Roman"/>
                <w:sz w:val="20"/>
                <w:szCs w:val="20"/>
              </w:rPr>
              <w:t xml:space="preserve"> - 42» (ИНН 4223086707)</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0,0318</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0,9084</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17</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 xml:space="preserve">АО «Специализированная шахтная </w:t>
            </w:r>
            <w:proofErr w:type="spellStart"/>
            <w:r w:rsidRPr="0012669D">
              <w:rPr>
                <w:rFonts w:ascii="Times New Roman" w:hAnsi="Times New Roman"/>
                <w:sz w:val="20"/>
                <w:szCs w:val="20"/>
              </w:rPr>
              <w:t>энергомеханическая</w:t>
            </w:r>
            <w:proofErr w:type="spellEnd"/>
            <w:r w:rsidRPr="0012669D">
              <w:rPr>
                <w:rFonts w:ascii="Times New Roman" w:hAnsi="Times New Roman"/>
                <w:sz w:val="20"/>
                <w:szCs w:val="20"/>
              </w:rPr>
              <w:t xml:space="preserve"> компания» (ИНН 4208003209)</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0,9303</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lastRenderedPageBreak/>
              <w:t>18</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МУП «Территориальная распределительная сетевая компания Новокузнецкого муниципального района» (ИНН 4252003462)</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0,0078</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0,9129</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19</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«Территориальная сетевая организация «Сибирь» (ИНН 4205282579)</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20</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АО «Электросеть» (ИНН 7714734225)</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0,0176</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21</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Электросетьсервис</w:t>
            </w:r>
            <w:proofErr w:type="spellEnd"/>
            <w:r w:rsidRPr="0012669D">
              <w:rPr>
                <w:rFonts w:ascii="Times New Roman" w:hAnsi="Times New Roman"/>
                <w:sz w:val="20"/>
                <w:szCs w:val="20"/>
              </w:rPr>
              <w:t>» (ИНН 4223057103)</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1,0000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0,9194</w:t>
            </w:r>
          </w:p>
        </w:tc>
      </w:tr>
      <w:tr w:rsidR="007D5822" w:rsidRPr="0012669D" w:rsidTr="007D5822">
        <w:trPr>
          <w:trHeight w:val="20"/>
        </w:trPr>
        <w:tc>
          <w:tcPr>
            <w:tcW w:w="25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22</w:t>
            </w:r>
          </w:p>
        </w:tc>
        <w:tc>
          <w:tcPr>
            <w:tcW w:w="2192" w:type="pct"/>
            <w:shd w:val="clear" w:color="auto" w:fill="auto"/>
            <w:vAlign w:val="center"/>
          </w:tcPr>
          <w:p w:rsidR="007D5822" w:rsidRPr="0012669D" w:rsidRDefault="007D5822" w:rsidP="00707EA9">
            <w:pPr>
              <w:pStyle w:val="aff"/>
              <w:rPr>
                <w:rFonts w:ascii="Times New Roman" w:hAnsi="Times New Roman"/>
                <w:b/>
                <w:sz w:val="20"/>
                <w:szCs w:val="20"/>
              </w:rPr>
            </w:pPr>
            <w:r w:rsidRPr="0012669D">
              <w:rPr>
                <w:rFonts w:ascii="Times New Roman" w:hAnsi="Times New Roman"/>
                <w:sz w:val="20"/>
                <w:szCs w:val="20"/>
              </w:rPr>
              <w:t>ООО «</w:t>
            </w:r>
            <w:proofErr w:type="spellStart"/>
            <w:r w:rsidRPr="0012669D">
              <w:rPr>
                <w:rFonts w:ascii="Times New Roman" w:hAnsi="Times New Roman"/>
                <w:sz w:val="20"/>
                <w:szCs w:val="20"/>
              </w:rPr>
              <w:t>ЭнергоПаритет</w:t>
            </w:r>
            <w:proofErr w:type="spellEnd"/>
            <w:r w:rsidRPr="0012669D">
              <w:rPr>
                <w:rFonts w:ascii="Times New Roman" w:hAnsi="Times New Roman"/>
                <w:sz w:val="20"/>
                <w:szCs w:val="20"/>
              </w:rPr>
              <w:t>» (ИНН 4205262491)</w:t>
            </w:r>
          </w:p>
        </w:tc>
        <w:tc>
          <w:tcPr>
            <w:tcW w:w="957"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0,0000</w:t>
            </w:r>
          </w:p>
        </w:tc>
        <w:tc>
          <w:tcPr>
            <w:tcW w:w="869"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0,8000</w:t>
            </w:r>
          </w:p>
        </w:tc>
        <w:tc>
          <w:tcPr>
            <w:tcW w:w="723" w:type="pct"/>
            <w:shd w:val="clear" w:color="auto" w:fill="auto"/>
            <w:vAlign w:val="center"/>
          </w:tcPr>
          <w:p w:rsidR="007D5822" w:rsidRPr="0012669D" w:rsidRDefault="007D5822" w:rsidP="00707EA9">
            <w:pPr>
              <w:pStyle w:val="aff"/>
              <w:jc w:val="center"/>
              <w:rPr>
                <w:rFonts w:ascii="Times New Roman" w:hAnsi="Times New Roman"/>
                <w:b/>
                <w:sz w:val="20"/>
                <w:szCs w:val="20"/>
              </w:rPr>
            </w:pPr>
            <w:r w:rsidRPr="0012669D">
              <w:rPr>
                <w:rFonts w:ascii="Times New Roman" w:hAnsi="Times New Roman"/>
                <w:sz w:val="20"/>
                <w:szCs w:val="20"/>
              </w:rPr>
              <w:t>0,8975</w:t>
            </w:r>
          </w:p>
        </w:tc>
      </w:tr>
    </w:tbl>
    <w:p w:rsidR="007D5822" w:rsidRDefault="007D5822" w:rsidP="007D5822">
      <w:pPr>
        <w:widowControl w:val="0"/>
        <w:jc w:val="center"/>
        <w:outlineLvl w:val="1"/>
        <w:rPr>
          <w:sz w:val="28"/>
          <w:szCs w:val="28"/>
        </w:rPr>
      </w:pPr>
    </w:p>
    <w:p w:rsidR="007D5822" w:rsidRDefault="007D5822" w:rsidP="007D5822">
      <w:pPr>
        <w:jc w:val="both"/>
        <w:rPr>
          <w:rFonts w:ascii="Garamond Premr Pro" w:hAnsi="Garamond Premr Pro"/>
          <w:b/>
          <w:color w:val="000000" w:themeColor="text1"/>
          <w:sz w:val="28"/>
          <w:szCs w:val="28"/>
        </w:rPr>
      </w:pPr>
    </w:p>
    <w:p w:rsidR="007D5822" w:rsidRDefault="007D5822" w:rsidP="00753410">
      <w:pPr>
        <w:jc w:val="both"/>
        <w:rPr>
          <w:rFonts w:ascii="Garamond Premr Pro" w:hAnsi="Garamond Premr Pro"/>
          <w:b/>
          <w:color w:val="000000" w:themeColor="text1"/>
          <w:sz w:val="28"/>
          <w:szCs w:val="28"/>
        </w:rPr>
        <w:sectPr w:rsidR="007D5822" w:rsidSect="00AF0CEE">
          <w:pgSz w:w="11906" w:h="16838"/>
          <w:pgMar w:top="1134" w:right="851" w:bottom="1134" w:left="1701" w:header="720" w:footer="720" w:gutter="0"/>
          <w:cols w:space="720"/>
          <w:titlePg/>
          <w:docGrid w:linePitch="326"/>
        </w:sectPr>
      </w:pPr>
    </w:p>
    <w:p w:rsidR="007D5822" w:rsidRDefault="007D5822" w:rsidP="007D5822">
      <w:pPr>
        <w:ind w:firstLine="5245"/>
        <w:jc w:val="both"/>
      </w:pPr>
      <w:r>
        <w:lastRenderedPageBreak/>
        <w:t>Приложение № 4 к протоколу № 30</w:t>
      </w:r>
    </w:p>
    <w:p w:rsidR="007D5822" w:rsidRDefault="007D5822" w:rsidP="007D5822">
      <w:pPr>
        <w:ind w:firstLine="5245"/>
        <w:jc w:val="both"/>
      </w:pPr>
      <w:r>
        <w:t>заседания Правления региональной</w:t>
      </w:r>
    </w:p>
    <w:p w:rsidR="007D5822" w:rsidRDefault="007D5822" w:rsidP="007D5822">
      <w:pPr>
        <w:ind w:firstLine="5245"/>
        <w:jc w:val="both"/>
      </w:pPr>
      <w:r>
        <w:t>энергетической комиссии Кемеровской</w:t>
      </w:r>
    </w:p>
    <w:p w:rsidR="007D5822" w:rsidRDefault="007D5822" w:rsidP="007D5822">
      <w:pPr>
        <w:ind w:firstLine="5245"/>
        <w:jc w:val="both"/>
      </w:pPr>
      <w:r>
        <w:t>области от 31.05.2018</w:t>
      </w:r>
    </w:p>
    <w:p w:rsidR="007D5822" w:rsidRDefault="007D5822" w:rsidP="007D5822">
      <w:pPr>
        <w:ind w:firstLine="5245"/>
        <w:jc w:val="both"/>
      </w:pPr>
    </w:p>
    <w:p w:rsidR="007D5822" w:rsidRPr="0039310C" w:rsidRDefault="007D5822" w:rsidP="007D5822">
      <w:pPr>
        <w:jc w:val="center"/>
        <w:rPr>
          <w:b/>
          <w:iCs/>
        </w:rPr>
      </w:pPr>
      <w:bookmarkStart w:id="19" w:name="_Hlt483802884"/>
      <w:r>
        <w:rPr>
          <w:b/>
          <w:iCs/>
        </w:rPr>
        <w:t>Пояснительная записка</w:t>
      </w:r>
      <w:r w:rsidRPr="0039310C">
        <w:rPr>
          <w:b/>
          <w:iCs/>
        </w:rPr>
        <w:br/>
        <w:t>региональной энергетической комиссии Кемеровской области</w:t>
      </w:r>
    </w:p>
    <w:bookmarkEnd w:id="19"/>
    <w:p w:rsidR="007D5822" w:rsidRPr="00583140" w:rsidRDefault="007D5822" w:rsidP="007D5822">
      <w:pPr>
        <w:jc w:val="center"/>
        <w:rPr>
          <w:b/>
        </w:rPr>
      </w:pPr>
      <w:r w:rsidRPr="0039310C">
        <w:rPr>
          <w:b/>
          <w:lang w:val="x-none"/>
        </w:rPr>
        <w:t xml:space="preserve">по материалам, представленным </w:t>
      </w:r>
      <w:r w:rsidRPr="00400016">
        <w:rPr>
          <w:b/>
        </w:rPr>
        <w:t>ООО «СТГК»</w:t>
      </w:r>
      <w:r w:rsidRPr="0039310C">
        <w:rPr>
          <w:b/>
          <w:lang w:val="x-none"/>
        </w:rPr>
        <w:t>,</w:t>
      </w:r>
      <w:r>
        <w:rPr>
          <w:b/>
        </w:rPr>
        <w:t xml:space="preserve"> </w:t>
      </w:r>
      <w:r w:rsidRPr="0039310C">
        <w:rPr>
          <w:b/>
          <w:lang w:val="x-none"/>
        </w:rPr>
        <w:t xml:space="preserve">для установления </w:t>
      </w:r>
      <w:r w:rsidRPr="0039310C">
        <w:rPr>
          <w:b/>
        </w:rPr>
        <w:t xml:space="preserve">тарифов </w:t>
      </w:r>
      <w:r>
        <w:rPr>
          <w:b/>
        </w:rPr>
        <w:t>на горячую воду</w:t>
      </w:r>
      <w:r>
        <w:rPr>
          <w:b/>
          <w:lang w:val="x-none"/>
        </w:rPr>
        <w:t>, реализуем</w:t>
      </w:r>
      <w:r>
        <w:rPr>
          <w:b/>
        </w:rPr>
        <w:t>ую</w:t>
      </w:r>
      <w:r w:rsidRPr="0039310C">
        <w:rPr>
          <w:b/>
        </w:rPr>
        <w:t xml:space="preserve"> </w:t>
      </w:r>
      <w:r w:rsidRPr="0039310C">
        <w:rPr>
          <w:b/>
          <w:lang w:val="x-none"/>
        </w:rPr>
        <w:t>на потребительском рынке</w:t>
      </w:r>
      <w:r>
        <w:rPr>
          <w:b/>
        </w:rPr>
        <w:t xml:space="preserve"> </w:t>
      </w:r>
      <w:proofErr w:type="spellStart"/>
      <w:r>
        <w:rPr>
          <w:b/>
        </w:rPr>
        <w:t>Чебулинского</w:t>
      </w:r>
      <w:proofErr w:type="spellEnd"/>
      <w:r>
        <w:rPr>
          <w:b/>
        </w:rPr>
        <w:t xml:space="preserve"> муниципального </w:t>
      </w:r>
      <w:r w:rsidRPr="00F225F7">
        <w:rPr>
          <w:b/>
        </w:rPr>
        <w:t>района</w:t>
      </w:r>
    </w:p>
    <w:p w:rsidR="007D5822" w:rsidRPr="0039310C" w:rsidRDefault="007D5822" w:rsidP="007D5822">
      <w:pPr>
        <w:ind w:firstLine="709"/>
        <w:jc w:val="center"/>
        <w:rPr>
          <w:lang w:val="x-none"/>
        </w:rPr>
      </w:pPr>
    </w:p>
    <w:p w:rsidR="007D5822" w:rsidRDefault="007D5822" w:rsidP="007D5822">
      <w:pPr>
        <w:ind w:firstLine="709"/>
        <w:jc w:val="both"/>
      </w:pPr>
      <w:r>
        <w:t xml:space="preserve">Предприятие ООО «СТГК» предоставляет коммунальную услугу по горячему водоснабжению на территории </w:t>
      </w:r>
      <w:proofErr w:type="spellStart"/>
      <w:r>
        <w:t>Чебулинского</w:t>
      </w:r>
      <w:proofErr w:type="spellEnd"/>
      <w:r>
        <w:t xml:space="preserve"> муниципального </w:t>
      </w:r>
      <w:r w:rsidRPr="00793BE6">
        <w:t xml:space="preserve">района </w:t>
      </w:r>
      <w:r>
        <w:t xml:space="preserve">в </w:t>
      </w:r>
      <w:r w:rsidRPr="00E33172">
        <w:t>открытой системе горячего</w:t>
      </w:r>
      <w:r>
        <w:t xml:space="preserve"> водоснабжения.</w:t>
      </w:r>
    </w:p>
    <w:p w:rsidR="007D5822" w:rsidRPr="003D1DB2" w:rsidRDefault="007D5822" w:rsidP="007D5822">
      <w:pPr>
        <w:tabs>
          <w:tab w:val="left" w:pos="0"/>
          <w:tab w:val="left" w:pos="9900"/>
        </w:tabs>
        <w:ind w:right="-1" w:firstLine="709"/>
        <w:jc w:val="both"/>
      </w:pPr>
      <w:r w:rsidRPr="00F46DF0">
        <w:t>Согласно п</w:t>
      </w:r>
      <w:r>
        <w:t>. 87 «</w:t>
      </w:r>
      <w:r w:rsidRPr="003D1DB2">
        <w:t>Основ ценообразования в сфере теплоснабжения</w:t>
      </w:r>
      <w:r>
        <w:t>»</w:t>
      </w:r>
      <w:r w:rsidRPr="00F46DF0">
        <w:t>,</w:t>
      </w:r>
      <w:r>
        <w:t xml:space="preserve"> утверждёнными</w:t>
      </w:r>
      <w:r w:rsidRPr="00F46DF0">
        <w:t xml:space="preserve"> </w:t>
      </w:r>
      <w:r>
        <w:t xml:space="preserve">Постановлением Правительства РФ от 22.10.2012 № 1075 </w:t>
      </w:r>
      <w:r w:rsidRPr="00F46DF0">
        <w:t>для расчета тарифа на горячее водоснабжение</w:t>
      </w:r>
      <w:r>
        <w:t xml:space="preserve"> в открытой системе</w:t>
      </w:r>
      <w:r w:rsidRPr="00F46DF0">
        <w:t xml:space="preserve"> </w:t>
      </w:r>
      <w:r w:rsidRPr="00F46DF0">
        <w:rPr>
          <w:bCs/>
        </w:rPr>
        <w:t xml:space="preserve">используются два компонента: </w:t>
      </w:r>
      <w:r>
        <w:rPr>
          <w:bCs/>
        </w:rPr>
        <w:t>теплоноситель</w:t>
      </w:r>
      <w:r w:rsidRPr="00F46DF0">
        <w:rPr>
          <w:bCs/>
        </w:rPr>
        <w:t xml:space="preserve"> и тепловая энергия.</w:t>
      </w:r>
    </w:p>
    <w:p w:rsidR="007D5822" w:rsidRDefault="007D5822" w:rsidP="007D5822">
      <w:pPr>
        <w:tabs>
          <w:tab w:val="left" w:pos="0"/>
          <w:tab w:val="left" w:pos="9900"/>
        </w:tabs>
        <w:ind w:right="-1" w:firstLine="709"/>
        <w:jc w:val="both"/>
        <w:rPr>
          <w:bCs/>
        </w:rPr>
      </w:pPr>
      <w:r w:rsidRPr="00F225F7">
        <w:rPr>
          <w:bCs/>
        </w:rPr>
        <w:t xml:space="preserve">Тарифы на теплоноситель </w:t>
      </w:r>
      <w:r>
        <w:rPr>
          <w:bCs/>
        </w:rPr>
        <w:t>для ООО «СТГК» не установлен в связи с отсутствием тарифа на услуги холодного водоснабжения</w:t>
      </w:r>
      <w:r w:rsidRPr="00F225F7">
        <w:rPr>
          <w:bCs/>
        </w:rPr>
        <w:t>.</w:t>
      </w:r>
    </w:p>
    <w:p w:rsidR="007D5822" w:rsidRDefault="007D5822" w:rsidP="007D5822">
      <w:pPr>
        <w:tabs>
          <w:tab w:val="left" w:pos="0"/>
          <w:tab w:val="left" w:pos="9900"/>
        </w:tabs>
        <w:ind w:right="-1" w:firstLine="709"/>
        <w:jc w:val="both"/>
        <w:rPr>
          <w:bCs/>
        </w:rPr>
      </w:pPr>
      <w:r>
        <w:rPr>
          <w:bCs/>
        </w:rPr>
        <w:t>Величина компонента на теплоноситель составляет 0 руб./Гкал.</w:t>
      </w:r>
    </w:p>
    <w:p w:rsidR="007D5822" w:rsidRDefault="007D5822" w:rsidP="007D5822">
      <w:pPr>
        <w:ind w:firstLine="709"/>
        <w:jc w:val="both"/>
        <w:rPr>
          <w:bCs/>
        </w:rPr>
      </w:pPr>
    </w:p>
    <w:p w:rsidR="007D5822" w:rsidRDefault="007D5822" w:rsidP="007D5822">
      <w:pPr>
        <w:tabs>
          <w:tab w:val="left" w:pos="0"/>
          <w:tab w:val="left" w:pos="9900"/>
        </w:tabs>
        <w:ind w:right="-1" w:firstLine="709"/>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на тепловую энергию</w:t>
      </w:r>
      <w:r w:rsidRPr="00E72D69">
        <w:t xml:space="preserve"> </w:t>
      </w:r>
      <w:r>
        <w:t>ООО «СТГК»</w:t>
      </w:r>
      <w:r>
        <w:rPr>
          <w:bCs/>
        </w:rPr>
        <w:t xml:space="preserve">, установленных </w:t>
      </w:r>
      <w:r w:rsidRPr="00400016">
        <w:rPr>
          <w:color w:val="000000"/>
        </w:rPr>
        <w:t>постановлением региональной энергетической комиссии Кемеровской области от 31.12.2017 № 784.</w:t>
      </w:r>
    </w:p>
    <w:p w:rsidR="007D5822" w:rsidRDefault="007D5822" w:rsidP="007D5822">
      <w:pPr>
        <w:tabs>
          <w:tab w:val="left" w:pos="0"/>
          <w:tab w:val="left" w:pos="9900"/>
        </w:tabs>
        <w:ind w:right="-1" w:firstLine="709"/>
        <w:jc w:val="both"/>
        <w:rPr>
          <w:bCs/>
        </w:rPr>
      </w:pPr>
    </w:p>
    <w:p w:rsidR="007D5822" w:rsidRDefault="007D5822" w:rsidP="007D5822">
      <w:pPr>
        <w:tabs>
          <w:tab w:val="left" w:pos="0"/>
          <w:tab w:val="left" w:pos="9900"/>
        </w:tabs>
        <w:ind w:right="-1" w:firstLine="709"/>
        <w:jc w:val="both"/>
        <w:rPr>
          <w:bCs/>
        </w:rPr>
      </w:pPr>
      <w:r>
        <w:rPr>
          <w:bCs/>
        </w:rPr>
        <w:t>Величина компонента на тепловую энергию составляет:</w:t>
      </w:r>
    </w:p>
    <w:p w:rsidR="007D5822" w:rsidRDefault="007D5822" w:rsidP="007D5822">
      <w:pPr>
        <w:tabs>
          <w:tab w:val="left" w:pos="0"/>
          <w:tab w:val="left" w:pos="9900"/>
        </w:tabs>
        <w:ind w:right="-1" w:firstLine="709"/>
        <w:jc w:val="both"/>
        <w:rPr>
          <w:bCs/>
        </w:rPr>
      </w:pPr>
    </w:p>
    <w:p w:rsidR="007D5822" w:rsidRPr="00280CCD" w:rsidRDefault="007D5822" w:rsidP="007D5822">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sidRPr="00400016">
        <w:rPr>
          <w:bCs/>
        </w:rPr>
        <w:t>3 059,09</w:t>
      </w:r>
      <w:r>
        <w:rPr>
          <w:bCs/>
        </w:rPr>
        <w:t xml:space="preserve"> </w:t>
      </w:r>
      <w:r w:rsidRPr="00280CCD">
        <w:rPr>
          <w:bCs/>
        </w:rPr>
        <w:t>руб./Гкал</w:t>
      </w:r>
      <w:r>
        <w:rPr>
          <w:bCs/>
        </w:rPr>
        <w:t xml:space="preserve"> (без НДС)</w:t>
      </w:r>
      <w:r w:rsidRPr="00280CCD">
        <w:rPr>
          <w:bCs/>
        </w:rPr>
        <w:t>;</w:t>
      </w:r>
    </w:p>
    <w:p w:rsidR="007D5822" w:rsidRDefault="007D5822" w:rsidP="007D5822">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sidRPr="00400016">
        <w:rPr>
          <w:bCs/>
        </w:rPr>
        <w:t>3 193,51</w:t>
      </w:r>
      <w:r>
        <w:rPr>
          <w:bCs/>
        </w:rPr>
        <w:t xml:space="preserve"> </w:t>
      </w:r>
      <w:r w:rsidRPr="00280CCD">
        <w:rPr>
          <w:bCs/>
        </w:rPr>
        <w:t>руб./Гкал</w:t>
      </w:r>
      <w:r>
        <w:rPr>
          <w:bCs/>
        </w:rPr>
        <w:t xml:space="preserve"> (без </w:t>
      </w:r>
      <w:r w:rsidRPr="00F225F7">
        <w:rPr>
          <w:bCs/>
        </w:rPr>
        <w:t>НДС</w:t>
      </w:r>
      <w:r>
        <w:rPr>
          <w:bCs/>
        </w:rPr>
        <w:t>).</w:t>
      </w:r>
    </w:p>
    <w:p w:rsidR="007D5822" w:rsidRDefault="007D5822" w:rsidP="007D5822">
      <w:pPr>
        <w:tabs>
          <w:tab w:val="left" w:pos="0"/>
          <w:tab w:val="left" w:pos="9900"/>
        </w:tabs>
        <w:ind w:right="-1" w:firstLine="709"/>
        <w:jc w:val="both"/>
        <w:rPr>
          <w:bCs/>
        </w:rPr>
      </w:pPr>
    </w:p>
    <w:p w:rsidR="007D5822" w:rsidRDefault="007D5822" w:rsidP="007D5822">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ООО «СТГК»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7D5822" w:rsidRDefault="007D5822" w:rsidP="007D5822">
      <w:pPr>
        <w:tabs>
          <w:tab w:val="left" w:pos="0"/>
          <w:tab w:val="left" w:pos="9900"/>
        </w:tabs>
        <w:ind w:right="-1" w:firstLine="709"/>
        <w:jc w:val="both"/>
        <w:rPr>
          <w:color w:val="000000"/>
        </w:rPr>
      </w:pPr>
    </w:p>
    <w:tbl>
      <w:tblPr>
        <w:tblW w:w="101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541"/>
        <w:gridCol w:w="2541"/>
        <w:gridCol w:w="2541"/>
      </w:tblGrid>
      <w:tr w:rsidR="007D5822" w:rsidTr="00707EA9">
        <w:trPr>
          <w:trHeight w:val="420"/>
        </w:trPr>
        <w:tc>
          <w:tcPr>
            <w:tcW w:w="5082" w:type="dxa"/>
            <w:gridSpan w:val="2"/>
            <w:shd w:val="clear" w:color="auto" w:fill="auto"/>
            <w:vAlign w:val="center"/>
          </w:tcPr>
          <w:p w:rsidR="007D5822" w:rsidRPr="00386A2F" w:rsidRDefault="007D5822" w:rsidP="00707EA9">
            <w:pPr>
              <w:ind w:left="-113"/>
              <w:jc w:val="center"/>
            </w:pPr>
            <w:r>
              <w:t>С изолированными стояками</w:t>
            </w:r>
          </w:p>
        </w:tc>
        <w:tc>
          <w:tcPr>
            <w:tcW w:w="5082" w:type="dxa"/>
            <w:gridSpan w:val="2"/>
            <w:shd w:val="clear" w:color="auto" w:fill="auto"/>
            <w:vAlign w:val="center"/>
            <w:hideMark/>
          </w:tcPr>
          <w:p w:rsidR="007D5822" w:rsidRDefault="007D5822" w:rsidP="00707EA9">
            <w:pPr>
              <w:jc w:val="center"/>
            </w:pPr>
            <w:r w:rsidRPr="00921E3C">
              <w:t xml:space="preserve">С </w:t>
            </w:r>
            <w:r>
              <w:t>не</w:t>
            </w:r>
            <w:r w:rsidRPr="00921E3C">
              <w:t>изолированными стояками</w:t>
            </w:r>
          </w:p>
        </w:tc>
      </w:tr>
      <w:tr w:rsidR="007D5822" w:rsidRPr="00386A2F" w:rsidTr="00707EA9">
        <w:trPr>
          <w:trHeight w:val="255"/>
        </w:trPr>
        <w:tc>
          <w:tcPr>
            <w:tcW w:w="2541" w:type="dxa"/>
            <w:shd w:val="clear" w:color="auto" w:fill="auto"/>
            <w:vAlign w:val="center"/>
            <w:hideMark/>
          </w:tcPr>
          <w:p w:rsidR="007D5822" w:rsidRPr="00386A2F" w:rsidRDefault="007D5822" w:rsidP="00707EA9">
            <w:pPr>
              <w:jc w:val="center"/>
            </w:pPr>
            <w:r>
              <w:t xml:space="preserve">с </w:t>
            </w:r>
            <w:r>
              <w:br/>
              <w:t>полотенцесушителями</w:t>
            </w:r>
          </w:p>
        </w:tc>
        <w:tc>
          <w:tcPr>
            <w:tcW w:w="2541" w:type="dxa"/>
            <w:shd w:val="clear" w:color="auto" w:fill="auto"/>
            <w:vAlign w:val="center"/>
            <w:hideMark/>
          </w:tcPr>
          <w:p w:rsidR="007D5822" w:rsidRPr="00386A2F" w:rsidRDefault="007D5822" w:rsidP="00707EA9">
            <w:pPr>
              <w:jc w:val="center"/>
            </w:pPr>
            <w:r>
              <w:t>без полотенцесушителей</w:t>
            </w:r>
          </w:p>
        </w:tc>
        <w:tc>
          <w:tcPr>
            <w:tcW w:w="2541" w:type="dxa"/>
            <w:shd w:val="clear" w:color="auto" w:fill="auto"/>
            <w:vAlign w:val="center"/>
            <w:hideMark/>
          </w:tcPr>
          <w:p w:rsidR="007D5822" w:rsidRPr="00386A2F" w:rsidRDefault="007D5822" w:rsidP="00707EA9">
            <w:pPr>
              <w:jc w:val="center"/>
            </w:pPr>
            <w:r>
              <w:t xml:space="preserve">с </w:t>
            </w:r>
            <w:r>
              <w:br/>
              <w:t>полотенцесушителями</w:t>
            </w:r>
          </w:p>
        </w:tc>
        <w:tc>
          <w:tcPr>
            <w:tcW w:w="2541" w:type="dxa"/>
            <w:shd w:val="clear" w:color="auto" w:fill="auto"/>
            <w:vAlign w:val="center"/>
            <w:hideMark/>
          </w:tcPr>
          <w:p w:rsidR="007D5822" w:rsidRPr="00386A2F" w:rsidRDefault="007D5822" w:rsidP="00707EA9">
            <w:pPr>
              <w:jc w:val="center"/>
            </w:pPr>
            <w:r>
              <w:t>без полотенцесушителей</w:t>
            </w:r>
          </w:p>
        </w:tc>
      </w:tr>
      <w:tr w:rsidR="007D5822" w:rsidRPr="00386A2F" w:rsidTr="00707EA9">
        <w:trPr>
          <w:trHeight w:val="255"/>
        </w:trPr>
        <w:tc>
          <w:tcPr>
            <w:tcW w:w="2541" w:type="dxa"/>
            <w:shd w:val="clear" w:color="auto" w:fill="auto"/>
            <w:vAlign w:val="center"/>
          </w:tcPr>
          <w:p w:rsidR="007D5822" w:rsidRPr="00386A2F" w:rsidRDefault="007D5822" w:rsidP="00707EA9">
            <w:pPr>
              <w:jc w:val="center"/>
            </w:pPr>
            <w:r>
              <w:t>0,0544</w:t>
            </w:r>
          </w:p>
        </w:tc>
        <w:tc>
          <w:tcPr>
            <w:tcW w:w="2541" w:type="dxa"/>
            <w:shd w:val="clear" w:color="auto" w:fill="auto"/>
            <w:vAlign w:val="center"/>
          </w:tcPr>
          <w:p w:rsidR="007D5822" w:rsidRPr="00386A2F" w:rsidRDefault="007D5822" w:rsidP="00707EA9">
            <w:pPr>
              <w:jc w:val="center"/>
            </w:pPr>
            <w:r>
              <w:t>0,0536</w:t>
            </w:r>
          </w:p>
        </w:tc>
        <w:tc>
          <w:tcPr>
            <w:tcW w:w="2541" w:type="dxa"/>
            <w:shd w:val="clear" w:color="auto" w:fill="auto"/>
            <w:vAlign w:val="center"/>
          </w:tcPr>
          <w:p w:rsidR="007D5822" w:rsidRPr="00386A2F" w:rsidRDefault="007D5822" w:rsidP="00707EA9">
            <w:pPr>
              <w:jc w:val="center"/>
            </w:pPr>
            <w:r>
              <w:t>0,0580</w:t>
            </w:r>
          </w:p>
        </w:tc>
        <w:tc>
          <w:tcPr>
            <w:tcW w:w="2541" w:type="dxa"/>
            <w:shd w:val="clear" w:color="auto" w:fill="auto"/>
            <w:vAlign w:val="center"/>
          </w:tcPr>
          <w:p w:rsidR="007D5822" w:rsidRPr="00386A2F" w:rsidRDefault="007D5822" w:rsidP="00707EA9">
            <w:pPr>
              <w:jc w:val="center"/>
            </w:pPr>
            <w:r>
              <w:t>0,0548</w:t>
            </w:r>
          </w:p>
        </w:tc>
      </w:tr>
    </w:tbl>
    <w:p w:rsidR="007D5822" w:rsidRDefault="007D5822" w:rsidP="007D5822">
      <w:pPr>
        <w:tabs>
          <w:tab w:val="left" w:pos="0"/>
          <w:tab w:val="left" w:pos="9900"/>
        </w:tabs>
        <w:ind w:right="-1" w:firstLine="709"/>
        <w:jc w:val="both"/>
        <w:rPr>
          <w:color w:val="000000"/>
        </w:rPr>
      </w:pPr>
    </w:p>
    <w:p w:rsidR="007D5822" w:rsidRDefault="007D5822" w:rsidP="007D5822"/>
    <w:p w:rsidR="007D5822" w:rsidRPr="00F02854" w:rsidRDefault="007D5822" w:rsidP="007D5822">
      <w:pPr>
        <w:ind w:firstLine="851"/>
        <w:jc w:val="both"/>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открытой системе</w:t>
      </w:r>
      <w:r>
        <w:rPr>
          <w:color w:val="000000"/>
        </w:rPr>
        <w:t xml:space="preserve"> горячего водоснабжения</w:t>
      </w:r>
      <w:r>
        <w:t xml:space="preserve"> </w:t>
      </w:r>
      <w:r w:rsidRPr="00F02854">
        <w:t>на 2018 год</w:t>
      </w:r>
      <w:r>
        <w:t xml:space="preserve"> для ООО «СТГК» в следующем виде:</w:t>
      </w:r>
    </w:p>
    <w:p w:rsidR="007D5822" w:rsidRDefault="007D5822" w:rsidP="007D5822">
      <w:pPr>
        <w:tabs>
          <w:tab w:val="left" w:pos="1890"/>
        </w:tabs>
        <w:ind w:right="-1"/>
        <w:jc w:val="center"/>
        <w:rPr>
          <w:b/>
        </w:rPr>
        <w:sectPr w:rsidR="007D5822" w:rsidSect="00AF0CEE">
          <w:pgSz w:w="11906" w:h="16838"/>
          <w:pgMar w:top="1134" w:right="851" w:bottom="1134" w:left="1701" w:header="720" w:footer="720" w:gutter="0"/>
          <w:cols w:space="720"/>
          <w:titlePg/>
          <w:docGrid w:linePitch="326"/>
        </w:sectPr>
      </w:pPr>
    </w:p>
    <w:p w:rsidR="007D5822" w:rsidRDefault="007D5822" w:rsidP="007D5822">
      <w:pPr>
        <w:tabs>
          <w:tab w:val="left" w:pos="1890"/>
        </w:tabs>
        <w:ind w:right="-1"/>
        <w:jc w:val="center"/>
        <w:rPr>
          <w:b/>
        </w:rPr>
      </w:pPr>
    </w:p>
    <w:p w:rsidR="007D5822" w:rsidRDefault="007D5822" w:rsidP="007D5822">
      <w:pPr>
        <w:tabs>
          <w:tab w:val="left" w:pos="1890"/>
        </w:tabs>
        <w:ind w:right="-1"/>
        <w:jc w:val="center"/>
        <w:rPr>
          <w:b/>
        </w:rPr>
      </w:pPr>
      <w:r w:rsidRPr="00813BF8">
        <w:rPr>
          <w:b/>
        </w:rPr>
        <w:t xml:space="preserve">Тарифы на </w:t>
      </w:r>
      <w:r>
        <w:rPr>
          <w:b/>
        </w:rPr>
        <w:t>горячую воду ООО «СТГК»</w:t>
      </w:r>
      <w:r w:rsidRPr="00813BF8">
        <w:rPr>
          <w:b/>
        </w:rPr>
        <w:t xml:space="preserve">, </w:t>
      </w:r>
      <w:r>
        <w:rPr>
          <w:b/>
        </w:rPr>
        <w:br/>
      </w:r>
      <w:r w:rsidRPr="00813BF8">
        <w:rPr>
          <w:b/>
        </w:rPr>
        <w:t>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r>
        <w:rPr>
          <w:b/>
        </w:rPr>
        <w:t xml:space="preserve"> </w:t>
      </w:r>
      <w:proofErr w:type="spellStart"/>
      <w:r>
        <w:rPr>
          <w:b/>
        </w:rPr>
        <w:t>Чебулинского</w:t>
      </w:r>
      <w:proofErr w:type="spellEnd"/>
      <w:r>
        <w:rPr>
          <w:b/>
        </w:rPr>
        <w:t xml:space="preserve"> муниципального </w:t>
      </w:r>
      <w:r w:rsidRPr="00F225F7">
        <w:rPr>
          <w:b/>
        </w:rPr>
        <w:t xml:space="preserve">района </w:t>
      </w:r>
    </w:p>
    <w:p w:rsidR="007D5822" w:rsidRPr="008839F4" w:rsidRDefault="007D5822" w:rsidP="007D5822">
      <w:pPr>
        <w:tabs>
          <w:tab w:val="left" w:pos="1890"/>
        </w:tabs>
        <w:ind w:right="-1"/>
        <w:jc w:val="right"/>
      </w:pPr>
      <w:r w:rsidRPr="008839F4">
        <w:t>(</w:t>
      </w:r>
      <w:r>
        <w:t xml:space="preserve">без </w:t>
      </w:r>
      <w:r w:rsidRPr="008839F4">
        <w:t>НДС)</w:t>
      </w:r>
    </w:p>
    <w:tbl>
      <w:tblPr>
        <w:tblW w:w="9351" w:type="dxa"/>
        <w:tblLook w:val="04A0" w:firstRow="1" w:lastRow="0" w:firstColumn="1" w:lastColumn="0" w:noHBand="0" w:noVBand="1"/>
      </w:tblPr>
      <w:tblGrid>
        <w:gridCol w:w="2656"/>
        <w:gridCol w:w="1688"/>
        <w:gridCol w:w="1550"/>
        <w:gridCol w:w="1907"/>
        <w:gridCol w:w="1550"/>
      </w:tblGrid>
      <w:tr w:rsidR="007D5822" w:rsidRPr="006B4F78" w:rsidTr="00707EA9">
        <w:trPr>
          <w:trHeight w:val="420"/>
        </w:trPr>
        <w:tc>
          <w:tcPr>
            <w:tcW w:w="2656" w:type="dxa"/>
            <w:vMerge w:val="restart"/>
            <w:tcBorders>
              <w:top w:val="single" w:sz="4" w:space="0" w:color="auto"/>
              <w:left w:val="single" w:sz="4" w:space="0" w:color="auto"/>
              <w:right w:val="single" w:sz="4" w:space="0" w:color="auto"/>
            </w:tcBorders>
            <w:shd w:val="clear" w:color="auto" w:fill="auto"/>
            <w:vAlign w:val="center"/>
            <w:hideMark/>
          </w:tcPr>
          <w:p w:rsidR="007D5822" w:rsidRPr="006B4F78" w:rsidRDefault="007D5822" w:rsidP="00707EA9">
            <w:pPr>
              <w:jc w:val="center"/>
              <w:rPr>
                <w:b/>
                <w:bCs/>
              </w:rPr>
            </w:pPr>
            <w:r w:rsidRPr="006B4F78">
              <w:rPr>
                <w:b/>
                <w:bCs/>
              </w:rPr>
              <w:t>2018</w:t>
            </w:r>
          </w:p>
        </w:tc>
        <w:tc>
          <w:tcPr>
            <w:tcW w:w="3238" w:type="dxa"/>
            <w:gridSpan w:val="2"/>
            <w:tcBorders>
              <w:top w:val="single" w:sz="4" w:space="0" w:color="auto"/>
              <w:left w:val="nil"/>
              <w:bottom w:val="single" w:sz="4" w:space="0" w:color="auto"/>
              <w:right w:val="single" w:sz="4" w:space="0" w:color="auto"/>
            </w:tcBorders>
            <w:shd w:val="clear" w:color="auto" w:fill="auto"/>
            <w:vAlign w:val="center"/>
          </w:tcPr>
          <w:p w:rsidR="007D5822" w:rsidRPr="006B4F78" w:rsidRDefault="007D5822" w:rsidP="00707EA9">
            <w:pPr>
              <w:jc w:val="center"/>
            </w:pPr>
            <w:r w:rsidRPr="006B4F78">
              <w:t>С изолированными стояками</w:t>
            </w:r>
          </w:p>
        </w:tc>
        <w:tc>
          <w:tcPr>
            <w:tcW w:w="3457" w:type="dxa"/>
            <w:gridSpan w:val="2"/>
            <w:tcBorders>
              <w:top w:val="single" w:sz="4" w:space="0" w:color="auto"/>
              <w:left w:val="nil"/>
              <w:bottom w:val="single" w:sz="4" w:space="0" w:color="auto"/>
              <w:right w:val="single" w:sz="4" w:space="0" w:color="auto"/>
            </w:tcBorders>
            <w:shd w:val="clear" w:color="auto" w:fill="auto"/>
            <w:hideMark/>
          </w:tcPr>
          <w:p w:rsidR="007D5822" w:rsidRPr="006B4F78" w:rsidRDefault="007D5822" w:rsidP="00707EA9">
            <w:pPr>
              <w:jc w:val="center"/>
            </w:pPr>
            <w:r w:rsidRPr="006B4F78">
              <w:t>С неизолированными стояками</w:t>
            </w:r>
          </w:p>
        </w:tc>
      </w:tr>
      <w:tr w:rsidR="007D5822" w:rsidRPr="006B4F78" w:rsidTr="00707EA9">
        <w:trPr>
          <w:trHeight w:val="255"/>
        </w:trPr>
        <w:tc>
          <w:tcPr>
            <w:tcW w:w="2656" w:type="dxa"/>
            <w:vMerge/>
            <w:tcBorders>
              <w:left w:val="single" w:sz="4" w:space="0" w:color="auto"/>
              <w:right w:val="single" w:sz="4" w:space="0" w:color="auto"/>
            </w:tcBorders>
            <w:vAlign w:val="center"/>
            <w:hideMark/>
          </w:tcPr>
          <w:p w:rsidR="007D5822" w:rsidRPr="006B4F78" w:rsidRDefault="007D5822" w:rsidP="00707EA9">
            <w:pPr>
              <w:rPr>
                <w:b/>
                <w:bCs/>
              </w:rPr>
            </w:pPr>
          </w:p>
        </w:tc>
        <w:tc>
          <w:tcPr>
            <w:tcW w:w="1688" w:type="dxa"/>
            <w:tcBorders>
              <w:top w:val="nil"/>
              <w:left w:val="nil"/>
              <w:bottom w:val="single" w:sz="4" w:space="0" w:color="auto"/>
              <w:right w:val="single" w:sz="4" w:space="0" w:color="auto"/>
            </w:tcBorders>
            <w:shd w:val="clear" w:color="auto" w:fill="auto"/>
            <w:vAlign w:val="center"/>
            <w:hideMark/>
          </w:tcPr>
          <w:p w:rsidR="007D5822" w:rsidRPr="006B4F78" w:rsidRDefault="007D5822" w:rsidP="00707EA9">
            <w:pPr>
              <w:jc w:val="center"/>
            </w:pPr>
            <w:r>
              <w:t xml:space="preserve">с </w:t>
            </w:r>
            <w:r>
              <w:br/>
              <w:t>полотенце-</w:t>
            </w:r>
            <w:proofErr w:type="spellStart"/>
            <w:r>
              <w:t>сушителями</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7D5822" w:rsidRPr="006B4F78" w:rsidRDefault="007D5822" w:rsidP="00707EA9">
            <w:pPr>
              <w:jc w:val="center"/>
            </w:pPr>
            <w:proofErr w:type="gramStart"/>
            <w:r w:rsidRPr="006B4F78">
              <w:t>без полотенце</w:t>
            </w:r>
            <w:proofErr w:type="gramEnd"/>
            <w:r w:rsidRPr="006B4F78">
              <w:t>-</w:t>
            </w:r>
            <w:r>
              <w:t xml:space="preserve"> </w:t>
            </w:r>
            <w:proofErr w:type="spellStart"/>
            <w:r w:rsidRPr="00065B69">
              <w:t>сушител</w:t>
            </w:r>
            <w:r>
              <w:t>ей</w:t>
            </w:r>
            <w:proofErr w:type="spellEnd"/>
          </w:p>
        </w:tc>
        <w:tc>
          <w:tcPr>
            <w:tcW w:w="1907" w:type="dxa"/>
            <w:tcBorders>
              <w:top w:val="nil"/>
              <w:left w:val="nil"/>
              <w:bottom w:val="single" w:sz="4" w:space="0" w:color="auto"/>
              <w:right w:val="single" w:sz="4" w:space="0" w:color="auto"/>
            </w:tcBorders>
            <w:shd w:val="clear" w:color="auto" w:fill="auto"/>
            <w:vAlign w:val="center"/>
            <w:hideMark/>
          </w:tcPr>
          <w:p w:rsidR="007D5822" w:rsidRPr="006B4F78" w:rsidRDefault="007D5822" w:rsidP="00707EA9">
            <w:pPr>
              <w:jc w:val="center"/>
            </w:pPr>
            <w:r w:rsidRPr="006B4F78">
              <w:t xml:space="preserve">с </w:t>
            </w:r>
            <w:r w:rsidRPr="006B4F78">
              <w:br/>
              <w:t>полотенце-</w:t>
            </w:r>
            <w:r>
              <w:t xml:space="preserve"> </w:t>
            </w:r>
            <w:proofErr w:type="spellStart"/>
            <w:r w:rsidRPr="00065B69">
              <w:t>сушителями</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7D5822" w:rsidRPr="006B4F78" w:rsidRDefault="007D5822" w:rsidP="00707EA9">
            <w:pPr>
              <w:jc w:val="center"/>
            </w:pPr>
            <w:proofErr w:type="gramStart"/>
            <w:r w:rsidRPr="006B4F78">
              <w:t>без полотенце</w:t>
            </w:r>
            <w:proofErr w:type="gramEnd"/>
            <w:r w:rsidRPr="006B4F78">
              <w:t>-</w:t>
            </w:r>
            <w:r>
              <w:t xml:space="preserve"> </w:t>
            </w:r>
            <w:proofErr w:type="spellStart"/>
            <w:r w:rsidRPr="00065B69">
              <w:t>сушител</w:t>
            </w:r>
            <w:r>
              <w:t>ей</w:t>
            </w:r>
            <w:proofErr w:type="spellEnd"/>
          </w:p>
        </w:tc>
      </w:tr>
      <w:tr w:rsidR="007D5822" w:rsidRPr="006B4F78" w:rsidTr="00707EA9">
        <w:trPr>
          <w:trHeight w:val="255"/>
        </w:trPr>
        <w:tc>
          <w:tcPr>
            <w:tcW w:w="2656" w:type="dxa"/>
            <w:vMerge/>
            <w:tcBorders>
              <w:left w:val="single" w:sz="4" w:space="0" w:color="auto"/>
              <w:bottom w:val="single" w:sz="4" w:space="0" w:color="auto"/>
              <w:right w:val="single" w:sz="4" w:space="0" w:color="auto"/>
            </w:tcBorders>
            <w:shd w:val="clear" w:color="auto" w:fill="auto"/>
            <w:vAlign w:val="center"/>
          </w:tcPr>
          <w:p w:rsidR="007D5822" w:rsidRPr="006B4F78" w:rsidRDefault="007D5822" w:rsidP="00707EA9">
            <w:pPr>
              <w:jc w:val="center"/>
            </w:pPr>
          </w:p>
        </w:tc>
        <w:tc>
          <w:tcPr>
            <w:tcW w:w="1688" w:type="dxa"/>
            <w:tcBorders>
              <w:top w:val="nil"/>
              <w:left w:val="nil"/>
              <w:bottom w:val="single" w:sz="4" w:space="0" w:color="auto"/>
              <w:right w:val="single" w:sz="4" w:space="0" w:color="auto"/>
            </w:tcBorders>
            <w:shd w:val="clear" w:color="auto" w:fill="auto"/>
            <w:vAlign w:val="center"/>
          </w:tcPr>
          <w:p w:rsidR="007D5822" w:rsidRPr="006B4F78" w:rsidRDefault="007D5822" w:rsidP="00707EA9">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7D5822" w:rsidRPr="006B4F78" w:rsidRDefault="007D5822" w:rsidP="00707EA9">
            <w:pPr>
              <w:jc w:val="center"/>
            </w:pPr>
            <w:r w:rsidRPr="006B4F78">
              <w:t>руб./м</w:t>
            </w:r>
            <w:r w:rsidRPr="006B4F78">
              <w:rPr>
                <w:vertAlign w:val="superscript"/>
              </w:rPr>
              <w:t>3</w:t>
            </w:r>
          </w:p>
        </w:tc>
        <w:tc>
          <w:tcPr>
            <w:tcW w:w="1907" w:type="dxa"/>
            <w:tcBorders>
              <w:top w:val="nil"/>
              <w:left w:val="nil"/>
              <w:bottom w:val="single" w:sz="4" w:space="0" w:color="auto"/>
              <w:right w:val="single" w:sz="4" w:space="0" w:color="auto"/>
            </w:tcBorders>
            <w:shd w:val="clear" w:color="auto" w:fill="auto"/>
          </w:tcPr>
          <w:p w:rsidR="007D5822" w:rsidRPr="006B4F78" w:rsidRDefault="007D5822" w:rsidP="00707EA9">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7D5822" w:rsidRPr="006B4F78" w:rsidRDefault="007D5822" w:rsidP="00707EA9">
            <w:pPr>
              <w:jc w:val="center"/>
            </w:pPr>
            <w:r w:rsidRPr="006B4F78">
              <w:t>руб./м</w:t>
            </w:r>
            <w:r w:rsidRPr="006B4F78">
              <w:rPr>
                <w:vertAlign w:val="superscript"/>
              </w:rPr>
              <w:t>3</w:t>
            </w:r>
          </w:p>
        </w:tc>
      </w:tr>
      <w:tr w:rsidR="007D5822" w:rsidRPr="006B4F78" w:rsidTr="00707EA9">
        <w:trPr>
          <w:trHeight w:val="255"/>
        </w:trPr>
        <w:tc>
          <w:tcPr>
            <w:tcW w:w="2656" w:type="dxa"/>
            <w:tcBorders>
              <w:top w:val="nil"/>
              <w:left w:val="single" w:sz="4" w:space="0" w:color="auto"/>
              <w:bottom w:val="single" w:sz="4" w:space="0" w:color="auto"/>
              <w:right w:val="single" w:sz="4" w:space="0" w:color="auto"/>
            </w:tcBorders>
            <w:shd w:val="clear" w:color="auto" w:fill="auto"/>
            <w:vAlign w:val="center"/>
          </w:tcPr>
          <w:p w:rsidR="007D5822" w:rsidRPr="006B4F78" w:rsidRDefault="007D5822" w:rsidP="00707EA9">
            <w:pPr>
              <w:jc w:val="center"/>
            </w:pPr>
            <w:r w:rsidRPr="006B4F78">
              <w:t>1</w:t>
            </w:r>
          </w:p>
        </w:tc>
        <w:tc>
          <w:tcPr>
            <w:tcW w:w="1688" w:type="dxa"/>
            <w:tcBorders>
              <w:top w:val="nil"/>
              <w:left w:val="nil"/>
              <w:bottom w:val="single" w:sz="4" w:space="0" w:color="auto"/>
              <w:right w:val="single" w:sz="4" w:space="0" w:color="auto"/>
            </w:tcBorders>
            <w:shd w:val="clear" w:color="auto" w:fill="auto"/>
            <w:vAlign w:val="center"/>
          </w:tcPr>
          <w:p w:rsidR="007D5822" w:rsidRPr="006B4F78" w:rsidRDefault="007D5822" w:rsidP="00707EA9">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7D5822" w:rsidRPr="006B4F78" w:rsidRDefault="007D5822" w:rsidP="00707EA9">
            <w:pPr>
              <w:jc w:val="center"/>
            </w:pPr>
            <w:r w:rsidRPr="006B4F78">
              <w:t>3</w:t>
            </w:r>
          </w:p>
        </w:tc>
        <w:tc>
          <w:tcPr>
            <w:tcW w:w="1907" w:type="dxa"/>
            <w:tcBorders>
              <w:top w:val="nil"/>
              <w:left w:val="nil"/>
              <w:bottom w:val="single" w:sz="4" w:space="0" w:color="auto"/>
              <w:right w:val="single" w:sz="4" w:space="0" w:color="auto"/>
            </w:tcBorders>
            <w:shd w:val="clear" w:color="auto" w:fill="auto"/>
            <w:vAlign w:val="center"/>
          </w:tcPr>
          <w:p w:rsidR="007D5822" w:rsidRPr="006B4F78" w:rsidRDefault="007D5822" w:rsidP="00707EA9">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7D5822" w:rsidRPr="006B4F78" w:rsidRDefault="007D5822" w:rsidP="00707EA9">
            <w:pPr>
              <w:jc w:val="center"/>
            </w:pPr>
            <w:r w:rsidRPr="006B4F78">
              <w:t>5</w:t>
            </w:r>
          </w:p>
        </w:tc>
      </w:tr>
      <w:tr w:rsidR="007D5822" w:rsidRPr="006B4F78" w:rsidTr="00707EA9">
        <w:trPr>
          <w:trHeight w:val="255"/>
        </w:trPr>
        <w:tc>
          <w:tcPr>
            <w:tcW w:w="2656" w:type="dxa"/>
            <w:tcBorders>
              <w:top w:val="nil"/>
              <w:left w:val="single" w:sz="4" w:space="0" w:color="auto"/>
              <w:bottom w:val="single" w:sz="4" w:space="0" w:color="auto"/>
              <w:right w:val="single" w:sz="4" w:space="0" w:color="auto"/>
            </w:tcBorders>
            <w:shd w:val="clear" w:color="auto" w:fill="auto"/>
            <w:vAlign w:val="center"/>
            <w:hideMark/>
          </w:tcPr>
          <w:p w:rsidR="007D5822" w:rsidRPr="006B4F78" w:rsidRDefault="007D5822" w:rsidP="00707EA9">
            <w:r>
              <w:t>с 01.06.2018</w:t>
            </w:r>
          </w:p>
        </w:tc>
        <w:tc>
          <w:tcPr>
            <w:tcW w:w="1688"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166,41</w:t>
            </w:r>
          </w:p>
        </w:tc>
        <w:tc>
          <w:tcPr>
            <w:tcW w:w="1550"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163,97</w:t>
            </w:r>
          </w:p>
        </w:tc>
        <w:tc>
          <w:tcPr>
            <w:tcW w:w="1907"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177,43</w:t>
            </w:r>
          </w:p>
        </w:tc>
        <w:tc>
          <w:tcPr>
            <w:tcW w:w="1550"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167,64</w:t>
            </w:r>
          </w:p>
        </w:tc>
      </w:tr>
      <w:tr w:rsidR="007D5822" w:rsidRPr="006B4F78" w:rsidTr="00707EA9">
        <w:trPr>
          <w:trHeight w:val="255"/>
        </w:trPr>
        <w:tc>
          <w:tcPr>
            <w:tcW w:w="2656" w:type="dxa"/>
            <w:tcBorders>
              <w:top w:val="nil"/>
              <w:left w:val="single" w:sz="4" w:space="0" w:color="auto"/>
              <w:bottom w:val="single" w:sz="4" w:space="0" w:color="auto"/>
              <w:right w:val="single" w:sz="4" w:space="0" w:color="auto"/>
            </w:tcBorders>
            <w:shd w:val="clear" w:color="auto" w:fill="auto"/>
            <w:vAlign w:val="center"/>
            <w:hideMark/>
          </w:tcPr>
          <w:p w:rsidR="007D5822" w:rsidRDefault="007D5822" w:rsidP="00707EA9">
            <w:r>
              <w:t>с 01.07.2018</w:t>
            </w:r>
          </w:p>
          <w:p w:rsidR="007D5822" w:rsidRPr="006B4F78" w:rsidRDefault="007D5822" w:rsidP="00707EA9">
            <w:r>
              <w:t>по 31.12.2018</w:t>
            </w:r>
          </w:p>
        </w:tc>
        <w:tc>
          <w:tcPr>
            <w:tcW w:w="1688"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173,73</w:t>
            </w:r>
          </w:p>
        </w:tc>
        <w:tc>
          <w:tcPr>
            <w:tcW w:w="1550"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171,17</w:t>
            </w:r>
          </w:p>
        </w:tc>
        <w:tc>
          <w:tcPr>
            <w:tcW w:w="1907" w:type="dxa"/>
            <w:tcBorders>
              <w:top w:val="nil"/>
              <w:left w:val="nil"/>
              <w:bottom w:val="single" w:sz="4" w:space="0" w:color="auto"/>
              <w:right w:val="single" w:sz="4" w:space="0" w:color="auto"/>
            </w:tcBorders>
            <w:shd w:val="clear" w:color="auto" w:fill="auto"/>
          </w:tcPr>
          <w:p w:rsidR="007D5822" w:rsidRPr="00801041" w:rsidRDefault="007D5822" w:rsidP="00707EA9">
            <w:pPr>
              <w:jc w:val="center"/>
            </w:pPr>
            <w:r w:rsidRPr="00801041">
              <w:t>185,22</w:t>
            </w:r>
          </w:p>
        </w:tc>
        <w:tc>
          <w:tcPr>
            <w:tcW w:w="1550" w:type="dxa"/>
            <w:tcBorders>
              <w:top w:val="nil"/>
              <w:left w:val="nil"/>
              <w:bottom w:val="single" w:sz="4" w:space="0" w:color="auto"/>
              <w:right w:val="single" w:sz="4" w:space="0" w:color="auto"/>
            </w:tcBorders>
            <w:shd w:val="clear" w:color="auto" w:fill="auto"/>
          </w:tcPr>
          <w:p w:rsidR="007D5822" w:rsidRDefault="007D5822" w:rsidP="00707EA9">
            <w:pPr>
              <w:jc w:val="center"/>
            </w:pPr>
            <w:r w:rsidRPr="00801041">
              <w:t>175,00</w:t>
            </w:r>
          </w:p>
        </w:tc>
      </w:tr>
    </w:tbl>
    <w:p w:rsidR="007D5822" w:rsidRDefault="007D5822" w:rsidP="007D5822">
      <w:pPr>
        <w:ind w:firstLine="709"/>
        <w:jc w:val="both"/>
      </w:pPr>
    </w:p>
    <w:p w:rsidR="007D5822" w:rsidRDefault="007D5822" w:rsidP="007D5822">
      <w:pPr>
        <w:ind w:firstLine="709"/>
        <w:jc w:val="both"/>
      </w:pPr>
    </w:p>
    <w:p w:rsidR="007D5822" w:rsidRPr="008919A1" w:rsidRDefault="007D5822" w:rsidP="007D5822">
      <w:pPr>
        <w:rPr>
          <w:lang w:eastAsia="en-US"/>
        </w:rPr>
      </w:pPr>
    </w:p>
    <w:p w:rsidR="007D5822" w:rsidRDefault="007D5822" w:rsidP="00753410">
      <w:pPr>
        <w:jc w:val="both"/>
        <w:rPr>
          <w:rFonts w:ascii="Garamond Premr Pro" w:hAnsi="Garamond Premr Pro"/>
          <w:b/>
          <w:color w:val="000000" w:themeColor="text1"/>
          <w:sz w:val="28"/>
          <w:szCs w:val="28"/>
        </w:rPr>
        <w:sectPr w:rsidR="007D5822" w:rsidSect="00AF0CEE">
          <w:pgSz w:w="11906" w:h="16838"/>
          <w:pgMar w:top="1134" w:right="851" w:bottom="1134" w:left="1701" w:header="720" w:footer="720" w:gutter="0"/>
          <w:cols w:space="720"/>
          <w:titlePg/>
          <w:docGrid w:linePitch="326"/>
        </w:sectPr>
      </w:pPr>
    </w:p>
    <w:p w:rsidR="007D5822" w:rsidRDefault="007D5822" w:rsidP="00707EA9">
      <w:pPr>
        <w:ind w:firstLine="10348"/>
        <w:jc w:val="both"/>
      </w:pPr>
      <w:r>
        <w:lastRenderedPageBreak/>
        <w:t>Приложение № 5 к протоколу № 30</w:t>
      </w:r>
    </w:p>
    <w:p w:rsidR="007D5822" w:rsidRDefault="007D5822" w:rsidP="00707EA9">
      <w:pPr>
        <w:ind w:firstLine="10348"/>
        <w:jc w:val="both"/>
      </w:pPr>
      <w:r>
        <w:t>заседания Правления региональной</w:t>
      </w:r>
    </w:p>
    <w:p w:rsidR="007D5822" w:rsidRDefault="007D5822" w:rsidP="00707EA9">
      <w:pPr>
        <w:ind w:firstLine="10348"/>
        <w:jc w:val="both"/>
      </w:pPr>
      <w:r>
        <w:t>энергетической комиссии Кемеровской</w:t>
      </w:r>
    </w:p>
    <w:p w:rsidR="007D5822" w:rsidRDefault="007D5822" w:rsidP="00707EA9">
      <w:pPr>
        <w:ind w:firstLine="10348"/>
        <w:jc w:val="both"/>
      </w:pPr>
      <w:r>
        <w:t>области от 31.05.2018</w:t>
      </w:r>
    </w:p>
    <w:p w:rsidR="00707EA9" w:rsidRPr="00FD033C" w:rsidRDefault="00707EA9" w:rsidP="00707EA9">
      <w:pPr>
        <w:tabs>
          <w:tab w:val="left" w:pos="0"/>
        </w:tabs>
        <w:jc w:val="center"/>
        <w:rPr>
          <w:color w:val="000000"/>
          <w:sz w:val="4"/>
          <w:szCs w:val="4"/>
        </w:rPr>
      </w:pPr>
    </w:p>
    <w:p w:rsidR="00707EA9" w:rsidRDefault="00707EA9" w:rsidP="00707EA9"/>
    <w:tbl>
      <w:tblPr>
        <w:tblW w:w="15735" w:type="dxa"/>
        <w:tblInd w:w="-34" w:type="dxa"/>
        <w:tblLayout w:type="fixed"/>
        <w:tblLook w:val="04A0" w:firstRow="1" w:lastRow="0" w:firstColumn="1" w:lastColumn="0" w:noHBand="0" w:noVBand="1"/>
      </w:tblPr>
      <w:tblGrid>
        <w:gridCol w:w="15735"/>
      </w:tblGrid>
      <w:tr w:rsidR="00707EA9" w:rsidRPr="005D4ECB" w:rsidTr="00707EA9">
        <w:trPr>
          <w:trHeight w:val="1324"/>
        </w:trPr>
        <w:tc>
          <w:tcPr>
            <w:tcW w:w="15735" w:type="dxa"/>
            <w:tcBorders>
              <w:top w:val="nil"/>
              <w:left w:val="nil"/>
              <w:bottom w:val="nil"/>
              <w:right w:val="nil"/>
            </w:tcBorders>
            <w:shd w:val="clear" w:color="auto" w:fill="auto"/>
            <w:vAlign w:val="bottom"/>
          </w:tcPr>
          <w:p w:rsidR="00707EA9" w:rsidRPr="00A13F1C" w:rsidRDefault="00707EA9" w:rsidP="00707EA9">
            <w:pPr>
              <w:jc w:val="center"/>
              <w:rPr>
                <w:bCs/>
                <w:sz w:val="32"/>
                <w:szCs w:val="28"/>
              </w:rPr>
            </w:pPr>
            <w:r>
              <w:rPr>
                <w:sz w:val="28"/>
              </w:rPr>
              <w:t>Т</w:t>
            </w:r>
            <w:r w:rsidRPr="00A13F1C">
              <w:rPr>
                <w:sz w:val="28"/>
              </w:rPr>
              <w:t>арифы ООО «</w:t>
            </w:r>
            <w:r>
              <w:rPr>
                <w:sz w:val="28"/>
              </w:rPr>
              <w:t>СТГК</w:t>
            </w:r>
            <w:r w:rsidRPr="00A13F1C">
              <w:rPr>
                <w:sz w:val="28"/>
              </w:rPr>
              <w:t xml:space="preserve">» на горячую воду в открытой системе горячего водоснабжения (теплоснабжения), реализуемую на потребительском рынке </w:t>
            </w:r>
            <w:proofErr w:type="spellStart"/>
            <w:r>
              <w:rPr>
                <w:sz w:val="28"/>
              </w:rPr>
              <w:t>Чебулинского</w:t>
            </w:r>
            <w:proofErr w:type="spellEnd"/>
            <w:r>
              <w:rPr>
                <w:sz w:val="28"/>
              </w:rPr>
              <w:t xml:space="preserve"> муниципального района</w:t>
            </w:r>
            <w:r w:rsidRPr="00A13F1C">
              <w:rPr>
                <w:sz w:val="28"/>
              </w:rPr>
              <w:t xml:space="preserve">, на период с </w:t>
            </w:r>
            <w:r>
              <w:rPr>
                <w:sz w:val="28"/>
              </w:rPr>
              <w:t>01</w:t>
            </w:r>
            <w:r w:rsidRPr="00A13F1C">
              <w:rPr>
                <w:sz w:val="28"/>
              </w:rPr>
              <w:t>.0</w:t>
            </w:r>
            <w:r>
              <w:rPr>
                <w:sz w:val="28"/>
              </w:rPr>
              <w:t>6</w:t>
            </w:r>
            <w:r w:rsidRPr="00A13F1C">
              <w:rPr>
                <w:sz w:val="28"/>
              </w:rPr>
              <w:t>.20</w:t>
            </w:r>
            <w:r>
              <w:rPr>
                <w:sz w:val="28"/>
              </w:rPr>
              <w:t>18</w:t>
            </w:r>
            <w:r w:rsidRPr="00A13F1C">
              <w:rPr>
                <w:sz w:val="28"/>
              </w:rPr>
              <w:t xml:space="preserve"> по 31.12.20</w:t>
            </w:r>
            <w:r>
              <w:rPr>
                <w:sz w:val="28"/>
              </w:rPr>
              <w:t>18</w:t>
            </w:r>
            <w:r w:rsidRPr="00A13F1C">
              <w:rPr>
                <w:sz w:val="28"/>
              </w:rPr>
              <w:t xml:space="preserve"> </w:t>
            </w:r>
          </w:p>
          <w:p w:rsidR="00707EA9" w:rsidRPr="00A13F1C" w:rsidRDefault="00707EA9" w:rsidP="00707EA9">
            <w:pPr>
              <w:jc w:val="right"/>
              <w:rPr>
                <w:bCs/>
                <w:sz w:val="28"/>
                <w:szCs w:val="28"/>
              </w:rPr>
            </w:pPr>
          </w:p>
          <w:tbl>
            <w:tblPr>
              <w:tblW w:w="150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0"/>
              <w:gridCol w:w="1380"/>
              <w:gridCol w:w="896"/>
              <w:gridCol w:w="897"/>
              <w:gridCol w:w="898"/>
              <w:gridCol w:w="1036"/>
              <w:gridCol w:w="970"/>
              <w:gridCol w:w="972"/>
              <w:gridCol w:w="967"/>
              <w:gridCol w:w="906"/>
              <w:gridCol w:w="1106"/>
              <w:gridCol w:w="1106"/>
              <w:gridCol w:w="1244"/>
              <w:gridCol w:w="1107"/>
            </w:tblGrid>
            <w:tr w:rsidR="00707EA9" w:rsidRPr="00A13F1C" w:rsidTr="00707EA9">
              <w:trPr>
                <w:trHeight w:val="397"/>
              </w:trPr>
              <w:tc>
                <w:tcPr>
                  <w:tcW w:w="1550" w:type="dxa"/>
                  <w:vMerge w:val="restart"/>
                  <w:shd w:val="clear" w:color="auto" w:fill="auto"/>
                  <w:vAlign w:val="center"/>
                </w:tcPr>
                <w:p w:rsidR="00707EA9" w:rsidRPr="00A13F1C" w:rsidRDefault="00707EA9" w:rsidP="00707EA9">
                  <w:pPr>
                    <w:tabs>
                      <w:tab w:val="left" w:pos="3052"/>
                    </w:tabs>
                    <w:ind w:left="-108" w:right="-108"/>
                    <w:jc w:val="center"/>
                  </w:pPr>
                  <w:r w:rsidRPr="00A13F1C">
                    <w:t>Наименование регулируемой организации</w:t>
                  </w:r>
                </w:p>
              </w:tc>
              <w:tc>
                <w:tcPr>
                  <w:tcW w:w="1380" w:type="dxa"/>
                  <w:vMerge w:val="restart"/>
                  <w:vAlign w:val="center"/>
                </w:tcPr>
                <w:p w:rsidR="00707EA9" w:rsidRPr="00A13F1C" w:rsidRDefault="00707EA9" w:rsidP="00707EA9">
                  <w:pPr>
                    <w:ind w:left="-108" w:firstLine="47"/>
                    <w:jc w:val="center"/>
                  </w:pPr>
                  <w:r w:rsidRPr="00A13F1C">
                    <w:t>Период</w:t>
                  </w:r>
                </w:p>
              </w:tc>
              <w:tc>
                <w:tcPr>
                  <w:tcW w:w="3727" w:type="dxa"/>
                  <w:gridSpan w:val="4"/>
                  <w:tcBorders>
                    <w:bottom w:val="single" w:sz="4" w:space="0" w:color="auto"/>
                  </w:tcBorders>
                  <w:vAlign w:val="center"/>
                </w:tcPr>
                <w:p w:rsidR="00707EA9" w:rsidRPr="00A13F1C" w:rsidRDefault="00707EA9" w:rsidP="00707EA9">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815" w:type="dxa"/>
                  <w:gridSpan w:val="4"/>
                  <w:tcBorders>
                    <w:bottom w:val="single" w:sz="4" w:space="0" w:color="auto"/>
                  </w:tcBorders>
                  <w:shd w:val="clear" w:color="auto" w:fill="auto"/>
                  <w:vAlign w:val="center"/>
                </w:tcPr>
                <w:p w:rsidR="00707EA9" w:rsidRPr="00A13F1C" w:rsidRDefault="00707EA9" w:rsidP="00707EA9">
                  <w:pPr>
                    <w:ind w:left="-108" w:firstLine="47"/>
                    <w:jc w:val="center"/>
                  </w:pPr>
                  <w:r w:rsidRPr="00A13F1C">
                    <w:t>Тариф на горячую воду для прочих потребителей,</w:t>
                  </w:r>
                </w:p>
                <w:p w:rsidR="00707EA9" w:rsidRPr="00A13F1C" w:rsidRDefault="00707EA9" w:rsidP="00707EA9">
                  <w:pPr>
                    <w:ind w:left="-108" w:firstLine="47"/>
                    <w:jc w:val="center"/>
                  </w:pPr>
                  <w:r w:rsidRPr="00A13F1C">
                    <w:t>руб./ м</w:t>
                  </w:r>
                  <w:r w:rsidRPr="00A13F1C">
                    <w:rPr>
                      <w:vertAlign w:val="superscript"/>
                    </w:rPr>
                    <w:t xml:space="preserve">3 </w:t>
                  </w:r>
                  <w:r w:rsidRPr="00A13F1C">
                    <w:t>(без НДС)</w:t>
                  </w:r>
                </w:p>
              </w:tc>
              <w:tc>
                <w:tcPr>
                  <w:tcW w:w="1106" w:type="dxa"/>
                  <w:vMerge w:val="restart"/>
                  <w:shd w:val="clear" w:color="auto" w:fill="auto"/>
                  <w:vAlign w:val="center"/>
                </w:tcPr>
                <w:p w:rsidR="00707EA9" w:rsidRPr="00A13F1C" w:rsidRDefault="00707EA9" w:rsidP="00707EA9">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rsidR="00707EA9" w:rsidRPr="00A13F1C" w:rsidRDefault="00707EA9" w:rsidP="00707EA9">
                  <w:pPr>
                    <w:ind w:left="-108" w:right="-104" w:firstLine="3"/>
                    <w:jc w:val="center"/>
                  </w:pPr>
                  <w:r w:rsidRPr="00A13F1C">
                    <w:t>руб./м</w:t>
                  </w:r>
                  <w:r w:rsidRPr="00A13F1C">
                    <w:rPr>
                      <w:vertAlign w:val="superscript"/>
                    </w:rPr>
                    <w:t xml:space="preserve">3 </w:t>
                  </w:r>
                  <w:r w:rsidRPr="00A13F1C">
                    <w:t>**</w:t>
                  </w:r>
                </w:p>
                <w:p w:rsidR="00707EA9" w:rsidRPr="00A13F1C" w:rsidRDefault="00707EA9" w:rsidP="00707EA9">
                  <w:pPr>
                    <w:tabs>
                      <w:tab w:val="left" w:pos="3052"/>
                    </w:tabs>
                    <w:ind w:left="-108" w:right="-104" w:firstLine="3"/>
                    <w:jc w:val="center"/>
                  </w:pPr>
                  <w:r w:rsidRPr="00A13F1C">
                    <w:t>(без НДС)</w:t>
                  </w:r>
                </w:p>
              </w:tc>
              <w:tc>
                <w:tcPr>
                  <w:tcW w:w="3457" w:type="dxa"/>
                  <w:gridSpan w:val="3"/>
                  <w:shd w:val="clear" w:color="auto" w:fill="auto"/>
                  <w:vAlign w:val="center"/>
                </w:tcPr>
                <w:p w:rsidR="00707EA9" w:rsidRPr="00A13F1C" w:rsidRDefault="00707EA9" w:rsidP="00707EA9">
                  <w:pPr>
                    <w:tabs>
                      <w:tab w:val="left" w:pos="3052"/>
                    </w:tabs>
                    <w:jc w:val="center"/>
                  </w:pPr>
                  <w:r w:rsidRPr="00A13F1C">
                    <w:t>Компонент на тепловую энергию</w:t>
                  </w:r>
                </w:p>
              </w:tc>
            </w:tr>
            <w:tr w:rsidR="00707EA9" w:rsidRPr="00A13F1C" w:rsidTr="00707EA9">
              <w:trPr>
                <w:trHeight w:val="245"/>
              </w:trPr>
              <w:tc>
                <w:tcPr>
                  <w:tcW w:w="1550" w:type="dxa"/>
                  <w:vMerge/>
                  <w:shd w:val="clear" w:color="auto" w:fill="auto"/>
                  <w:vAlign w:val="center"/>
                </w:tcPr>
                <w:p w:rsidR="00707EA9" w:rsidRPr="00A13F1C" w:rsidRDefault="00707EA9" w:rsidP="00707EA9">
                  <w:pPr>
                    <w:tabs>
                      <w:tab w:val="left" w:pos="3052"/>
                    </w:tabs>
                    <w:jc w:val="center"/>
                  </w:pPr>
                </w:p>
              </w:tc>
              <w:tc>
                <w:tcPr>
                  <w:tcW w:w="1380" w:type="dxa"/>
                  <w:vMerge/>
                  <w:vAlign w:val="center"/>
                </w:tcPr>
                <w:p w:rsidR="00707EA9" w:rsidRPr="00A13F1C" w:rsidRDefault="00707EA9" w:rsidP="00707EA9">
                  <w:pPr>
                    <w:tabs>
                      <w:tab w:val="left" w:pos="3052"/>
                    </w:tabs>
                    <w:jc w:val="center"/>
                  </w:pPr>
                </w:p>
              </w:tc>
              <w:tc>
                <w:tcPr>
                  <w:tcW w:w="1793" w:type="dxa"/>
                  <w:gridSpan w:val="2"/>
                  <w:tcBorders>
                    <w:top w:val="single" w:sz="4" w:space="0" w:color="auto"/>
                  </w:tcBorders>
                  <w:vAlign w:val="center"/>
                </w:tcPr>
                <w:p w:rsidR="00707EA9" w:rsidRPr="00A13F1C" w:rsidRDefault="00707EA9" w:rsidP="00707EA9">
                  <w:pPr>
                    <w:ind w:left="-108" w:right="-85" w:hanging="55"/>
                    <w:jc w:val="center"/>
                  </w:pPr>
                  <w:r w:rsidRPr="00A13F1C">
                    <w:t>Изолированные стояки</w:t>
                  </w:r>
                </w:p>
              </w:tc>
              <w:tc>
                <w:tcPr>
                  <w:tcW w:w="1934" w:type="dxa"/>
                  <w:gridSpan w:val="2"/>
                  <w:tcBorders>
                    <w:top w:val="single" w:sz="4" w:space="0" w:color="auto"/>
                  </w:tcBorders>
                  <w:vAlign w:val="center"/>
                </w:tcPr>
                <w:p w:rsidR="00707EA9" w:rsidRPr="00A13F1C" w:rsidRDefault="00707EA9" w:rsidP="00707EA9">
                  <w:pPr>
                    <w:ind w:left="-108" w:right="-85" w:hanging="4"/>
                    <w:jc w:val="center"/>
                  </w:pPr>
                  <w:r w:rsidRPr="00A13F1C">
                    <w:t>Неизолированные стояки</w:t>
                  </w:r>
                </w:p>
              </w:tc>
              <w:tc>
                <w:tcPr>
                  <w:tcW w:w="1942" w:type="dxa"/>
                  <w:gridSpan w:val="2"/>
                  <w:tcBorders>
                    <w:top w:val="single" w:sz="4" w:space="0" w:color="auto"/>
                  </w:tcBorders>
                  <w:vAlign w:val="center"/>
                </w:tcPr>
                <w:p w:rsidR="00707EA9" w:rsidRPr="00A13F1C" w:rsidRDefault="00707EA9" w:rsidP="00707EA9">
                  <w:pPr>
                    <w:ind w:left="-108" w:right="-85" w:hanging="55"/>
                    <w:jc w:val="center"/>
                  </w:pPr>
                  <w:r w:rsidRPr="00A13F1C">
                    <w:t>Изолированные стояки</w:t>
                  </w:r>
                </w:p>
              </w:tc>
              <w:tc>
                <w:tcPr>
                  <w:tcW w:w="1873" w:type="dxa"/>
                  <w:gridSpan w:val="2"/>
                  <w:tcBorders>
                    <w:top w:val="single" w:sz="4" w:space="0" w:color="auto"/>
                  </w:tcBorders>
                  <w:vAlign w:val="center"/>
                </w:tcPr>
                <w:p w:rsidR="00707EA9" w:rsidRPr="00A13F1C" w:rsidRDefault="00707EA9" w:rsidP="00707EA9">
                  <w:pPr>
                    <w:ind w:left="-108" w:right="-85" w:hanging="4"/>
                    <w:jc w:val="center"/>
                  </w:pPr>
                  <w:r w:rsidRPr="00A13F1C">
                    <w:t>Неизолированные стояки</w:t>
                  </w:r>
                </w:p>
              </w:tc>
              <w:tc>
                <w:tcPr>
                  <w:tcW w:w="1106" w:type="dxa"/>
                  <w:vMerge/>
                  <w:shd w:val="clear" w:color="auto" w:fill="auto"/>
                  <w:vAlign w:val="center"/>
                </w:tcPr>
                <w:p w:rsidR="00707EA9" w:rsidRPr="00A13F1C" w:rsidRDefault="00707EA9" w:rsidP="00707EA9">
                  <w:pPr>
                    <w:tabs>
                      <w:tab w:val="left" w:pos="3052"/>
                    </w:tabs>
                    <w:jc w:val="center"/>
                  </w:pPr>
                </w:p>
              </w:tc>
              <w:tc>
                <w:tcPr>
                  <w:tcW w:w="1106" w:type="dxa"/>
                  <w:vMerge w:val="restart"/>
                  <w:shd w:val="clear" w:color="auto" w:fill="auto"/>
                  <w:vAlign w:val="center"/>
                </w:tcPr>
                <w:p w:rsidR="00707EA9" w:rsidRPr="00A13F1C" w:rsidRDefault="00707EA9" w:rsidP="00707EA9">
                  <w:pPr>
                    <w:tabs>
                      <w:tab w:val="left" w:pos="3052"/>
                    </w:tabs>
                    <w:ind w:left="-108" w:right="-151"/>
                    <w:jc w:val="center"/>
                  </w:pPr>
                  <w:proofErr w:type="spellStart"/>
                  <w:r w:rsidRPr="00A13F1C">
                    <w:t>Односта-вочный</w:t>
                  </w:r>
                  <w:proofErr w:type="spellEnd"/>
                  <w:r w:rsidRPr="00A13F1C">
                    <w:t>, руб./Гкал</w:t>
                  </w:r>
                </w:p>
                <w:p w:rsidR="00707EA9" w:rsidRPr="00A13F1C" w:rsidRDefault="00707EA9" w:rsidP="00707EA9">
                  <w:pPr>
                    <w:tabs>
                      <w:tab w:val="left" w:pos="3052"/>
                    </w:tabs>
                    <w:ind w:left="-108" w:right="-151"/>
                    <w:jc w:val="center"/>
                  </w:pPr>
                  <w:r w:rsidRPr="00A13F1C">
                    <w:t xml:space="preserve">*** (без </w:t>
                  </w:r>
                  <w:r w:rsidRPr="00A13F1C">
                    <w:rPr>
                      <w:sz w:val="20"/>
                      <w:szCs w:val="20"/>
                    </w:rPr>
                    <w:t>НДС</w:t>
                  </w:r>
                  <w:r w:rsidRPr="00A13F1C">
                    <w:t>)</w:t>
                  </w:r>
                </w:p>
              </w:tc>
              <w:tc>
                <w:tcPr>
                  <w:tcW w:w="2351" w:type="dxa"/>
                  <w:gridSpan w:val="2"/>
                  <w:shd w:val="clear" w:color="auto" w:fill="auto"/>
                  <w:vAlign w:val="center"/>
                </w:tcPr>
                <w:p w:rsidR="00707EA9" w:rsidRPr="00A13F1C" w:rsidRDefault="00707EA9" w:rsidP="00707EA9">
                  <w:pPr>
                    <w:tabs>
                      <w:tab w:val="left" w:pos="3052"/>
                    </w:tabs>
                    <w:jc w:val="center"/>
                  </w:pPr>
                  <w:proofErr w:type="spellStart"/>
                  <w:r w:rsidRPr="00A13F1C">
                    <w:t>Двухставочный</w:t>
                  </w:r>
                  <w:proofErr w:type="spellEnd"/>
                </w:p>
              </w:tc>
            </w:tr>
            <w:tr w:rsidR="00707EA9" w:rsidRPr="00A13F1C" w:rsidTr="00707EA9">
              <w:trPr>
                <w:trHeight w:val="1576"/>
              </w:trPr>
              <w:tc>
                <w:tcPr>
                  <w:tcW w:w="1550" w:type="dxa"/>
                  <w:vMerge/>
                  <w:shd w:val="clear" w:color="auto" w:fill="auto"/>
                  <w:vAlign w:val="center"/>
                </w:tcPr>
                <w:p w:rsidR="00707EA9" w:rsidRPr="00A13F1C" w:rsidRDefault="00707EA9" w:rsidP="00707EA9">
                  <w:pPr>
                    <w:tabs>
                      <w:tab w:val="left" w:pos="3052"/>
                    </w:tabs>
                    <w:jc w:val="center"/>
                  </w:pPr>
                </w:p>
              </w:tc>
              <w:tc>
                <w:tcPr>
                  <w:tcW w:w="1380" w:type="dxa"/>
                  <w:vMerge/>
                  <w:vAlign w:val="center"/>
                </w:tcPr>
                <w:p w:rsidR="00707EA9" w:rsidRPr="00A13F1C" w:rsidRDefault="00707EA9" w:rsidP="00707EA9">
                  <w:pPr>
                    <w:tabs>
                      <w:tab w:val="left" w:pos="3052"/>
                    </w:tabs>
                    <w:jc w:val="center"/>
                  </w:pPr>
                </w:p>
              </w:tc>
              <w:tc>
                <w:tcPr>
                  <w:tcW w:w="896" w:type="dxa"/>
                  <w:vAlign w:val="center"/>
                </w:tcPr>
                <w:p w:rsidR="00707EA9" w:rsidRPr="00A13F1C" w:rsidRDefault="00707EA9" w:rsidP="00707EA9">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96" w:type="dxa"/>
                  <w:vAlign w:val="center"/>
                </w:tcPr>
                <w:p w:rsidR="00707EA9" w:rsidRPr="00A13F1C" w:rsidRDefault="00707EA9" w:rsidP="00707EA9">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-суши-теля</w:t>
                  </w:r>
                </w:p>
              </w:tc>
              <w:tc>
                <w:tcPr>
                  <w:tcW w:w="898" w:type="dxa"/>
                  <w:vAlign w:val="center"/>
                </w:tcPr>
                <w:p w:rsidR="00707EA9" w:rsidRPr="00A13F1C" w:rsidRDefault="00707EA9" w:rsidP="00707EA9">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36" w:type="dxa"/>
                  <w:vAlign w:val="center"/>
                </w:tcPr>
                <w:p w:rsidR="00707EA9" w:rsidRPr="00A13F1C" w:rsidRDefault="00707EA9" w:rsidP="00707EA9">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-суши-теля</w:t>
                  </w:r>
                </w:p>
              </w:tc>
              <w:tc>
                <w:tcPr>
                  <w:tcW w:w="970" w:type="dxa"/>
                  <w:vAlign w:val="center"/>
                </w:tcPr>
                <w:p w:rsidR="00707EA9" w:rsidRPr="00A13F1C" w:rsidRDefault="00707EA9" w:rsidP="00707EA9">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71" w:type="dxa"/>
                  <w:vAlign w:val="center"/>
                </w:tcPr>
                <w:p w:rsidR="00707EA9" w:rsidRPr="00A13F1C" w:rsidRDefault="00707EA9" w:rsidP="00707EA9">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-суши-теля</w:t>
                  </w:r>
                </w:p>
              </w:tc>
              <w:tc>
                <w:tcPr>
                  <w:tcW w:w="967" w:type="dxa"/>
                  <w:vAlign w:val="center"/>
                </w:tcPr>
                <w:p w:rsidR="00707EA9" w:rsidRPr="00A13F1C" w:rsidRDefault="00707EA9" w:rsidP="00707EA9">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05" w:type="dxa"/>
                  <w:vAlign w:val="center"/>
                </w:tcPr>
                <w:p w:rsidR="00707EA9" w:rsidRPr="00A13F1C" w:rsidRDefault="00707EA9" w:rsidP="00707EA9">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-суши-теля</w:t>
                  </w:r>
                </w:p>
              </w:tc>
              <w:tc>
                <w:tcPr>
                  <w:tcW w:w="1106" w:type="dxa"/>
                  <w:vMerge/>
                  <w:shd w:val="clear" w:color="auto" w:fill="auto"/>
                  <w:vAlign w:val="center"/>
                </w:tcPr>
                <w:p w:rsidR="00707EA9" w:rsidRPr="00A13F1C" w:rsidRDefault="00707EA9" w:rsidP="00707EA9">
                  <w:pPr>
                    <w:tabs>
                      <w:tab w:val="left" w:pos="3052"/>
                    </w:tabs>
                    <w:jc w:val="center"/>
                  </w:pPr>
                </w:p>
              </w:tc>
              <w:tc>
                <w:tcPr>
                  <w:tcW w:w="1106" w:type="dxa"/>
                  <w:vMerge/>
                  <w:shd w:val="clear" w:color="auto" w:fill="auto"/>
                  <w:vAlign w:val="center"/>
                </w:tcPr>
                <w:p w:rsidR="00707EA9" w:rsidRPr="00A13F1C" w:rsidRDefault="00707EA9" w:rsidP="00707EA9">
                  <w:pPr>
                    <w:tabs>
                      <w:tab w:val="left" w:pos="3052"/>
                    </w:tabs>
                    <w:jc w:val="center"/>
                  </w:pPr>
                </w:p>
              </w:tc>
              <w:tc>
                <w:tcPr>
                  <w:tcW w:w="1244" w:type="dxa"/>
                  <w:shd w:val="clear" w:color="auto" w:fill="auto"/>
                  <w:vAlign w:val="center"/>
                </w:tcPr>
                <w:p w:rsidR="00707EA9" w:rsidRPr="00A13F1C" w:rsidRDefault="00707EA9" w:rsidP="00707EA9">
                  <w:pPr>
                    <w:ind w:left="-95" w:right="-65"/>
                    <w:jc w:val="center"/>
                  </w:pPr>
                  <w:r w:rsidRPr="00A13F1C">
                    <w:t>Ставка за мощность, тыс. руб./</w:t>
                  </w:r>
                </w:p>
                <w:p w:rsidR="00707EA9" w:rsidRPr="00A13F1C" w:rsidRDefault="00707EA9" w:rsidP="00707EA9">
                  <w:pPr>
                    <w:ind w:left="-95" w:right="-65"/>
                    <w:jc w:val="center"/>
                  </w:pPr>
                  <w:r w:rsidRPr="00A13F1C">
                    <w:t>Гкал/</w:t>
                  </w:r>
                </w:p>
                <w:p w:rsidR="00707EA9" w:rsidRPr="00A13F1C" w:rsidRDefault="00707EA9" w:rsidP="00707EA9">
                  <w:pPr>
                    <w:jc w:val="center"/>
                  </w:pPr>
                  <w:r w:rsidRPr="00A13F1C">
                    <w:t>час в мес.</w:t>
                  </w:r>
                </w:p>
              </w:tc>
              <w:tc>
                <w:tcPr>
                  <w:tcW w:w="1106" w:type="dxa"/>
                  <w:shd w:val="clear" w:color="auto" w:fill="auto"/>
                  <w:vAlign w:val="center"/>
                </w:tcPr>
                <w:p w:rsidR="00707EA9" w:rsidRPr="00A13F1C" w:rsidRDefault="00707EA9" w:rsidP="00707EA9">
                  <w:pPr>
                    <w:ind w:left="-120" w:right="-112"/>
                    <w:jc w:val="center"/>
                  </w:pPr>
                  <w:r w:rsidRPr="00A13F1C">
                    <w:t>Ставка за тепловую энергию, руб./Гкал</w:t>
                  </w:r>
                </w:p>
              </w:tc>
            </w:tr>
            <w:tr w:rsidR="00707EA9" w:rsidRPr="00A13F1C" w:rsidTr="00707EA9">
              <w:trPr>
                <w:trHeight w:val="244"/>
              </w:trPr>
              <w:tc>
                <w:tcPr>
                  <w:tcW w:w="1550" w:type="dxa"/>
                  <w:vMerge w:val="restart"/>
                  <w:shd w:val="clear" w:color="auto" w:fill="auto"/>
                  <w:vAlign w:val="center"/>
                </w:tcPr>
                <w:p w:rsidR="00707EA9" w:rsidRPr="00A13F1C" w:rsidRDefault="00707EA9" w:rsidP="00707EA9">
                  <w:pPr>
                    <w:jc w:val="center"/>
                    <w:rPr>
                      <w:bCs/>
                      <w:color w:val="000000"/>
                      <w:kern w:val="32"/>
                    </w:rPr>
                  </w:pPr>
                  <w:r>
                    <w:rPr>
                      <w:bCs/>
                      <w:color w:val="000000"/>
                      <w:kern w:val="32"/>
                    </w:rPr>
                    <w:t>ООО «СТГК»</w:t>
                  </w:r>
                </w:p>
              </w:tc>
              <w:tc>
                <w:tcPr>
                  <w:tcW w:w="1380" w:type="dxa"/>
                  <w:vAlign w:val="center"/>
                </w:tcPr>
                <w:p w:rsidR="00707EA9" w:rsidRPr="00A13F1C" w:rsidRDefault="00707EA9" w:rsidP="00707EA9">
                  <w:pPr>
                    <w:tabs>
                      <w:tab w:val="left" w:pos="3052"/>
                    </w:tabs>
                    <w:ind w:hanging="108"/>
                    <w:jc w:val="center"/>
                  </w:pPr>
                  <w:r w:rsidRPr="00A13F1C">
                    <w:t xml:space="preserve">с </w:t>
                  </w:r>
                  <w:r>
                    <w:t>01</w:t>
                  </w:r>
                  <w:r w:rsidRPr="00A13F1C">
                    <w:t>.0</w:t>
                  </w:r>
                  <w:r>
                    <w:t>6</w:t>
                  </w:r>
                  <w:r w:rsidRPr="00A13F1C">
                    <w:t>.2018</w:t>
                  </w:r>
                </w:p>
              </w:tc>
              <w:tc>
                <w:tcPr>
                  <w:tcW w:w="896" w:type="dxa"/>
                  <w:shd w:val="clear" w:color="auto" w:fill="auto"/>
                  <w:vAlign w:val="bottom"/>
                </w:tcPr>
                <w:p w:rsidR="00707EA9" w:rsidRDefault="00707EA9" w:rsidP="00707EA9">
                  <w:pPr>
                    <w:jc w:val="right"/>
                    <w:rPr>
                      <w:color w:val="000000"/>
                    </w:rPr>
                  </w:pPr>
                  <w:r>
                    <w:rPr>
                      <w:color w:val="000000"/>
                    </w:rPr>
                    <w:t>196,36</w:t>
                  </w:r>
                </w:p>
              </w:tc>
              <w:tc>
                <w:tcPr>
                  <w:tcW w:w="896" w:type="dxa"/>
                  <w:shd w:val="clear" w:color="auto" w:fill="auto"/>
                  <w:vAlign w:val="bottom"/>
                </w:tcPr>
                <w:p w:rsidR="00707EA9" w:rsidRDefault="00707EA9" w:rsidP="00707EA9">
                  <w:pPr>
                    <w:jc w:val="right"/>
                    <w:rPr>
                      <w:color w:val="000000"/>
                    </w:rPr>
                  </w:pPr>
                  <w:r>
                    <w:rPr>
                      <w:color w:val="000000"/>
                    </w:rPr>
                    <w:t>193,48</w:t>
                  </w:r>
                </w:p>
              </w:tc>
              <w:tc>
                <w:tcPr>
                  <w:tcW w:w="898" w:type="dxa"/>
                  <w:shd w:val="clear" w:color="auto" w:fill="auto"/>
                  <w:vAlign w:val="bottom"/>
                </w:tcPr>
                <w:p w:rsidR="00707EA9" w:rsidRDefault="00707EA9" w:rsidP="00707EA9">
                  <w:pPr>
                    <w:jc w:val="right"/>
                    <w:rPr>
                      <w:color w:val="000000"/>
                    </w:rPr>
                  </w:pPr>
                  <w:r>
                    <w:rPr>
                      <w:color w:val="000000"/>
                    </w:rPr>
                    <w:t>209,37</w:t>
                  </w:r>
                </w:p>
              </w:tc>
              <w:tc>
                <w:tcPr>
                  <w:tcW w:w="1036" w:type="dxa"/>
                  <w:shd w:val="clear" w:color="auto" w:fill="auto"/>
                  <w:vAlign w:val="bottom"/>
                </w:tcPr>
                <w:p w:rsidR="00707EA9" w:rsidRDefault="00707EA9" w:rsidP="00707EA9">
                  <w:pPr>
                    <w:jc w:val="right"/>
                    <w:rPr>
                      <w:color w:val="000000"/>
                    </w:rPr>
                  </w:pPr>
                  <w:r>
                    <w:rPr>
                      <w:color w:val="000000"/>
                    </w:rPr>
                    <w:t>197,82</w:t>
                  </w:r>
                </w:p>
              </w:tc>
              <w:tc>
                <w:tcPr>
                  <w:tcW w:w="970" w:type="dxa"/>
                  <w:shd w:val="clear" w:color="auto" w:fill="auto"/>
                  <w:vAlign w:val="bottom"/>
                </w:tcPr>
                <w:p w:rsidR="00707EA9" w:rsidRDefault="00707EA9" w:rsidP="00707EA9">
                  <w:pPr>
                    <w:jc w:val="right"/>
                    <w:rPr>
                      <w:color w:val="000000"/>
                    </w:rPr>
                  </w:pPr>
                  <w:r>
                    <w:rPr>
                      <w:color w:val="000000"/>
                    </w:rPr>
                    <w:t>166,41</w:t>
                  </w:r>
                </w:p>
              </w:tc>
              <w:tc>
                <w:tcPr>
                  <w:tcW w:w="971" w:type="dxa"/>
                  <w:shd w:val="clear" w:color="auto" w:fill="auto"/>
                  <w:vAlign w:val="bottom"/>
                </w:tcPr>
                <w:p w:rsidR="00707EA9" w:rsidRDefault="00707EA9" w:rsidP="00707EA9">
                  <w:pPr>
                    <w:jc w:val="right"/>
                    <w:rPr>
                      <w:color w:val="000000"/>
                    </w:rPr>
                  </w:pPr>
                  <w:r>
                    <w:rPr>
                      <w:color w:val="000000"/>
                    </w:rPr>
                    <w:t>163,97</w:t>
                  </w:r>
                </w:p>
              </w:tc>
              <w:tc>
                <w:tcPr>
                  <w:tcW w:w="967" w:type="dxa"/>
                  <w:shd w:val="clear" w:color="auto" w:fill="auto"/>
                  <w:vAlign w:val="bottom"/>
                </w:tcPr>
                <w:p w:rsidR="00707EA9" w:rsidRDefault="00707EA9" w:rsidP="00707EA9">
                  <w:pPr>
                    <w:jc w:val="right"/>
                    <w:rPr>
                      <w:color w:val="000000"/>
                    </w:rPr>
                  </w:pPr>
                  <w:r>
                    <w:rPr>
                      <w:color w:val="000000"/>
                    </w:rPr>
                    <w:t>177,43</w:t>
                  </w:r>
                </w:p>
              </w:tc>
              <w:tc>
                <w:tcPr>
                  <w:tcW w:w="905" w:type="dxa"/>
                  <w:shd w:val="clear" w:color="auto" w:fill="auto"/>
                  <w:vAlign w:val="bottom"/>
                </w:tcPr>
                <w:p w:rsidR="00707EA9" w:rsidRDefault="00707EA9" w:rsidP="00707EA9">
                  <w:pPr>
                    <w:jc w:val="right"/>
                    <w:rPr>
                      <w:color w:val="000000"/>
                    </w:rPr>
                  </w:pPr>
                  <w:r>
                    <w:rPr>
                      <w:color w:val="000000"/>
                    </w:rPr>
                    <w:t>167,64</w:t>
                  </w:r>
                </w:p>
              </w:tc>
              <w:tc>
                <w:tcPr>
                  <w:tcW w:w="1106" w:type="dxa"/>
                  <w:shd w:val="clear" w:color="auto" w:fill="auto"/>
                  <w:vAlign w:val="center"/>
                </w:tcPr>
                <w:p w:rsidR="00707EA9" w:rsidRPr="00A13F1C" w:rsidRDefault="00707EA9" w:rsidP="00707EA9">
                  <w:pPr>
                    <w:autoSpaceDE w:val="0"/>
                    <w:autoSpaceDN w:val="0"/>
                    <w:adjustRightInd w:val="0"/>
                    <w:jc w:val="center"/>
                  </w:pPr>
                  <w:r>
                    <w:t>0,00</w:t>
                  </w:r>
                </w:p>
              </w:tc>
              <w:tc>
                <w:tcPr>
                  <w:tcW w:w="1106" w:type="dxa"/>
                  <w:shd w:val="clear" w:color="auto" w:fill="auto"/>
                  <w:vAlign w:val="center"/>
                </w:tcPr>
                <w:p w:rsidR="00707EA9" w:rsidRPr="00A13F1C" w:rsidRDefault="00707EA9" w:rsidP="00707EA9">
                  <w:pPr>
                    <w:autoSpaceDE w:val="0"/>
                    <w:autoSpaceDN w:val="0"/>
                    <w:adjustRightInd w:val="0"/>
                    <w:jc w:val="center"/>
                  </w:pPr>
                  <w:r>
                    <w:t>3 059,09</w:t>
                  </w:r>
                </w:p>
              </w:tc>
              <w:tc>
                <w:tcPr>
                  <w:tcW w:w="1244" w:type="dxa"/>
                  <w:shd w:val="clear" w:color="auto" w:fill="auto"/>
                  <w:vAlign w:val="center"/>
                </w:tcPr>
                <w:p w:rsidR="00707EA9" w:rsidRPr="00A13F1C" w:rsidRDefault="00707EA9" w:rsidP="00707EA9">
                  <w:pPr>
                    <w:jc w:val="center"/>
                  </w:pPr>
                  <w:r w:rsidRPr="00A13F1C">
                    <w:t>х</w:t>
                  </w:r>
                </w:p>
              </w:tc>
              <w:tc>
                <w:tcPr>
                  <w:tcW w:w="1106" w:type="dxa"/>
                  <w:shd w:val="clear" w:color="auto" w:fill="auto"/>
                  <w:vAlign w:val="center"/>
                </w:tcPr>
                <w:p w:rsidR="00707EA9" w:rsidRPr="00A13F1C" w:rsidRDefault="00707EA9" w:rsidP="00707EA9">
                  <w:pPr>
                    <w:jc w:val="center"/>
                  </w:pPr>
                  <w:r w:rsidRPr="00A13F1C">
                    <w:t>х</w:t>
                  </w:r>
                </w:p>
              </w:tc>
            </w:tr>
            <w:tr w:rsidR="00707EA9" w:rsidRPr="00A13F1C" w:rsidTr="00707EA9">
              <w:trPr>
                <w:trHeight w:val="306"/>
              </w:trPr>
              <w:tc>
                <w:tcPr>
                  <w:tcW w:w="1550" w:type="dxa"/>
                  <w:vMerge/>
                  <w:shd w:val="clear" w:color="auto" w:fill="auto"/>
                  <w:vAlign w:val="center"/>
                </w:tcPr>
                <w:p w:rsidR="00707EA9" w:rsidRPr="00A13F1C" w:rsidRDefault="00707EA9" w:rsidP="00707EA9">
                  <w:pPr>
                    <w:jc w:val="center"/>
                    <w:rPr>
                      <w:bCs/>
                      <w:color w:val="000000"/>
                      <w:kern w:val="32"/>
                    </w:rPr>
                  </w:pPr>
                </w:p>
              </w:tc>
              <w:tc>
                <w:tcPr>
                  <w:tcW w:w="1380" w:type="dxa"/>
                  <w:vAlign w:val="center"/>
                </w:tcPr>
                <w:p w:rsidR="00707EA9" w:rsidRPr="00A13F1C" w:rsidRDefault="00707EA9" w:rsidP="00707EA9">
                  <w:pPr>
                    <w:tabs>
                      <w:tab w:val="left" w:pos="3052"/>
                    </w:tabs>
                    <w:ind w:hanging="108"/>
                    <w:jc w:val="center"/>
                  </w:pPr>
                  <w:r w:rsidRPr="00A13F1C">
                    <w:t>с 01.07.2018</w:t>
                  </w:r>
                </w:p>
              </w:tc>
              <w:tc>
                <w:tcPr>
                  <w:tcW w:w="896" w:type="dxa"/>
                  <w:shd w:val="clear" w:color="auto" w:fill="auto"/>
                  <w:vAlign w:val="bottom"/>
                </w:tcPr>
                <w:p w:rsidR="00707EA9" w:rsidRDefault="00707EA9" w:rsidP="00707EA9">
                  <w:pPr>
                    <w:jc w:val="right"/>
                    <w:rPr>
                      <w:color w:val="000000"/>
                    </w:rPr>
                  </w:pPr>
                  <w:r>
                    <w:rPr>
                      <w:color w:val="000000"/>
                    </w:rPr>
                    <w:t>205,00</w:t>
                  </w:r>
                </w:p>
              </w:tc>
              <w:tc>
                <w:tcPr>
                  <w:tcW w:w="896" w:type="dxa"/>
                  <w:shd w:val="clear" w:color="auto" w:fill="auto"/>
                  <w:vAlign w:val="bottom"/>
                </w:tcPr>
                <w:p w:rsidR="00707EA9" w:rsidRDefault="00707EA9" w:rsidP="00707EA9">
                  <w:pPr>
                    <w:jc w:val="right"/>
                    <w:rPr>
                      <w:color w:val="000000"/>
                    </w:rPr>
                  </w:pPr>
                  <w:r>
                    <w:rPr>
                      <w:color w:val="000000"/>
                    </w:rPr>
                    <w:t>201,98</w:t>
                  </w:r>
                </w:p>
              </w:tc>
              <w:tc>
                <w:tcPr>
                  <w:tcW w:w="898" w:type="dxa"/>
                  <w:shd w:val="clear" w:color="auto" w:fill="auto"/>
                  <w:vAlign w:val="bottom"/>
                </w:tcPr>
                <w:p w:rsidR="00707EA9" w:rsidRDefault="00707EA9" w:rsidP="00707EA9">
                  <w:pPr>
                    <w:jc w:val="right"/>
                    <w:rPr>
                      <w:color w:val="000000"/>
                    </w:rPr>
                  </w:pPr>
                  <w:r>
                    <w:rPr>
                      <w:color w:val="000000"/>
                    </w:rPr>
                    <w:t>218,56</w:t>
                  </w:r>
                </w:p>
              </w:tc>
              <w:tc>
                <w:tcPr>
                  <w:tcW w:w="1036" w:type="dxa"/>
                  <w:shd w:val="clear" w:color="auto" w:fill="auto"/>
                  <w:vAlign w:val="bottom"/>
                </w:tcPr>
                <w:p w:rsidR="00707EA9" w:rsidRDefault="00707EA9" w:rsidP="00707EA9">
                  <w:pPr>
                    <w:jc w:val="right"/>
                    <w:rPr>
                      <w:color w:val="000000"/>
                    </w:rPr>
                  </w:pPr>
                  <w:r>
                    <w:rPr>
                      <w:color w:val="000000"/>
                    </w:rPr>
                    <w:t>206,50</w:t>
                  </w:r>
                </w:p>
              </w:tc>
              <w:tc>
                <w:tcPr>
                  <w:tcW w:w="970" w:type="dxa"/>
                  <w:shd w:val="clear" w:color="auto" w:fill="auto"/>
                  <w:vAlign w:val="bottom"/>
                </w:tcPr>
                <w:p w:rsidR="00707EA9" w:rsidRDefault="00707EA9" w:rsidP="00707EA9">
                  <w:pPr>
                    <w:jc w:val="right"/>
                    <w:rPr>
                      <w:color w:val="000000"/>
                    </w:rPr>
                  </w:pPr>
                  <w:r>
                    <w:rPr>
                      <w:color w:val="000000"/>
                    </w:rPr>
                    <w:t>173,73</w:t>
                  </w:r>
                </w:p>
              </w:tc>
              <w:tc>
                <w:tcPr>
                  <w:tcW w:w="971" w:type="dxa"/>
                  <w:shd w:val="clear" w:color="auto" w:fill="auto"/>
                  <w:vAlign w:val="bottom"/>
                </w:tcPr>
                <w:p w:rsidR="00707EA9" w:rsidRDefault="00707EA9" w:rsidP="00707EA9">
                  <w:pPr>
                    <w:jc w:val="right"/>
                    <w:rPr>
                      <w:color w:val="000000"/>
                    </w:rPr>
                  </w:pPr>
                  <w:r>
                    <w:rPr>
                      <w:color w:val="000000"/>
                    </w:rPr>
                    <w:t>171,17</w:t>
                  </w:r>
                </w:p>
              </w:tc>
              <w:tc>
                <w:tcPr>
                  <w:tcW w:w="967" w:type="dxa"/>
                  <w:shd w:val="clear" w:color="auto" w:fill="auto"/>
                  <w:vAlign w:val="bottom"/>
                </w:tcPr>
                <w:p w:rsidR="00707EA9" w:rsidRDefault="00707EA9" w:rsidP="00707EA9">
                  <w:pPr>
                    <w:jc w:val="right"/>
                    <w:rPr>
                      <w:color w:val="000000"/>
                    </w:rPr>
                  </w:pPr>
                  <w:r>
                    <w:rPr>
                      <w:color w:val="000000"/>
                    </w:rPr>
                    <w:t>185,22</w:t>
                  </w:r>
                </w:p>
              </w:tc>
              <w:tc>
                <w:tcPr>
                  <w:tcW w:w="905" w:type="dxa"/>
                  <w:shd w:val="clear" w:color="auto" w:fill="auto"/>
                  <w:vAlign w:val="bottom"/>
                </w:tcPr>
                <w:p w:rsidR="00707EA9" w:rsidRDefault="00707EA9" w:rsidP="00707EA9">
                  <w:pPr>
                    <w:jc w:val="right"/>
                    <w:rPr>
                      <w:color w:val="000000"/>
                    </w:rPr>
                  </w:pPr>
                  <w:r>
                    <w:rPr>
                      <w:color w:val="000000"/>
                    </w:rPr>
                    <w:t>175,00</w:t>
                  </w:r>
                </w:p>
              </w:tc>
              <w:tc>
                <w:tcPr>
                  <w:tcW w:w="1106" w:type="dxa"/>
                  <w:shd w:val="clear" w:color="auto" w:fill="auto"/>
                </w:tcPr>
                <w:p w:rsidR="00707EA9" w:rsidRDefault="00707EA9" w:rsidP="00707EA9">
                  <w:pPr>
                    <w:jc w:val="center"/>
                  </w:pPr>
                  <w:r w:rsidRPr="005A1A86">
                    <w:t>0,00</w:t>
                  </w:r>
                </w:p>
              </w:tc>
              <w:tc>
                <w:tcPr>
                  <w:tcW w:w="1106" w:type="dxa"/>
                  <w:shd w:val="clear" w:color="auto" w:fill="auto"/>
                  <w:vAlign w:val="center"/>
                </w:tcPr>
                <w:p w:rsidR="00707EA9" w:rsidRPr="00A13F1C" w:rsidRDefault="00707EA9" w:rsidP="00707EA9">
                  <w:pPr>
                    <w:autoSpaceDE w:val="0"/>
                    <w:autoSpaceDN w:val="0"/>
                    <w:adjustRightInd w:val="0"/>
                    <w:jc w:val="center"/>
                  </w:pPr>
                  <w:r>
                    <w:t>3 193,51</w:t>
                  </w:r>
                </w:p>
              </w:tc>
              <w:tc>
                <w:tcPr>
                  <w:tcW w:w="1244" w:type="dxa"/>
                  <w:shd w:val="clear" w:color="auto" w:fill="auto"/>
                  <w:vAlign w:val="center"/>
                </w:tcPr>
                <w:p w:rsidR="00707EA9" w:rsidRPr="00A13F1C" w:rsidRDefault="00707EA9" w:rsidP="00707EA9">
                  <w:pPr>
                    <w:jc w:val="center"/>
                  </w:pPr>
                  <w:r w:rsidRPr="00A13F1C">
                    <w:t>х</w:t>
                  </w:r>
                </w:p>
              </w:tc>
              <w:tc>
                <w:tcPr>
                  <w:tcW w:w="1106" w:type="dxa"/>
                  <w:shd w:val="clear" w:color="auto" w:fill="auto"/>
                  <w:vAlign w:val="center"/>
                </w:tcPr>
                <w:p w:rsidR="00707EA9" w:rsidRPr="00A13F1C" w:rsidRDefault="00707EA9" w:rsidP="00707EA9">
                  <w:pPr>
                    <w:jc w:val="center"/>
                  </w:pPr>
                  <w:r w:rsidRPr="00A13F1C">
                    <w:t>х</w:t>
                  </w:r>
                </w:p>
              </w:tc>
            </w:tr>
          </w:tbl>
          <w:p w:rsidR="00707EA9" w:rsidRPr="00A13F1C" w:rsidRDefault="00707EA9" w:rsidP="00707EA9">
            <w:pPr>
              <w:autoSpaceDE w:val="0"/>
              <w:autoSpaceDN w:val="0"/>
              <w:adjustRightInd w:val="0"/>
              <w:ind w:firstLine="540"/>
              <w:jc w:val="right"/>
              <w:rPr>
                <w:bCs/>
                <w:sz w:val="28"/>
                <w:szCs w:val="28"/>
              </w:rPr>
            </w:pPr>
          </w:p>
        </w:tc>
      </w:tr>
    </w:tbl>
    <w:p w:rsidR="00707EA9" w:rsidRDefault="00707EA9" w:rsidP="00707EA9">
      <w:pPr>
        <w:autoSpaceDE w:val="0"/>
        <w:autoSpaceDN w:val="0"/>
        <w:adjustRightInd w:val="0"/>
        <w:ind w:firstLine="540"/>
        <w:jc w:val="both"/>
        <w:rPr>
          <w:sz w:val="28"/>
          <w:szCs w:val="28"/>
        </w:rPr>
      </w:pPr>
    </w:p>
    <w:p w:rsidR="00707EA9" w:rsidRDefault="00707EA9" w:rsidP="00707EA9">
      <w:pPr>
        <w:tabs>
          <w:tab w:val="left" w:pos="12885"/>
        </w:tabs>
        <w:rPr>
          <w:sz w:val="28"/>
          <w:szCs w:val="28"/>
        </w:rPr>
      </w:pPr>
      <w:r>
        <w:rPr>
          <w:sz w:val="28"/>
          <w:szCs w:val="28"/>
        </w:rPr>
        <w:tab/>
      </w:r>
    </w:p>
    <w:p w:rsidR="00707EA9" w:rsidRPr="00AE5564" w:rsidRDefault="00707EA9" w:rsidP="00707EA9">
      <w:pPr>
        <w:ind w:right="-598" w:firstLine="540"/>
        <w:jc w:val="both"/>
        <w:rPr>
          <w:sz w:val="28"/>
          <w:szCs w:val="28"/>
        </w:rPr>
      </w:pPr>
      <w:r w:rsidRPr="00AE5564">
        <w:rPr>
          <w:sz w:val="28"/>
          <w:szCs w:val="28"/>
        </w:rPr>
        <w:t xml:space="preserve">* Тариф для населения указывается в целях реализации </w:t>
      </w:r>
      <w:hyperlink r:id="rId26"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707EA9" w:rsidRPr="00A13B0B" w:rsidRDefault="00707EA9" w:rsidP="00707EA9">
      <w:pPr>
        <w:autoSpaceDE w:val="0"/>
        <w:autoSpaceDN w:val="0"/>
        <w:adjustRightInd w:val="0"/>
        <w:ind w:right="-598" w:firstLine="540"/>
        <w:jc w:val="both"/>
        <w:rPr>
          <w:sz w:val="28"/>
          <w:szCs w:val="28"/>
        </w:rPr>
      </w:pPr>
      <w:r w:rsidRPr="00B37DC1">
        <w:rPr>
          <w:sz w:val="28"/>
          <w:szCs w:val="28"/>
        </w:rPr>
        <w:t>*** Тар</w:t>
      </w:r>
      <w:r>
        <w:rPr>
          <w:sz w:val="28"/>
          <w:szCs w:val="28"/>
        </w:rPr>
        <w:t>иф на тепловую энергию для ООО «СТГК»</w:t>
      </w:r>
      <w:r w:rsidRPr="00B37DC1">
        <w:rPr>
          <w:sz w:val="28"/>
          <w:szCs w:val="28"/>
        </w:rPr>
        <w:t xml:space="preserve">, реализуемую на потребительском рынке </w:t>
      </w:r>
      <w:proofErr w:type="spellStart"/>
      <w:r>
        <w:rPr>
          <w:sz w:val="28"/>
          <w:szCs w:val="28"/>
        </w:rPr>
        <w:t>Чебулинского</w:t>
      </w:r>
      <w:proofErr w:type="spellEnd"/>
      <w:r>
        <w:rPr>
          <w:sz w:val="28"/>
          <w:szCs w:val="28"/>
        </w:rPr>
        <w:t xml:space="preserve"> муниципального района</w:t>
      </w:r>
      <w:r w:rsidRPr="00B37DC1">
        <w:rPr>
          <w:sz w:val="28"/>
          <w:szCs w:val="28"/>
        </w:rPr>
        <w:t xml:space="preserve">, установлен </w:t>
      </w:r>
      <w:hyperlink r:id="rId27" w:history="1">
        <w:r w:rsidRPr="00B37DC1">
          <w:rPr>
            <w:sz w:val="28"/>
            <w:szCs w:val="28"/>
          </w:rPr>
          <w:t>постановлением</w:t>
        </w:r>
      </w:hyperlink>
      <w:r w:rsidRPr="00B37DC1">
        <w:rPr>
          <w:sz w:val="28"/>
          <w:szCs w:val="28"/>
        </w:rPr>
        <w:t xml:space="preserve"> региональной энергетической </w:t>
      </w:r>
      <w:r>
        <w:rPr>
          <w:sz w:val="28"/>
          <w:szCs w:val="28"/>
        </w:rPr>
        <w:t xml:space="preserve">комиссии Кемеровской области </w:t>
      </w:r>
      <w:r>
        <w:rPr>
          <w:sz w:val="28"/>
          <w:szCs w:val="28"/>
        </w:rPr>
        <w:br/>
        <w:t>от 31.12.2017</w:t>
      </w:r>
      <w:r w:rsidRPr="00133155">
        <w:rPr>
          <w:sz w:val="28"/>
          <w:szCs w:val="28"/>
        </w:rPr>
        <w:t xml:space="preserve"> </w:t>
      </w:r>
      <w:r>
        <w:rPr>
          <w:sz w:val="28"/>
          <w:szCs w:val="28"/>
        </w:rPr>
        <w:t>№ 784</w:t>
      </w:r>
      <w:r w:rsidRPr="00B37DC1">
        <w:rPr>
          <w:sz w:val="28"/>
          <w:szCs w:val="28"/>
        </w:rPr>
        <w:t>.</w:t>
      </w:r>
    </w:p>
    <w:p w:rsidR="00707EA9" w:rsidRDefault="00707EA9" w:rsidP="00707EA9">
      <w:pPr>
        <w:ind w:firstLine="284"/>
        <w:jc w:val="both"/>
        <w:rPr>
          <w:rFonts w:ascii="Garamond Premr Pro" w:hAnsi="Garamond Premr Pro"/>
          <w:b/>
          <w:color w:val="000000" w:themeColor="text1"/>
          <w:sz w:val="28"/>
          <w:szCs w:val="28"/>
        </w:rPr>
        <w:sectPr w:rsidR="00707EA9" w:rsidSect="00707EA9">
          <w:pgSz w:w="16838" w:h="11906" w:orient="landscape"/>
          <w:pgMar w:top="993" w:right="1134" w:bottom="851" w:left="1134" w:header="720" w:footer="720" w:gutter="0"/>
          <w:cols w:space="720"/>
          <w:titlePg/>
          <w:docGrid w:linePitch="326"/>
        </w:sectPr>
      </w:pPr>
    </w:p>
    <w:p w:rsidR="00707EA9" w:rsidRDefault="00707EA9" w:rsidP="00707EA9">
      <w:pPr>
        <w:ind w:left="-1103" w:right="-3" w:firstLine="6348"/>
        <w:jc w:val="both"/>
      </w:pPr>
      <w:r>
        <w:lastRenderedPageBreak/>
        <w:t>Приложение № 6 к протоколу № 30</w:t>
      </w:r>
    </w:p>
    <w:p w:rsidR="00707EA9" w:rsidRDefault="00707EA9" w:rsidP="00707EA9">
      <w:pPr>
        <w:ind w:left="-1103" w:right="-3" w:firstLine="6348"/>
        <w:jc w:val="both"/>
      </w:pPr>
      <w:r>
        <w:t>заседания Правления региональной</w:t>
      </w:r>
    </w:p>
    <w:p w:rsidR="00707EA9" w:rsidRDefault="00707EA9" w:rsidP="00707EA9">
      <w:pPr>
        <w:ind w:left="-1103" w:right="-3" w:firstLine="6348"/>
        <w:jc w:val="both"/>
      </w:pPr>
      <w:r>
        <w:t>энергетической комиссии Кемеровской</w:t>
      </w:r>
    </w:p>
    <w:p w:rsidR="00707EA9" w:rsidRDefault="00707EA9" w:rsidP="00707EA9">
      <w:pPr>
        <w:ind w:left="-1103" w:right="-3" w:firstLine="6348"/>
        <w:jc w:val="both"/>
      </w:pPr>
      <w:r>
        <w:t>области от 31.05.2018</w:t>
      </w:r>
    </w:p>
    <w:p w:rsidR="00707EA9" w:rsidRDefault="00707EA9" w:rsidP="00707EA9">
      <w:pPr>
        <w:ind w:left="-1103" w:right="-3" w:firstLine="6348"/>
        <w:jc w:val="both"/>
      </w:pPr>
    </w:p>
    <w:p w:rsidR="00707EA9" w:rsidRPr="00FD033C" w:rsidRDefault="00707EA9" w:rsidP="00707EA9">
      <w:pPr>
        <w:tabs>
          <w:tab w:val="left" w:pos="0"/>
        </w:tabs>
        <w:ind w:left="-1103" w:right="-3" w:firstLine="7057"/>
        <w:jc w:val="center"/>
        <w:rPr>
          <w:color w:val="000000"/>
          <w:sz w:val="4"/>
          <w:szCs w:val="4"/>
        </w:rPr>
      </w:pPr>
    </w:p>
    <w:p w:rsidR="00707EA9" w:rsidRPr="000B2B06" w:rsidRDefault="00707EA9" w:rsidP="00707EA9">
      <w:pPr>
        <w:jc w:val="center"/>
        <w:rPr>
          <w:b/>
        </w:rPr>
      </w:pPr>
      <w:bookmarkStart w:id="20" w:name="_Toc507967319"/>
      <w:bookmarkStart w:id="21" w:name="_Toc510708467"/>
      <w:r w:rsidRPr="000B2B06">
        <w:rPr>
          <w:b/>
        </w:rPr>
        <w:t>Экспертное заключение</w:t>
      </w:r>
    </w:p>
    <w:p w:rsidR="00707EA9" w:rsidRPr="000B2B06" w:rsidRDefault="00707EA9" w:rsidP="00707EA9">
      <w:pPr>
        <w:jc w:val="center"/>
        <w:rPr>
          <w:b/>
        </w:rPr>
      </w:pPr>
      <w:r w:rsidRPr="000B2B06">
        <w:rPr>
          <w:b/>
        </w:rPr>
        <w:t>региональной энергетической комиссии Кемеровской области</w:t>
      </w:r>
    </w:p>
    <w:p w:rsidR="00707EA9" w:rsidRDefault="00707EA9" w:rsidP="00707EA9">
      <w:pPr>
        <w:jc w:val="center"/>
        <w:rPr>
          <w:b/>
          <w:color w:val="000000"/>
        </w:rPr>
      </w:pPr>
      <w:r w:rsidRPr="000B2B06">
        <w:rPr>
          <w:b/>
        </w:rPr>
        <w:t xml:space="preserve">по материалам, представленным КАО «Азот» (г. Кемерово) для установления тарифов на реализацию тепловой энергии </w:t>
      </w:r>
      <w:r w:rsidRPr="000B2B06">
        <w:rPr>
          <w:b/>
          <w:color w:val="000000"/>
        </w:rPr>
        <w:t>на 2018 год</w:t>
      </w:r>
    </w:p>
    <w:p w:rsidR="00707EA9" w:rsidRPr="00707EA9" w:rsidRDefault="00707EA9" w:rsidP="00707EA9">
      <w:pPr>
        <w:jc w:val="center"/>
        <w:rPr>
          <w:b/>
          <w:color w:val="000000"/>
        </w:rPr>
      </w:pPr>
    </w:p>
    <w:p w:rsidR="00707EA9" w:rsidRPr="00707EA9" w:rsidRDefault="00707EA9" w:rsidP="00C12556">
      <w:pPr>
        <w:pStyle w:val="1"/>
        <w:numPr>
          <w:ilvl w:val="0"/>
          <w:numId w:val="5"/>
        </w:numPr>
        <w:spacing w:before="0" w:after="0"/>
        <w:jc w:val="center"/>
        <w:rPr>
          <w:sz w:val="24"/>
          <w:szCs w:val="24"/>
        </w:rPr>
      </w:pPr>
      <w:bookmarkStart w:id="22" w:name="_Toc495582452"/>
      <w:bookmarkStart w:id="23" w:name="_Toc498530978"/>
      <w:bookmarkStart w:id="24" w:name="_Toc507967320"/>
      <w:bookmarkStart w:id="25" w:name="_Toc510708468"/>
      <w:bookmarkEnd w:id="20"/>
      <w:bookmarkEnd w:id="21"/>
      <w:r w:rsidRPr="00707EA9">
        <w:rPr>
          <w:sz w:val="24"/>
          <w:szCs w:val="24"/>
        </w:rPr>
        <w:t>Оценка достоверности данных, Приведенных в предложениях об установлении тарифов и (или) их предельных уровней</w:t>
      </w:r>
      <w:bookmarkEnd w:id="22"/>
      <w:bookmarkEnd w:id="23"/>
      <w:bookmarkEnd w:id="24"/>
      <w:bookmarkEnd w:id="25"/>
    </w:p>
    <w:p w:rsidR="00707EA9" w:rsidRPr="00707EA9" w:rsidRDefault="00707EA9" w:rsidP="00707EA9">
      <w:pPr>
        <w:ind w:left="720"/>
        <w:rPr>
          <w:lang w:eastAsia="en-US"/>
        </w:rPr>
      </w:pPr>
    </w:p>
    <w:p w:rsidR="00707EA9" w:rsidRDefault="00707EA9" w:rsidP="00707EA9">
      <w:pPr>
        <w:ind w:firstLine="720"/>
        <w:jc w:val="both"/>
      </w:pPr>
      <w:r w:rsidRPr="0007250B">
        <w:t xml:space="preserve">Материалы </w:t>
      </w:r>
      <w:r>
        <w:t>КАО «Азот»</w:t>
      </w:r>
      <w:r w:rsidRPr="0007250B">
        <w:t xml:space="preserve"> по </w:t>
      </w:r>
      <w:r>
        <w:t>расчету</w:t>
      </w:r>
      <w:r w:rsidRPr="0007250B">
        <w:t xml:space="preserve"> тарифов на 201</w:t>
      </w:r>
      <w:r>
        <w:t>8</w:t>
      </w:r>
      <w:r w:rsidRPr="0007250B">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w:t>
      </w:r>
      <w:r>
        <w:t>п</w:t>
      </w:r>
      <w:r w:rsidRPr="0007250B">
        <w:t xml:space="preserve">риказом ФСТ России от 13.06.2013 № 760-э. </w:t>
      </w:r>
    </w:p>
    <w:p w:rsidR="00707EA9" w:rsidRDefault="00707EA9" w:rsidP="00707EA9">
      <w:pPr>
        <w:ind w:firstLine="720"/>
        <w:jc w:val="both"/>
      </w:pPr>
      <w:r w:rsidRPr="0007250B">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t xml:space="preserve"> </w:t>
      </w:r>
    </w:p>
    <w:p w:rsidR="00707EA9" w:rsidRPr="0007250B" w:rsidRDefault="00707EA9" w:rsidP="00707EA9">
      <w:pPr>
        <w:ind w:firstLine="720"/>
        <w:jc w:val="both"/>
      </w:pPr>
      <w:r>
        <w:t>Метод регулирования – метод экономически обоснованных расходов.</w:t>
      </w:r>
    </w:p>
    <w:p w:rsidR="00707EA9" w:rsidRPr="0007250B" w:rsidRDefault="00707EA9" w:rsidP="00707EA9">
      <w:pPr>
        <w:ind w:firstLine="720"/>
        <w:jc w:val="both"/>
      </w:pPr>
      <w:r w:rsidRPr="0007250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707EA9" w:rsidRDefault="00707EA9" w:rsidP="00707EA9">
      <w:pPr>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707EA9" w:rsidRPr="0007250B" w:rsidRDefault="00707EA9" w:rsidP="00707EA9">
      <w:pPr>
        <w:ind w:firstLine="720"/>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КАО «Азот»</w:t>
      </w:r>
      <w:r w:rsidRPr="0007250B">
        <w:t xml:space="preserve"> информации для определения величины экономически обоснованных расходов по регулируемым </w:t>
      </w:r>
      <w:r>
        <w:t>р</w:t>
      </w:r>
      <w:r w:rsidRPr="0007250B">
        <w:t>егиональной энергетической комиссией Кемеровской области видам деятельности на 201</w:t>
      </w:r>
      <w:r>
        <w:t>8</w:t>
      </w:r>
      <w:r w:rsidRPr="0007250B">
        <w:t xml:space="preserve"> год.</w:t>
      </w:r>
    </w:p>
    <w:p w:rsidR="00707EA9" w:rsidRPr="0007250B" w:rsidRDefault="00707EA9" w:rsidP="00707EA9">
      <w:pPr>
        <w:ind w:firstLine="720"/>
        <w:jc w:val="both"/>
      </w:pPr>
      <w:r w:rsidRPr="0007250B">
        <w:t>В процессе оценки эксперты опирались на результаты постатейного анализа с учетом данных о работе имеющегося на б</w:t>
      </w:r>
      <w:r>
        <w:t>алансе предприятия оборудования.</w:t>
      </w:r>
    </w:p>
    <w:p w:rsidR="00707EA9" w:rsidRDefault="00707EA9" w:rsidP="00707EA9">
      <w:pPr>
        <w:ind w:firstLine="720"/>
        <w:jc w:val="both"/>
      </w:pPr>
      <w:r w:rsidRPr="0007250B">
        <w:t xml:space="preserve">В данном экспертном заключении приведены результаты расчетов </w:t>
      </w:r>
      <w:r>
        <w:t>без учета</w:t>
      </w:r>
      <w:r w:rsidRPr="0007250B">
        <w:t xml:space="preserve"> НДС.</w:t>
      </w:r>
    </w:p>
    <w:p w:rsidR="00707EA9" w:rsidRPr="00707EA9" w:rsidRDefault="00707EA9" w:rsidP="00707EA9">
      <w:pPr>
        <w:ind w:firstLine="720"/>
        <w:jc w:val="both"/>
      </w:pPr>
    </w:p>
    <w:p w:rsidR="00707EA9" w:rsidRPr="00707EA9" w:rsidRDefault="00707EA9" w:rsidP="00C12556">
      <w:pPr>
        <w:pStyle w:val="1"/>
        <w:numPr>
          <w:ilvl w:val="0"/>
          <w:numId w:val="5"/>
        </w:numPr>
        <w:spacing w:before="0" w:after="0"/>
        <w:jc w:val="center"/>
        <w:rPr>
          <w:sz w:val="24"/>
          <w:szCs w:val="24"/>
        </w:rPr>
      </w:pPr>
      <w:bookmarkStart w:id="26" w:name="_Ref494370795"/>
      <w:bookmarkStart w:id="27" w:name="_Toc495582453"/>
      <w:bookmarkStart w:id="28" w:name="_Toc498530979"/>
      <w:bookmarkStart w:id="29" w:name="_Toc507967321"/>
      <w:bookmarkStart w:id="30" w:name="_Toc510708469"/>
      <w:r w:rsidRPr="00707EA9">
        <w:rPr>
          <w:sz w:val="24"/>
          <w:szCs w:val="24"/>
        </w:rPr>
        <w:t>Общая характеристика предприятия</w:t>
      </w:r>
      <w:bookmarkEnd w:id="26"/>
      <w:bookmarkEnd w:id="27"/>
      <w:bookmarkEnd w:id="28"/>
      <w:bookmarkEnd w:id="29"/>
      <w:bookmarkEnd w:id="30"/>
    </w:p>
    <w:p w:rsidR="00707EA9" w:rsidRPr="00707EA9" w:rsidRDefault="00707EA9" w:rsidP="00707EA9">
      <w:pPr>
        <w:ind w:left="720"/>
        <w:rPr>
          <w:lang w:eastAsia="en-US"/>
        </w:rPr>
      </w:pPr>
    </w:p>
    <w:p w:rsidR="00707EA9" w:rsidRPr="00707EA9" w:rsidRDefault="00707EA9" w:rsidP="00707EA9">
      <w:pPr>
        <w:ind w:firstLine="720"/>
        <w:jc w:val="both"/>
        <w:rPr>
          <w:bCs/>
        </w:rPr>
      </w:pPr>
      <w:r>
        <w:rPr>
          <w:rStyle w:val="affd"/>
          <w:b w:val="0"/>
        </w:rPr>
        <w:tab/>
      </w:r>
      <w:r w:rsidRPr="00707EA9">
        <w:rPr>
          <w:bCs/>
        </w:rPr>
        <w:t>Кемеровское акционерное общество «Азот» (сокращенное название КАО «Азот») находится по адресу: 650021 г. Кемерово, ул. Грузовая, стр. 1. Юридический адрес:</w:t>
      </w:r>
      <w:r w:rsidRPr="005469B3">
        <w:t xml:space="preserve"> </w:t>
      </w:r>
      <w:r w:rsidRPr="00707EA9">
        <w:rPr>
          <w:bCs/>
        </w:rPr>
        <w:t xml:space="preserve">650021 г. Кемерово, ул. Грузовая, стр. 1. </w:t>
      </w:r>
    </w:p>
    <w:p w:rsidR="00707EA9" w:rsidRPr="00707EA9" w:rsidRDefault="00707EA9" w:rsidP="00707EA9">
      <w:pPr>
        <w:ind w:firstLine="720"/>
        <w:jc w:val="both"/>
        <w:rPr>
          <w:bCs/>
        </w:rPr>
      </w:pPr>
      <w:r w:rsidRPr="00707EA9">
        <w:rPr>
          <w:bCs/>
        </w:rPr>
        <w:t xml:space="preserve">Фирменное название Общества на английском языке: </w:t>
      </w:r>
      <w:proofErr w:type="spellStart"/>
      <w:r w:rsidRPr="00707EA9">
        <w:rPr>
          <w:bCs/>
        </w:rPr>
        <w:t>Joint</w:t>
      </w:r>
      <w:proofErr w:type="spellEnd"/>
      <w:r w:rsidRPr="00707EA9">
        <w:rPr>
          <w:bCs/>
        </w:rPr>
        <w:t xml:space="preserve"> </w:t>
      </w:r>
      <w:proofErr w:type="spellStart"/>
      <w:r w:rsidRPr="00707EA9">
        <w:rPr>
          <w:bCs/>
        </w:rPr>
        <w:t>Stock</w:t>
      </w:r>
      <w:proofErr w:type="spellEnd"/>
      <w:r w:rsidRPr="00707EA9">
        <w:rPr>
          <w:bCs/>
        </w:rPr>
        <w:t xml:space="preserve"> </w:t>
      </w:r>
      <w:proofErr w:type="spellStart"/>
      <w:r w:rsidRPr="00707EA9">
        <w:rPr>
          <w:bCs/>
        </w:rPr>
        <w:t>Company</w:t>
      </w:r>
      <w:proofErr w:type="spellEnd"/>
      <w:r w:rsidRPr="00707EA9">
        <w:rPr>
          <w:bCs/>
        </w:rPr>
        <w:t xml:space="preserve"> «</w:t>
      </w:r>
      <w:proofErr w:type="spellStart"/>
      <w:r w:rsidRPr="00707EA9">
        <w:rPr>
          <w:bCs/>
        </w:rPr>
        <w:t>Azot</w:t>
      </w:r>
      <w:proofErr w:type="spellEnd"/>
      <w:r w:rsidRPr="00707EA9">
        <w:rPr>
          <w:bCs/>
        </w:rPr>
        <w:t>», сокращенное - JSC «</w:t>
      </w:r>
      <w:proofErr w:type="spellStart"/>
      <w:r w:rsidRPr="00707EA9">
        <w:rPr>
          <w:bCs/>
        </w:rPr>
        <w:t>Azot</w:t>
      </w:r>
      <w:proofErr w:type="spellEnd"/>
      <w:r w:rsidRPr="00707EA9">
        <w:rPr>
          <w:bCs/>
        </w:rPr>
        <w:t>».</w:t>
      </w:r>
    </w:p>
    <w:p w:rsidR="00707EA9" w:rsidRPr="00707EA9" w:rsidRDefault="00707EA9" w:rsidP="00707EA9">
      <w:pPr>
        <w:ind w:firstLine="720"/>
        <w:jc w:val="both"/>
        <w:rPr>
          <w:bCs/>
        </w:rPr>
      </w:pPr>
      <w:r w:rsidRPr="00707EA9">
        <w:rPr>
          <w:bCs/>
        </w:rPr>
        <w:t>ОГРН 1024200705077,</w:t>
      </w:r>
    </w:p>
    <w:p w:rsidR="00707EA9" w:rsidRPr="00707EA9" w:rsidRDefault="00707EA9" w:rsidP="00707EA9">
      <w:pPr>
        <w:ind w:firstLine="720"/>
        <w:jc w:val="both"/>
        <w:rPr>
          <w:bCs/>
        </w:rPr>
      </w:pPr>
      <w:r w:rsidRPr="00707EA9">
        <w:rPr>
          <w:bCs/>
        </w:rPr>
        <w:t>ИНН 4205000908,</w:t>
      </w:r>
    </w:p>
    <w:p w:rsidR="00707EA9" w:rsidRPr="00707EA9" w:rsidRDefault="00707EA9" w:rsidP="00707EA9">
      <w:pPr>
        <w:ind w:firstLine="720"/>
        <w:jc w:val="both"/>
        <w:rPr>
          <w:bCs/>
        </w:rPr>
      </w:pPr>
      <w:r w:rsidRPr="00707EA9">
        <w:rPr>
          <w:bCs/>
        </w:rPr>
        <w:t>КПП 424950001 (в качестве крупнейшего налогоплательщика зарегистрировано с 16.01.2003).</w:t>
      </w:r>
    </w:p>
    <w:p w:rsidR="00707EA9" w:rsidRPr="00707EA9" w:rsidRDefault="00707EA9" w:rsidP="00707EA9">
      <w:pPr>
        <w:ind w:firstLine="720"/>
        <w:jc w:val="both"/>
        <w:rPr>
          <w:bCs/>
        </w:rPr>
      </w:pPr>
      <w:r w:rsidRPr="00707EA9">
        <w:rPr>
          <w:bCs/>
        </w:rPr>
        <w:t xml:space="preserve">Генеральный директор Безух Игорь Геннадьевич. </w:t>
      </w:r>
    </w:p>
    <w:p w:rsidR="00707EA9" w:rsidRPr="00707EA9" w:rsidRDefault="00707EA9" w:rsidP="00707EA9">
      <w:pPr>
        <w:ind w:firstLine="720"/>
        <w:jc w:val="both"/>
        <w:rPr>
          <w:bCs/>
        </w:rPr>
      </w:pPr>
      <w:r w:rsidRPr="00707EA9">
        <w:rPr>
          <w:bCs/>
        </w:rPr>
        <w:lastRenderedPageBreak/>
        <w:t>Решением КУГИ от 18.03.1993 № 67 было приватизировано и преобразовано из КПО «Азот» в ОАО «Азот».</w:t>
      </w:r>
    </w:p>
    <w:p w:rsidR="00707EA9" w:rsidRPr="00707EA9" w:rsidRDefault="00707EA9" w:rsidP="00707EA9">
      <w:pPr>
        <w:ind w:firstLine="720"/>
        <w:jc w:val="both"/>
        <w:rPr>
          <w:bCs/>
        </w:rPr>
      </w:pPr>
      <w:r w:rsidRPr="00707EA9">
        <w:rPr>
          <w:bCs/>
        </w:rPr>
        <w:t>Действует на основании устава, утвержденного решением единственного акционера Кемеровского акционерного общества «Азот» от 31.08.2015.</w:t>
      </w:r>
    </w:p>
    <w:p w:rsidR="00707EA9" w:rsidRPr="00707EA9" w:rsidRDefault="00707EA9" w:rsidP="00707EA9">
      <w:pPr>
        <w:ind w:firstLine="720"/>
        <w:jc w:val="both"/>
        <w:rPr>
          <w:bCs/>
        </w:rPr>
      </w:pPr>
      <w:r w:rsidRPr="00707EA9">
        <w:rPr>
          <w:bCs/>
        </w:rPr>
        <w:t>Учредитель - АО «СДС АЗОТ».</w:t>
      </w:r>
    </w:p>
    <w:p w:rsidR="00707EA9" w:rsidRPr="00707EA9" w:rsidRDefault="00707EA9" w:rsidP="00707EA9">
      <w:pPr>
        <w:ind w:firstLine="720"/>
        <w:jc w:val="both"/>
        <w:rPr>
          <w:bCs/>
        </w:rPr>
      </w:pPr>
      <w:r w:rsidRPr="00707EA9">
        <w:rPr>
          <w:bCs/>
        </w:rPr>
        <w:t>На основании свидетельств о государственной регистрации права Общество является владельцем: земельного участка (промплощадка) площадью 2 266 800 кв. м;</w:t>
      </w:r>
      <w:r w:rsidRPr="00C8641C">
        <w:t xml:space="preserve"> </w:t>
      </w:r>
      <w:r w:rsidRPr="00707EA9">
        <w:rPr>
          <w:bCs/>
        </w:rPr>
        <w:t>цеха №31 (производственного); здания для перекачки конденсата № 9 площадью 35 кв. м;</w:t>
      </w:r>
      <w:r w:rsidRPr="00F32507">
        <w:t xml:space="preserve"> </w:t>
      </w:r>
      <w:r w:rsidRPr="00707EA9">
        <w:rPr>
          <w:bCs/>
        </w:rPr>
        <w:t>здания нежилого 1-этаж площадью 212,9 кв. м; здания нежилого 1-этаж площадью 415,3 кв. м; здания нежилого 2-этажа площадью 594,5 кв. м;</w:t>
      </w:r>
      <w:r w:rsidRPr="00F32507">
        <w:t xml:space="preserve"> </w:t>
      </w:r>
      <w:r w:rsidRPr="00707EA9">
        <w:rPr>
          <w:bCs/>
        </w:rPr>
        <w:t>здания нежилого 1-этаж площадью 208,8 кв. м;</w:t>
      </w:r>
      <w:r w:rsidRPr="00F32507">
        <w:t xml:space="preserve"> </w:t>
      </w:r>
      <w:r>
        <w:t>з</w:t>
      </w:r>
      <w:r w:rsidRPr="00707EA9">
        <w:rPr>
          <w:bCs/>
        </w:rPr>
        <w:t>дания нежилого 2-этажа площадью 599,0 кв. м;</w:t>
      </w:r>
      <w:r w:rsidRPr="007621A4">
        <w:t xml:space="preserve"> </w:t>
      </w:r>
      <w:r>
        <w:t>з</w:t>
      </w:r>
      <w:r w:rsidRPr="00707EA9">
        <w:rPr>
          <w:bCs/>
        </w:rPr>
        <w:t>дания нежилого 1-этаж площадью 35,4 кв. м; здания нежилого 2-этаж площадью 1054,1 кв. м; здания нежилого 1-этаж площадью 101,0 кв. м.</w:t>
      </w:r>
    </w:p>
    <w:p w:rsidR="00707EA9" w:rsidRPr="00707EA9" w:rsidRDefault="00707EA9" w:rsidP="00707EA9">
      <w:pPr>
        <w:ind w:firstLine="720"/>
        <w:jc w:val="both"/>
        <w:rPr>
          <w:bCs/>
        </w:rPr>
      </w:pPr>
      <w:r w:rsidRPr="00707EA9">
        <w:rPr>
          <w:bCs/>
        </w:rPr>
        <w:t>Общество имеет филиал в г. Москва.</w:t>
      </w:r>
    </w:p>
    <w:p w:rsidR="00707EA9" w:rsidRPr="00707EA9" w:rsidRDefault="00707EA9" w:rsidP="00707EA9">
      <w:pPr>
        <w:ind w:firstLine="720"/>
        <w:jc w:val="both"/>
        <w:rPr>
          <w:bCs/>
        </w:rPr>
      </w:pPr>
      <w:r w:rsidRPr="00707EA9">
        <w:rPr>
          <w:bCs/>
        </w:rPr>
        <w:t>Предприятие находится на общей системе налогообложения.</w:t>
      </w:r>
    </w:p>
    <w:p w:rsidR="00707EA9" w:rsidRPr="00707EA9" w:rsidRDefault="00707EA9" w:rsidP="00707EA9">
      <w:pPr>
        <w:ind w:firstLine="720"/>
        <w:jc w:val="both"/>
      </w:pPr>
      <w:r w:rsidRPr="00707EA9">
        <w:t>Тариф на тепловую энергию в паре для КАО «Азот» на 2018 год, устанавливается на основании подпункта 2) пункта 2.2 статьи 8 Федерального закона «О теплоснабжении» от 27.27.2010 № 190 (ред. от 29.07.2017), так как поставка тепловой энергии теплоснабжающей организацией потребителю составила менее 50 тыс. Гкал за 2017 год.</w:t>
      </w:r>
    </w:p>
    <w:p w:rsidR="00707EA9" w:rsidRPr="00707EA9" w:rsidRDefault="00707EA9" w:rsidP="00707EA9">
      <w:pPr>
        <w:pStyle w:val="1"/>
        <w:rPr>
          <w:sz w:val="24"/>
          <w:szCs w:val="24"/>
        </w:rPr>
      </w:pPr>
      <w:bookmarkStart w:id="31" w:name="_Toc498530980"/>
      <w:bookmarkStart w:id="32" w:name="_Toc507967322"/>
      <w:bookmarkStart w:id="33" w:name="_Toc510708470"/>
      <w:r w:rsidRPr="00707EA9">
        <w:rPr>
          <w:sz w:val="24"/>
          <w:szCs w:val="24"/>
        </w:rPr>
        <w:t>4. ОПРЕДЕЛЕНИЕ полезного отпуска тепловой энергии на 2018 год</w:t>
      </w:r>
      <w:bookmarkEnd w:id="31"/>
      <w:bookmarkEnd w:id="32"/>
      <w:bookmarkEnd w:id="33"/>
      <w:r w:rsidRPr="00707EA9">
        <w:rPr>
          <w:sz w:val="24"/>
          <w:szCs w:val="24"/>
        </w:rPr>
        <w:t xml:space="preserve"> </w:t>
      </w:r>
    </w:p>
    <w:p w:rsidR="00707EA9" w:rsidRPr="00707EA9" w:rsidRDefault="00707EA9" w:rsidP="00707EA9">
      <w:pPr>
        <w:pStyle w:val="20"/>
        <w:rPr>
          <w:i w:val="0"/>
          <w:iCs w:val="0"/>
          <w:kern w:val="32"/>
          <w:sz w:val="24"/>
          <w:szCs w:val="24"/>
        </w:rPr>
      </w:pPr>
      <w:bookmarkStart w:id="34" w:name="_Toc507967323"/>
      <w:bookmarkStart w:id="35" w:name="_Toc510708471"/>
      <w:r w:rsidRPr="00707EA9">
        <w:rPr>
          <w:bCs w:val="0"/>
          <w:i w:val="0"/>
          <w:iCs w:val="0"/>
          <w:kern w:val="32"/>
          <w:sz w:val="24"/>
          <w:szCs w:val="24"/>
        </w:rPr>
        <w:t>4.1</w:t>
      </w:r>
      <w:r w:rsidRPr="00707EA9">
        <w:rPr>
          <w:bCs w:val="0"/>
          <w:iCs w:val="0"/>
          <w:kern w:val="32"/>
          <w:sz w:val="24"/>
          <w:szCs w:val="24"/>
        </w:rPr>
        <w:t xml:space="preserve">. </w:t>
      </w:r>
      <w:r w:rsidRPr="00707EA9">
        <w:rPr>
          <w:i w:val="0"/>
          <w:iCs w:val="0"/>
          <w:kern w:val="32"/>
          <w:sz w:val="24"/>
          <w:szCs w:val="24"/>
        </w:rPr>
        <w:t>Баланс тепловой энергии</w:t>
      </w:r>
      <w:bookmarkStart w:id="36" w:name="_Toc507967324"/>
      <w:bookmarkEnd w:id="34"/>
      <w:bookmarkEnd w:id="35"/>
    </w:p>
    <w:p w:rsidR="00707EA9" w:rsidRPr="00707EA9" w:rsidRDefault="00707EA9" w:rsidP="00707EA9">
      <w:pPr>
        <w:ind w:firstLine="851"/>
        <w:jc w:val="both"/>
        <w:rPr>
          <w:rFonts w:ascii="Arial" w:hAnsi="Arial" w:cs="Arial"/>
          <w:b/>
          <w:bCs/>
          <w:kern w:val="32"/>
        </w:rPr>
      </w:pPr>
    </w:p>
    <w:p w:rsidR="00707EA9" w:rsidRPr="00537174" w:rsidRDefault="00707EA9" w:rsidP="00707EA9">
      <w:pPr>
        <w:ind w:firstLine="851"/>
        <w:jc w:val="both"/>
      </w:pPr>
      <w:r w:rsidRPr="00707EA9">
        <w:t>Баланс тепловой энергии на</w:t>
      </w:r>
      <w:r w:rsidRPr="00537174">
        <w:t xml:space="preserve"> 201</w:t>
      </w:r>
      <w:r>
        <w:t>8</w:t>
      </w:r>
      <w:r w:rsidRPr="00537174">
        <w:t xml:space="preserve"> год принят экспертами по предложению предприятия, выполненного согласно п</w:t>
      </w:r>
      <w:r>
        <w:t>ункту</w:t>
      </w:r>
      <w:r w:rsidRPr="00537174">
        <w:t xml:space="preserve"> 9 Методических указаний по расчету регулируемых цен (тарифов) в сфере теплоснабжения, утвержденных приказом ФСТ </w:t>
      </w:r>
      <w:r>
        <w:t xml:space="preserve">России </w:t>
      </w:r>
      <w:r w:rsidRPr="00537174">
        <w:t>от 13.06.2013 №</w:t>
      </w:r>
      <w:r>
        <w:t> </w:t>
      </w:r>
      <w:r w:rsidRPr="00537174">
        <w:t>760-</w:t>
      </w:r>
      <w:r>
        <w:t>э.</w:t>
      </w:r>
      <w:r w:rsidRPr="00537174">
        <w:t xml:space="preserve"> </w:t>
      </w:r>
      <w:r>
        <w:t>Р</w:t>
      </w:r>
      <w:r w:rsidRPr="00537174">
        <w:t>асчетный объем полезного отпуска тепловой энергии экспертами определен в соответствии с</w:t>
      </w:r>
      <w:r>
        <w:t> </w:t>
      </w:r>
      <w:r w:rsidRPr="00537174">
        <w:t>главой III Методических указаний (п</w:t>
      </w:r>
      <w:r>
        <w:t>ункт</w:t>
      </w:r>
      <w:r w:rsidRPr="00537174">
        <w:t xml:space="preserve"> 18).</w:t>
      </w:r>
    </w:p>
    <w:p w:rsidR="00707EA9" w:rsidRDefault="00707EA9" w:rsidP="00707EA9">
      <w:pPr>
        <w:ind w:firstLine="851"/>
        <w:jc w:val="both"/>
      </w:pPr>
      <w:r w:rsidRPr="00537174">
        <w:t>Баланс тепловой энергии при ее производстве приведен в Таблице 1.</w:t>
      </w:r>
    </w:p>
    <w:p w:rsidR="00707EA9" w:rsidRDefault="00707EA9" w:rsidP="00707EA9">
      <w:pPr>
        <w:ind w:firstLine="851"/>
        <w:jc w:val="both"/>
      </w:pPr>
    </w:p>
    <w:p w:rsidR="00707EA9" w:rsidRPr="00537174" w:rsidRDefault="00707EA9" w:rsidP="00C12556">
      <w:pPr>
        <w:numPr>
          <w:ilvl w:val="0"/>
          <w:numId w:val="4"/>
        </w:numPr>
        <w:ind w:right="-428"/>
        <w:jc w:val="right"/>
      </w:pPr>
    </w:p>
    <w:p w:rsidR="00707EA9" w:rsidRDefault="00707EA9" w:rsidP="00707EA9">
      <w:pPr>
        <w:ind w:firstLine="709"/>
        <w:jc w:val="right"/>
      </w:pPr>
      <w:r w:rsidRPr="00537174">
        <w:t>тыс. Гкал</w:t>
      </w:r>
    </w:p>
    <w:tbl>
      <w:tblPr>
        <w:tblW w:w="10552" w:type="dxa"/>
        <w:tblInd w:w="-743" w:type="dxa"/>
        <w:tblLayout w:type="fixed"/>
        <w:tblLook w:val="04A0" w:firstRow="1" w:lastRow="0" w:firstColumn="1" w:lastColumn="0" w:noHBand="0" w:noVBand="1"/>
      </w:tblPr>
      <w:tblGrid>
        <w:gridCol w:w="567"/>
        <w:gridCol w:w="2411"/>
        <w:gridCol w:w="912"/>
        <w:gridCol w:w="939"/>
        <w:gridCol w:w="1051"/>
        <w:gridCol w:w="786"/>
        <w:gridCol w:w="1051"/>
        <w:gridCol w:w="939"/>
        <w:gridCol w:w="1051"/>
        <w:gridCol w:w="845"/>
      </w:tblGrid>
      <w:tr w:rsidR="00707EA9" w:rsidRPr="008F28C9" w:rsidTr="00707EA9">
        <w:trPr>
          <w:trHeight w:val="27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п/п</w:t>
            </w:r>
          </w:p>
        </w:tc>
        <w:tc>
          <w:tcPr>
            <w:tcW w:w="2411"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Показатели</w:t>
            </w:r>
          </w:p>
        </w:tc>
        <w:tc>
          <w:tcPr>
            <w:tcW w:w="7574" w:type="dxa"/>
            <w:gridSpan w:val="8"/>
            <w:tcBorders>
              <w:top w:val="single" w:sz="8" w:space="0" w:color="auto"/>
              <w:left w:val="nil"/>
              <w:bottom w:val="single" w:sz="8" w:space="0" w:color="auto"/>
              <w:right w:val="single" w:sz="8" w:space="0" w:color="000000"/>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Период регулирования 2018 год</w:t>
            </w:r>
          </w:p>
        </w:tc>
      </w:tr>
      <w:tr w:rsidR="00707EA9" w:rsidRPr="008F28C9" w:rsidTr="00707EA9">
        <w:trPr>
          <w:trHeight w:val="270"/>
        </w:trPr>
        <w:tc>
          <w:tcPr>
            <w:tcW w:w="567"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241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12"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всего</w:t>
            </w:r>
          </w:p>
        </w:tc>
        <w:tc>
          <w:tcPr>
            <w:tcW w:w="6662" w:type="dxa"/>
            <w:gridSpan w:val="7"/>
            <w:tcBorders>
              <w:top w:val="single" w:sz="8" w:space="0" w:color="auto"/>
              <w:left w:val="nil"/>
              <w:bottom w:val="single" w:sz="8" w:space="0" w:color="auto"/>
              <w:right w:val="single" w:sz="8" w:space="0" w:color="000000"/>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в том числе</w:t>
            </w:r>
          </w:p>
        </w:tc>
      </w:tr>
      <w:tr w:rsidR="00707EA9" w:rsidRPr="008F28C9" w:rsidTr="00707EA9">
        <w:trPr>
          <w:trHeight w:val="255"/>
        </w:trPr>
        <w:tc>
          <w:tcPr>
            <w:tcW w:w="567"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241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12"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39"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F28C9" w:rsidRDefault="00707EA9" w:rsidP="00707EA9">
            <w:pPr>
              <w:jc w:val="center"/>
              <w:rPr>
                <w:sz w:val="16"/>
                <w:szCs w:val="16"/>
              </w:rPr>
            </w:pPr>
            <w:r w:rsidRPr="008F28C9">
              <w:rPr>
                <w:sz w:val="16"/>
                <w:szCs w:val="16"/>
              </w:rPr>
              <w:t>вода</w:t>
            </w:r>
          </w:p>
        </w:tc>
        <w:tc>
          <w:tcPr>
            <w:tcW w:w="1051"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F28C9" w:rsidRDefault="00707EA9" w:rsidP="00707EA9">
            <w:pPr>
              <w:jc w:val="center"/>
              <w:rPr>
                <w:sz w:val="16"/>
                <w:szCs w:val="16"/>
              </w:rPr>
            </w:pPr>
            <w:r w:rsidRPr="008F28C9">
              <w:rPr>
                <w:sz w:val="16"/>
                <w:szCs w:val="16"/>
              </w:rPr>
              <w:t>отборный пар</w:t>
            </w:r>
          </w:p>
        </w:tc>
        <w:tc>
          <w:tcPr>
            <w:tcW w:w="3827" w:type="dxa"/>
            <w:gridSpan w:val="4"/>
            <w:tcBorders>
              <w:top w:val="single" w:sz="8" w:space="0" w:color="auto"/>
              <w:left w:val="nil"/>
              <w:bottom w:val="single" w:sz="8" w:space="0" w:color="auto"/>
              <w:right w:val="single" w:sz="8" w:space="0" w:color="000000"/>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в том числе</w:t>
            </w:r>
          </w:p>
        </w:tc>
        <w:tc>
          <w:tcPr>
            <w:tcW w:w="845"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hideMark/>
          </w:tcPr>
          <w:p w:rsidR="00707EA9" w:rsidRPr="008F28C9" w:rsidRDefault="00707EA9" w:rsidP="00707EA9">
            <w:pPr>
              <w:jc w:val="center"/>
              <w:rPr>
                <w:sz w:val="16"/>
                <w:szCs w:val="16"/>
              </w:rPr>
            </w:pPr>
            <w:r w:rsidRPr="008F28C9">
              <w:rPr>
                <w:sz w:val="16"/>
                <w:szCs w:val="16"/>
              </w:rPr>
              <w:t>острый и редуцированный пар</w:t>
            </w:r>
          </w:p>
        </w:tc>
      </w:tr>
      <w:tr w:rsidR="00707EA9" w:rsidRPr="008F28C9" w:rsidTr="00707EA9">
        <w:trPr>
          <w:trHeight w:val="510"/>
        </w:trPr>
        <w:tc>
          <w:tcPr>
            <w:tcW w:w="567"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241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12"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39"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16"/>
                <w:szCs w:val="16"/>
              </w:rPr>
            </w:pPr>
          </w:p>
        </w:tc>
        <w:tc>
          <w:tcPr>
            <w:tcW w:w="105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16"/>
                <w:szCs w:val="16"/>
              </w:rPr>
            </w:pPr>
          </w:p>
        </w:tc>
        <w:tc>
          <w:tcPr>
            <w:tcW w:w="78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16"/>
                <w:szCs w:val="16"/>
              </w:rPr>
            </w:pPr>
            <w:r w:rsidRPr="008F28C9">
              <w:rPr>
                <w:sz w:val="16"/>
                <w:szCs w:val="16"/>
              </w:rPr>
              <w:t>1,2 - 2,5 кгс/см</w:t>
            </w:r>
            <w:r w:rsidRPr="008F28C9">
              <w:rPr>
                <w:sz w:val="16"/>
                <w:szCs w:val="16"/>
                <w:vertAlign w:val="superscript"/>
              </w:rPr>
              <w:t>2</w:t>
            </w:r>
          </w:p>
        </w:tc>
        <w:tc>
          <w:tcPr>
            <w:tcW w:w="105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16"/>
                <w:szCs w:val="16"/>
              </w:rPr>
            </w:pPr>
            <w:r w:rsidRPr="008F28C9">
              <w:rPr>
                <w:sz w:val="16"/>
                <w:szCs w:val="16"/>
              </w:rPr>
              <w:t>2,5 - 7,0 кгс/см</w:t>
            </w:r>
            <w:r w:rsidRPr="008F28C9">
              <w:rPr>
                <w:sz w:val="16"/>
                <w:szCs w:val="16"/>
                <w:vertAlign w:val="superscript"/>
              </w:rPr>
              <w:t>2</w:t>
            </w:r>
          </w:p>
        </w:tc>
        <w:tc>
          <w:tcPr>
            <w:tcW w:w="93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16"/>
                <w:szCs w:val="16"/>
              </w:rPr>
            </w:pPr>
            <w:r w:rsidRPr="008F28C9">
              <w:rPr>
                <w:sz w:val="16"/>
                <w:szCs w:val="16"/>
              </w:rPr>
              <w:t>7,0 - 13,0 кгс/см</w:t>
            </w:r>
            <w:r w:rsidRPr="008F28C9">
              <w:rPr>
                <w:sz w:val="16"/>
                <w:szCs w:val="16"/>
                <w:vertAlign w:val="superscript"/>
              </w:rPr>
              <w:t>2</w:t>
            </w:r>
          </w:p>
        </w:tc>
        <w:tc>
          <w:tcPr>
            <w:tcW w:w="105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16"/>
                <w:szCs w:val="16"/>
              </w:rPr>
            </w:pPr>
            <w:r w:rsidRPr="008F28C9">
              <w:rPr>
                <w:sz w:val="16"/>
                <w:szCs w:val="16"/>
              </w:rPr>
              <w:t>&gt; 13,0 кгс/см</w:t>
            </w:r>
            <w:r w:rsidRPr="008F28C9">
              <w:rPr>
                <w:sz w:val="16"/>
                <w:szCs w:val="16"/>
                <w:vertAlign w:val="superscript"/>
              </w:rPr>
              <w:t>2</w:t>
            </w:r>
          </w:p>
        </w:tc>
        <w:tc>
          <w:tcPr>
            <w:tcW w:w="845"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16"/>
                <w:szCs w:val="16"/>
              </w:rPr>
            </w:pP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1</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2</w:t>
            </w:r>
          </w:p>
        </w:tc>
        <w:tc>
          <w:tcPr>
            <w:tcW w:w="91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3</w:t>
            </w:r>
          </w:p>
        </w:tc>
        <w:tc>
          <w:tcPr>
            <w:tcW w:w="93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4</w:t>
            </w:r>
          </w:p>
        </w:tc>
        <w:tc>
          <w:tcPr>
            <w:tcW w:w="105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5</w:t>
            </w:r>
          </w:p>
        </w:tc>
        <w:tc>
          <w:tcPr>
            <w:tcW w:w="78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6</w:t>
            </w:r>
          </w:p>
        </w:tc>
        <w:tc>
          <w:tcPr>
            <w:tcW w:w="105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7</w:t>
            </w:r>
          </w:p>
        </w:tc>
        <w:tc>
          <w:tcPr>
            <w:tcW w:w="93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8</w:t>
            </w:r>
          </w:p>
        </w:tc>
        <w:tc>
          <w:tcPr>
            <w:tcW w:w="105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9</w:t>
            </w:r>
          </w:p>
        </w:tc>
        <w:tc>
          <w:tcPr>
            <w:tcW w:w="84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jc w:val="center"/>
              <w:rPr>
                <w:sz w:val="20"/>
                <w:szCs w:val="20"/>
              </w:rPr>
            </w:pPr>
            <w:r w:rsidRPr="008F28C9">
              <w:rPr>
                <w:sz w:val="20"/>
                <w:szCs w:val="20"/>
              </w:rPr>
              <w:t>10</w:t>
            </w:r>
          </w:p>
        </w:tc>
      </w:tr>
      <w:tr w:rsidR="00707EA9" w:rsidRPr="008F28C9" w:rsidTr="00707EA9">
        <w:trPr>
          <w:trHeight w:val="78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1</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Отпуск тепловой энергии, поставляемой с коллекторов источника тепловой энергии, всего</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2789,349</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143,020</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2200,829</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842,293</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127,478</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1231,058</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445,500</w:t>
            </w:r>
          </w:p>
        </w:tc>
      </w:tr>
      <w:tr w:rsidR="00707EA9" w:rsidRPr="008F28C9" w:rsidTr="00707EA9">
        <w:trPr>
          <w:trHeight w:val="270"/>
        </w:trPr>
        <w:tc>
          <w:tcPr>
            <w:tcW w:w="567"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в том числе:</w:t>
            </w:r>
          </w:p>
        </w:tc>
        <w:tc>
          <w:tcPr>
            <w:tcW w:w="912"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939"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786"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vMerge w:val="restart"/>
            <w:tcBorders>
              <w:top w:val="nil"/>
              <w:left w:val="single" w:sz="8" w:space="0" w:color="auto"/>
              <w:bottom w:val="single" w:sz="8" w:space="0" w:color="000000"/>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270"/>
        </w:trPr>
        <w:tc>
          <w:tcPr>
            <w:tcW w:w="567"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 ТЭИ 25 МВт и более</w:t>
            </w:r>
          </w:p>
        </w:tc>
        <w:tc>
          <w:tcPr>
            <w:tcW w:w="912"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39"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105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786"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105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939"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1051"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c>
          <w:tcPr>
            <w:tcW w:w="845" w:type="dxa"/>
            <w:vMerge/>
            <w:tcBorders>
              <w:top w:val="nil"/>
              <w:left w:val="single" w:sz="8" w:space="0" w:color="auto"/>
              <w:bottom w:val="single" w:sz="8" w:space="0" w:color="000000"/>
              <w:right w:val="single" w:sz="8" w:space="0" w:color="auto"/>
            </w:tcBorders>
            <w:tcMar>
              <w:left w:w="28" w:type="dxa"/>
              <w:right w:w="28" w:type="dxa"/>
            </w:tcMar>
            <w:vAlign w:val="center"/>
            <w:hideMark/>
          </w:tcPr>
          <w:p w:rsidR="00707EA9" w:rsidRPr="008F28C9" w:rsidRDefault="00707EA9" w:rsidP="00707EA9">
            <w:pPr>
              <w:rPr>
                <w:sz w:val="20"/>
                <w:szCs w:val="20"/>
              </w:rPr>
            </w:pP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 бойлерные</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143,020</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143,020</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 котельные</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445,500</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445,500</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 ВЭР</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2200,829</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2200,829</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842,293</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127,478</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1231,058</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2</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Покупная теплоэнергия</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911,375</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45,350</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806,031</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253,153</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87,843</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465,035</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59,994</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rPr>
                <w:sz w:val="20"/>
                <w:szCs w:val="20"/>
              </w:rPr>
            </w:pPr>
            <w:r w:rsidRPr="008F28C9">
              <w:rPr>
                <w:sz w:val="20"/>
                <w:szCs w:val="20"/>
              </w:rPr>
              <w:t>в том числе:</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525"/>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 xml:space="preserve">АО </w:t>
            </w:r>
            <w:r>
              <w:rPr>
                <w:sz w:val="20"/>
                <w:szCs w:val="20"/>
              </w:rPr>
              <w:t>«</w:t>
            </w:r>
            <w:r w:rsidRPr="008F28C9">
              <w:rPr>
                <w:sz w:val="20"/>
                <w:szCs w:val="20"/>
              </w:rPr>
              <w:t>Ново-Кемеровская ТЭЦ</w:t>
            </w:r>
            <w:r>
              <w:rPr>
                <w:sz w:val="20"/>
                <w:szCs w:val="20"/>
              </w:rPr>
              <w:t>»</w:t>
            </w:r>
            <w:r w:rsidRPr="008F28C9">
              <w:rPr>
                <w:sz w:val="20"/>
                <w:szCs w:val="20"/>
              </w:rPr>
              <w:t xml:space="preserve"> по договору 3864</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844,725</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786,861</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253,153</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87,843</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445,865</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57,864</w:t>
            </w:r>
          </w:p>
        </w:tc>
      </w:tr>
      <w:tr w:rsidR="00707EA9" w:rsidRPr="008F28C9" w:rsidTr="00707EA9">
        <w:trPr>
          <w:trHeight w:val="525"/>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lastRenderedPageBreak/>
              <w:t> </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 xml:space="preserve">АО </w:t>
            </w:r>
            <w:r>
              <w:rPr>
                <w:sz w:val="20"/>
                <w:szCs w:val="20"/>
              </w:rPr>
              <w:t>«</w:t>
            </w:r>
            <w:r w:rsidRPr="008F28C9">
              <w:rPr>
                <w:sz w:val="20"/>
                <w:szCs w:val="20"/>
              </w:rPr>
              <w:t>Ново-Кемеровская ТЭЦ</w:t>
            </w:r>
            <w:r>
              <w:rPr>
                <w:sz w:val="20"/>
                <w:szCs w:val="20"/>
              </w:rPr>
              <w:t>»</w:t>
            </w:r>
            <w:r w:rsidRPr="008F28C9">
              <w:rPr>
                <w:sz w:val="20"/>
                <w:szCs w:val="20"/>
              </w:rPr>
              <w:t xml:space="preserve"> по договору 219 т/3</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21,300</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19,170</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19,170</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2,130</w:t>
            </w:r>
          </w:p>
        </w:tc>
      </w:tr>
      <w:tr w:rsidR="00707EA9" w:rsidRPr="008F28C9" w:rsidTr="00707EA9">
        <w:trPr>
          <w:trHeight w:val="525"/>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 </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 xml:space="preserve">АО </w:t>
            </w:r>
            <w:r>
              <w:rPr>
                <w:sz w:val="20"/>
                <w:szCs w:val="20"/>
              </w:rPr>
              <w:t>«</w:t>
            </w:r>
            <w:r w:rsidRPr="008F28C9">
              <w:rPr>
                <w:sz w:val="20"/>
                <w:szCs w:val="20"/>
              </w:rPr>
              <w:t>Ново-Кемеровская ТЭЦ</w:t>
            </w:r>
            <w:r>
              <w:rPr>
                <w:sz w:val="20"/>
                <w:szCs w:val="20"/>
              </w:rPr>
              <w:t>»</w:t>
            </w:r>
            <w:r w:rsidRPr="008F28C9">
              <w:rPr>
                <w:sz w:val="20"/>
                <w:szCs w:val="20"/>
              </w:rPr>
              <w:t xml:space="preserve"> по договору 219 т/1</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45,350</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45,350</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5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3</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 xml:space="preserve">Расход тепловой энергии на хозяйственные </w:t>
            </w:r>
            <w:r w:rsidRPr="008F28C9">
              <w:rPr>
                <w:rFonts w:eastAsia="Arial Unicode MS"/>
                <w:sz w:val="20"/>
                <w:szCs w:val="20"/>
              </w:rPr>
              <w:t>нуж</w:t>
            </w:r>
            <w:r>
              <w:rPr>
                <w:rFonts w:eastAsia="Arial Unicode MS"/>
                <w:sz w:val="20"/>
                <w:szCs w:val="20"/>
              </w:rPr>
              <w:t>д</w:t>
            </w:r>
            <w:r w:rsidRPr="008F28C9">
              <w:rPr>
                <w:rFonts w:eastAsia="Arial Unicode MS"/>
                <w:sz w:val="20"/>
                <w:szCs w:val="20"/>
              </w:rPr>
              <w:t>ы</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rPr>
                <w:sz w:val="20"/>
                <w:szCs w:val="20"/>
              </w:rPr>
            </w:pPr>
            <w:r w:rsidRPr="008F28C9">
              <w:rPr>
                <w:sz w:val="20"/>
                <w:szCs w:val="20"/>
              </w:rPr>
              <w:t> </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4</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Отпуск тепловой энергии в сеть</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3700,724</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188,370</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3006,860</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1095,446</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215,321</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1696,093</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505,494</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5</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 xml:space="preserve">Потери тепловой энергии в сети </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241,056</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26,673</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181,687</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96,808</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34,146</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50,733</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32,696</w:t>
            </w:r>
          </w:p>
        </w:tc>
      </w:tr>
      <w:tr w:rsidR="00707EA9" w:rsidRPr="008F28C9" w:rsidTr="00707EA9">
        <w:trPr>
          <w:trHeight w:val="270"/>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6</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Полезный отпуск всего</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3459,668</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161,697</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2825,173</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998,638</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181,175</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1645,360</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472,798</w:t>
            </w:r>
          </w:p>
        </w:tc>
      </w:tr>
      <w:tr w:rsidR="00707EA9" w:rsidRPr="008F28C9" w:rsidTr="00707EA9">
        <w:trPr>
          <w:trHeight w:val="525"/>
        </w:trPr>
        <w:tc>
          <w:tcPr>
            <w:tcW w:w="567"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F28C9" w:rsidRDefault="00707EA9" w:rsidP="00707EA9">
            <w:pPr>
              <w:ind w:firstLineChars="100" w:firstLine="200"/>
              <w:rPr>
                <w:sz w:val="20"/>
                <w:szCs w:val="20"/>
              </w:rPr>
            </w:pPr>
            <w:r w:rsidRPr="008F28C9">
              <w:rPr>
                <w:sz w:val="20"/>
                <w:szCs w:val="20"/>
              </w:rPr>
              <w:t>6.1</w:t>
            </w:r>
          </w:p>
        </w:tc>
        <w:tc>
          <w:tcPr>
            <w:tcW w:w="241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F28C9" w:rsidRDefault="00707EA9" w:rsidP="00707EA9">
            <w:pPr>
              <w:rPr>
                <w:sz w:val="20"/>
                <w:szCs w:val="20"/>
              </w:rPr>
            </w:pPr>
            <w:r w:rsidRPr="008F28C9">
              <w:rPr>
                <w:sz w:val="20"/>
                <w:szCs w:val="20"/>
              </w:rPr>
              <w:t>в т.ч. полезный отпуск на потребительский рынок</w:t>
            </w:r>
          </w:p>
        </w:tc>
        <w:tc>
          <w:tcPr>
            <w:tcW w:w="91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23,754</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2,454</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19,170</w:t>
            </w:r>
          </w:p>
        </w:tc>
        <w:tc>
          <w:tcPr>
            <w:tcW w:w="78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ind w:firstLineChars="100" w:firstLine="200"/>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93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 </w:t>
            </w:r>
          </w:p>
        </w:tc>
        <w:tc>
          <w:tcPr>
            <w:tcW w:w="1051"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19,170</w:t>
            </w:r>
          </w:p>
        </w:tc>
        <w:tc>
          <w:tcPr>
            <w:tcW w:w="84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rsidR="00707EA9" w:rsidRPr="008F28C9" w:rsidRDefault="00707EA9" w:rsidP="00707EA9">
            <w:pPr>
              <w:jc w:val="center"/>
              <w:rPr>
                <w:sz w:val="20"/>
                <w:szCs w:val="20"/>
              </w:rPr>
            </w:pPr>
            <w:r w:rsidRPr="008F28C9">
              <w:rPr>
                <w:sz w:val="20"/>
                <w:szCs w:val="20"/>
              </w:rPr>
              <w:t>2,130</w:t>
            </w:r>
          </w:p>
        </w:tc>
      </w:tr>
    </w:tbl>
    <w:p w:rsidR="00707EA9" w:rsidRPr="004E39E0" w:rsidRDefault="00707EA9" w:rsidP="00707EA9">
      <w:pPr>
        <w:rPr>
          <w:rStyle w:val="affd"/>
          <w:b w:val="0"/>
          <w:i/>
          <w:lang w:val="en-US"/>
        </w:rPr>
      </w:pPr>
    </w:p>
    <w:p w:rsidR="00707EA9" w:rsidRPr="00707EA9" w:rsidRDefault="00707EA9" w:rsidP="00C12556">
      <w:pPr>
        <w:pStyle w:val="1"/>
        <w:numPr>
          <w:ilvl w:val="0"/>
          <w:numId w:val="5"/>
        </w:numPr>
        <w:spacing w:before="0" w:after="0"/>
        <w:jc w:val="center"/>
        <w:rPr>
          <w:rStyle w:val="affd"/>
          <w:b/>
          <w:bCs/>
          <w:sz w:val="24"/>
          <w:szCs w:val="24"/>
        </w:rPr>
      </w:pPr>
      <w:bookmarkStart w:id="37" w:name="_Toc510708472"/>
      <w:r w:rsidRPr="00707EA9">
        <w:rPr>
          <w:rStyle w:val="affd"/>
          <w:b/>
          <w:bCs/>
          <w:sz w:val="24"/>
          <w:szCs w:val="24"/>
        </w:rPr>
        <w:t>Расчет необходимой валовой выручки</w:t>
      </w:r>
      <w:bookmarkEnd w:id="37"/>
      <w:r w:rsidRPr="00707EA9">
        <w:rPr>
          <w:rStyle w:val="affd"/>
          <w:b/>
          <w:bCs/>
          <w:sz w:val="24"/>
          <w:szCs w:val="24"/>
        </w:rPr>
        <w:t xml:space="preserve"> при установлении тарифа на тепловую энергию в паре на 2018 год</w:t>
      </w:r>
    </w:p>
    <w:p w:rsidR="00707EA9" w:rsidRPr="00707EA9" w:rsidRDefault="00707EA9" w:rsidP="00707EA9">
      <w:pPr>
        <w:ind w:left="720"/>
        <w:rPr>
          <w:lang w:eastAsia="en-US"/>
        </w:rPr>
      </w:pPr>
    </w:p>
    <w:p w:rsidR="00707EA9" w:rsidRPr="00707EA9" w:rsidRDefault="00707EA9" w:rsidP="00707EA9">
      <w:pPr>
        <w:pStyle w:val="4"/>
        <w:spacing w:before="0" w:after="0"/>
        <w:jc w:val="both"/>
        <w:rPr>
          <w:bCs w:val="0"/>
          <w:i/>
          <w:sz w:val="24"/>
          <w:szCs w:val="24"/>
        </w:rPr>
      </w:pPr>
      <w:bookmarkStart w:id="38" w:name="_Toc507967325"/>
      <w:bookmarkStart w:id="39" w:name="_Toc510708473"/>
      <w:bookmarkEnd w:id="36"/>
      <w:r w:rsidRPr="00707EA9">
        <w:rPr>
          <w:bCs w:val="0"/>
          <w:i/>
          <w:sz w:val="24"/>
          <w:szCs w:val="24"/>
        </w:rPr>
        <w:t>5.1. Расходы, связанные с производством и реализацией продукции (услуг)</w:t>
      </w:r>
      <w:bookmarkEnd w:id="38"/>
      <w:bookmarkEnd w:id="39"/>
    </w:p>
    <w:p w:rsidR="00707EA9" w:rsidRPr="00707EA9" w:rsidRDefault="00707EA9" w:rsidP="00707EA9">
      <w:pPr>
        <w:jc w:val="center"/>
        <w:rPr>
          <w:i/>
        </w:rPr>
      </w:pPr>
      <w:bookmarkStart w:id="40" w:name="_Toc491614772"/>
    </w:p>
    <w:p w:rsidR="00707EA9" w:rsidRPr="00707EA9" w:rsidRDefault="00707EA9" w:rsidP="00707EA9">
      <w:pPr>
        <w:jc w:val="center"/>
        <w:rPr>
          <w:i/>
        </w:rPr>
      </w:pPr>
      <w:r w:rsidRPr="00707EA9">
        <w:rPr>
          <w:i/>
        </w:rPr>
        <w:t>5.1.1 Расходы на сырье и материалы</w:t>
      </w:r>
      <w:bookmarkEnd w:id="40"/>
    </w:p>
    <w:p w:rsidR="00707EA9" w:rsidRPr="00707EA9" w:rsidRDefault="00707EA9" w:rsidP="00707EA9">
      <w:pPr>
        <w:tabs>
          <w:tab w:val="left" w:pos="1890"/>
        </w:tabs>
        <w:ind w:firstLine="720"/>
        <w:jc w:val="both"/>
      </w:pPr>
      <w:bookmarkStart w:id="41" w:name="_Toc491614773"/>
    </w:p>
    <w:p w:rsidR="00707EA9" w:rsidRDefault="00707EA9" w:rsidP="00707EA9">
      <w:pPr>
        <w:tabs>
          <w:tab w:val="left" w:pos="1890"/>
        </w:tabs>
        <w:ind w:firstLine="720"/>
        <w:jc w:val="both"/>
      </w:pPr>
      <w:r w:rsidRPr="00707EA9">
        <w:t>Согласно пункту 1 статьи 254 части 2 Налогового Кодекса</w:t>
      </w:r>
      <w:r>
        <w:t xml:space="preserve">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w:t>
      </w:r>
    </w:p>
    <w:p w:rsidR="00707EA9" w:rsidRDefault="00707EA9" w:rsidP="00707EA9">
      <w:pPr>
        <w:tabs>
          <w:tab w:val="left" w:pos="1890"/>
        </w:tabs>
        <w:ind w:firstLine="720"/>
        <w:jc w:val="both"/>
      </w:pPr>
      <w:r w:rsidRPr="0071345A">
        <w:t xml:space="preserve">По статье «расходы на сырье и материалы» предприятием планируются расходы на </w:t>
      </w:r>
      <w:r>
        <w:t>реализацию</w:t>
      </w:r>
      <w:r w:rsidRPr="0071345A">
        <w:t xml:space="preserve"> тепловой энергии </w:t>
      </w:r>
      <w:r>
        <w:t>в паре в размере 1 351,89 тыс. руб., в том числе на потребительский рынок 8,73 тыс. руб.</w:t>
      </w:r>
    </w:p>
    <w:p w:rsidR="00707EA9" w:rsidRDefault="00707EA9" w:rsidP="00707EA9">
      <w:pPr>
        <w:tabs>
          <w:tab w:val="left" w:pos="1890"/>
        </w:tabs>
        <w:ind w:firstLine="720"/>
        <w:jc w:val="both"/>
      </w:pPr>
      <w:r>
        <w:t>В качестве обоснования предприятием были представлены следующие материалы:</w:t>
      </w:r>
    </w:p>
    <w:p w:rsidR="00707EA9" w:rsidRDefault="00707EA9" w:rsidP="00707EA9">
      <w:pPr>
        <w:tabs>
          <w:tab w:val="left" w:pos="1890"/>
        </w:tabs>
        <w:ind w:firstLine="709"/>
        <w:jc w:val="both"/>
      </w:pPr>
      <w:r>
        <w:t xml:space="preserve">Расчет расходов на спецодежду на 2018 год в расчете на каждого работника (стр. 252, том 1 тарифного дела) на сумму 384,68 тыс. руб.; </w:t>
      </w:r>
    </w:p>
    <w:p w:rsidR="00707EA9" w:rsidRDefault="00707EA9" w:rsidP="00707EA9">
      <w:pPr>
        <w:tabs>
          <w:tab w:val="left" w:pos="1890"/>
        </w:tabs>
        <w:ind w:firstLine="709"/>
        <w:jc w:val="both"/>
      </w:pPr>
      <w:r>
        <w:t>Расчет затрат на сжатый воздух (воздух, осушенный цеха теплоснабжения на 2018 год, стр. 293, том 1 тарифного дела) принят экспертами по предложению предприятия</w:t>
      </w:r>
      <w:r w:rsidRPr="000214A2">
        <w:t xml:space="preserve"> </w:t>
      </w:r>
      <w:r>
        <w:t>на сумму 967,21 тыс. руб.</w:t>
      </w:r>
    </w:p>
    <w:p w:rsidR="00707EA9" w:rsidRDefault="00707EA9" w:rsidP="00707EA9">
      <w:pPr>
        <w:tabs>
          <w:tab w:val="left" w:pos="1890"/>
        </w:tabs>
        <w:ind w:firstLine="720"/>
        <w:jc w:val="both"/>
      </w:pPr>
      <w:r>
        <w:t>Проанализировав все представленные материалы (стр. 247 - 294, том 1 тарифного дела) эксперты считают возможным включить расходы на приобретение материалов в размере 1 351,89 </w:t>
      </w:r>
      <w:r w:rsidRPr="0018795C">
        <w:t xml:space="preserve">тыс. руб., </w:t>
      </w:r>
      <w:r>
        <w:t xml:space="preserve">в том числе на потребительский рынок 8,73 тыс. руб., </w:t>
      </w:r>
      <w:r w:rsidRPr="0018795C">
        <w:t xml:space="preserve">исходя </w:t>
      </w:r>
      <w:r>
        <w:t>из представленных расчетов.</w:t>
      </w:r>
    </w:p>
    <w:bookmarkEnd w:id="41"/>
    <w:p w:rsidR="00707EA9" w:rsidRDefault="00707EA9" w:rsidP="00707EA9">
      <w:pPr>
        <w:jc w:val="center"/>
        <w:rPr>
          <w:i/>
        </w:rPr>
      </w:pPr>
    </w:p>
    <w:p w:rsidR="00707EA9" w:rsidRPr="00E378D3" w:rsidRDefault="00707EA9" w:rsidP="00707EA9">
      <w:pPr>
        <w:jc w:val="center"/>
      </w:pPr>
      <w:r>
        <w:rPr>
          <w:i/>
        </w:rPr>
        <w:t xml:space="preserve">5.1.2 </w:t>
      </w:r>
      <w:r w:rsidRPr="003047E9">
        <w:rPr>
          <w:i/>
        </w:rPr>
        <w:t>Расходы на э</w:t>
      </w:r>
      <w:r>
        <w:rPr>
          <w:i/>
        </w:rPr>
        <w:t>лектрическую энергию</w:t>
      </w:r>
    </w:p>
    <w:p w:rsidR="00707EA9" w:rsidRDefault="00707EA9" w:rsidP="00707EA9">
      <w:pPr>
        <w:ind w:firstLine="851"/>
        <w:jc w:val="both"/>
      </w:pPr>
    </w:p>
    <w:p w:rsidR="00707EA9" w:rsidRPr="00E378D3" w:rsidRDefault="00707EA9" w:rsidP="00707EA9">
      <w:pPr>
        <w:ind w:firstLine="851"/>
        <w:jc w:val="both"/>
      </w:pPr>
      <w:r w:rsidRPr="00E378D3">
        <w:t xml:space="preserve">Предложение предприятия по данной статье составляет </w:t>
      </w:r>
      <w:r>
        <w:t>5 559</w:t>
      </w:r>
      <w:r w:rsidRPr="00E378D3">
        <w:t>,</w:t>
      </w:r>
      <w:r>
        <w:t>48</w:t>
      </w:r>
      <w:r w:rsidRPr="00E378D3">
        <w:t> тыс. руб.</w:t>
      </w:r>
      <w:r>
        <w:t>, в том числе на потребительский рынок 35,91 тыс. руб.</w:t>
      </w:r>
    </w:p>
    <w:p w:rsidR="00707EA9" w:rsidRDefault="00707EA9" w:rsidP="00707EA9">
      <w:pPr>
        <w:ind w:firstLine="851"/>
        <w:jc w:val="both"/>
      </w:pPr>
      <w:r w:rsidRPr="00E378D3">
        <w:t xml:space="preserve">Предприятием представлен </w:t>
      </w:r>
      <w:r>
        <w:t xml:space="preserve">расчет потребления электроэнергии на технологические и хозяйственные нужды, возникающие при транспортировке тепловой энергии в виде пара. Также представлены количественные и стоимостные показатели приобретенной у ООО «ЭСКК» электроэнергии в 2017 году. </w:t>
      </w:r>
    </w:p>
    <w:p w:rsidR="00707EA9" w:rsidRPr="006F78C5" w:rsidRDefault="00707EA9" w:rsidP="00707EA9">
      <w:pPr>
        <w:ind w:firstLine="851"/>
        <w:jc w:val="both"/>
      </w:pPr>
      <w:r>
        <w:t>На основании вышеизложенного, эксперты предлагают следующие стоимостные и количественные показатели по статье «</w:t>
      </w:r>
      <w:r w:rsidRPr="0027515A">
        <w:t>Расходы на</w:t>
      </w:r>
      <w:r>
        <w:t> </w:t>
      </w:r>
      <w:r w:rsidRPr="0027515A">
        <w:t>электрическую энергию</w:t>
      </w:r>
      <w:r>
        <w:t>» на 2018 год:</w:t>
      </w:r>
    </w:p>
    <w:p w:rsidR="00707EA9" w:rsidRPr="00E47EA3" w:rsidRDefault="00707EA9" w:rsidP="00707EA9">
      <w:pPr>
        <w:ind w:firstLine="851"/>
        <w:jc w:val="both"/>
      </w:pPr>
      <w:r>
        <w:t xml:space="preserve">- объем </w:t>
      </w:r>
      <w:r w:rsidRPr="00E378D3">
        <w:t xml:space="preserve">электрической энергии принят экспертами в размере </w:t>
      </w:r>
      <w:r>
        <w:t>2 028</w:t>
      </w:r>
      <w:r w:rsidRPr="00E378D3">
        <w:t>,</w:t>
      </w:r>
      <w:r>
        <w:t>72</w:t>
      </w:r>
      <w:r w:rsidRPr="00E378D3">
        <w:t> тыс.</w:t>
      </w:r>
      <w:r w:rsidRPr="00E378D3">
        <w:rPr>
          <w:lang w:val="en-US"/>
        </w:rPr>
        <w:t> </w:t>
      </w:r>
      <w:proofErr w:type="spellStart"/>
      <w:r>
        <w:t>кВтч</w:t>
      </w:r>
      <w:proofErr w:type="spellEnd"/>
      <w:r>
        <w:t xml:space="preserve">, в т.ч. на потребительский рынок </w:t>
      </w:r>
      <w:r w:rsidRPr="00C460F1">
        <w:t>14,4</w:t>
      </w:r>
      <w:r>
        <w:t xml:space="preserve">4 тыс. </w:t>
      </w:r>
      <w:proofErr w:type="spellStart"/>
      <w:r>
        <w:t>кВтч</w:t>
      </w:r>
      <w:proofErr w:type="spellEnd"/>
      <w:r>
        <w:t xml:space="preserve"> (с учетом расчетов, представленных предприятием, а также с учетом приказа Минэнерго РФ от 18.09.2017 № 263 «Об </w:t>
      </w:r>
      <w:r>
        <w:lastRenderedPageBreak/>
        <w:t>утверждении нормативов технологических потерь при передаче тепловой энергии, теплоносителя» для КАО «Азот» на 2018 год»).</w:t>
      </w:r>
    </w:p>
    <w:p w:rsidR="00707EA9" w:rsidRPr="00E378D3" w:rsidRDefault="00707EA9" w:rsidP="00707EA9">
      <w:pPr>
        <w:ind w:firstLine="851"/>
        <w:jc w:val="both"/>
      </w:pPr>
      <w:r>
        <w:t>- т</w:t>
      </w:r>
      <w:r w:rsidRPr="00E378D3">
        <w:t xml:space="preserve">ариф на электроэнергию на 2018 год </w:t>
      </w:r>
      <w:r>
        <w:t>принят на уровне фактического за 2017 год, с применением индекса-дефлятора в размере 1,047, и составляет</w:t>
      </w:r>
      <w:r w:rsidRPr="00E378D3">
        <w:t xml:space="preserve"> </w:t>
      </w:r>
      <w:r>
        <w:t>2</w:t>
      </w:r>
      <w:r w:rsidRPr="00E378D3">
        <w:t>,</w:t>
      </w:r>
      <w:r>
        <w:t>653</w:t>
      </w:r>
      <w:r w:rsidRPr="00E378D3">
        <w:t xml:space="preserve"> руб./</w:t>
      </w:r>
      <w:proofErr w:type="spellStart"/>
      <w:r w:rsidRPr="00E378D3">
        <w:t>кВтч</w:t>
      </w:r>
      <w:proofErr w:type="spellEnd"/>
      <w:r w:rsidRPr="00E378D3">
        <w:t xml:space="preserve">. </w:t>
      </w:r>
    </w:p>
    <w:p w:rsidR="00707EA9" w:rsidRPr="00E378D3" w:rsidRDefault="00707EA9" w:rsidP="00707EA9">
      <w:pPr>
        <w:ind w:firstLine="851"/>
        <w:jc w:val="both"/>
      </w:pPr>
      <w:r>
        <w:t>Э</w:t>
      </w:r>
      <w:r w:rsidRPr="00E378D3">
        <w:t xml:space="preserve">ксперты предлагают принять затраты на электрическую энергию на 2018 год на уровне </w:t>
      </w:r>
      <w:r>
        <w:t>5 382,21</w:t>
      </w:r>
      <w:r w:rsidRPr="00E378D3">
        <w:t> тыс. руб.</w:t>
      </w:r>
      <w:r>
        <w:t>, в том числе на потребительский рынок 38,30 тыс. руб.</w:t>
      </w:r>
      <w:r w:rsidRPr="00E378D3">
        <w:t xml:space="preserve"> (расчет представлен в Таблице </w:t>
      </w:r>
      <w:r>
        <w:t>2)</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AA01A4">
        <w:t>в</w:t>
      </w:r>
      <w:r>
        <w:t> </w:t>
      </w:r>
      <w:r w:rsidRPr="00AA01A4">
        <w:t>сторону</w:t>
      </w:r>
      <w:r w:rsidRPr="00E378D3">
        <w:t xml:space="preserve"> </w:t>
      </w:r>
      <w:r>
        <w:t>увелич</w:t>
      </w:r>
      <w:r w:rsidRPr="00E378D3">
        <w:t xml:space="preserve">ения составила </w:t>
      </w:r>
      <w:r>
        <w:t>2,39</w:t>
      </w:r>
      <w:r w:rsidRPr="00E378D3">
        <w:t> тыс. руб.</w:t>
      </w:r>
    </w:p>
    <w:p w:rsidR="00707EA9" w:rsidRDefault="00707EA9" w:rsidP="00707EA9">
      <w:pPr>
        <w:ind w:firstLine="720"/>
        <w:jc w:val="both"/>
      </w:pPr>
    </w:p>
    <w:p w:rsidR="00707EA9" w:rsidRPr="00E378D3" w:rsidRDefault="00707EA9" w:rsidP="00707EA9">
      <w:pPr>
        <w:jc w:val="center"/>
        <w:rPr>
          <w:i/>
        </w:rPr>
      </w:pPr>
      <w:r>
        <w:rPr>
          <w:i/>
        </w:rPr>
        <w:t xml:space="preserve">5.1.3 </w:t>
      </w:r>
      <w:r w:rsidRPr="00E378D3">
        <w:rPr>
          <w:i/>
        </w:rPr>
        <w:t xml:space="preserve">Расходы на </w:t>
      </w:r>
      <w:r>
        <w:rPr>
          <w:i/>
        </w:rPr>
        <w:t>теплов</w:t>
      </w:r>
      <w:r w:rsidRPr="00E378D3">
        <w:rPr>
          <w:i/>
        </w:rPr>
        <w:t>ую энергию</w:t>
      </w:r>
    </w:p>
    <w:p w:rsidR="00707EA9" w:rsidRDefault="00707EA9" w:rsidP="00707EA9">
      <w:pPr>
        <w:ind w:firstLine="709"/>
        <w:jc w:val="both"/>
      </w:pPr>
    </w:p>
    <w:p w:rsidR="00707EA9" w:rsidRPr="00E378D3" w:rsidRDefault="00707EA9" w:rsidP="00707EA9">
      <w:pPr>
        <w:ind w:firstLine="709"/>
        <w:jc w:val="both"/>
      </w:pPr>
      <w:r w:rsidRPr="00E378D3">
        <w:t xml:space="preserve">Предложение предприятия по данной статье составляет </w:t>
      </w:r>
      <w:r>
        <w:t>155 964</w:t>
      </w:r>
      <w:r w:rsidRPr="00E378D3">
        <w:t>,</w:t>
      </w:r>
      <w:r>
        <w:t>33 </w:t>
      </w:r>
      <w:r w:rsidRPr="00E378D3">
        <w:t>тыс.</w:t>
      </w:r>
      <w:r>
        <w:t> </w:t>
      </w:r>
      <w:r w:rsidRPr="00E378D3">
        <w:t>руб.</w:t>
      </w:r>
      <w:r>
        <w:t>, в том числе на потребительский рынок 17 308,54 тыс. руб.</w:t>
      </w:r>
    </w:p>
    <w:p w:rsidR="00707EA9" w:rsidRDefault="00707EA9" w:rsidP="00707EA9">
      <w:pPr>
        <w:ind w:firstLine="851"/>
        <w:jc w:val="both"/>
      </w:pPr>
      <w:r>
        <w:t xml:space="preserve">По данной статье предприятие приобретает тепловую энергию в виде пара у АО «НК ТЭЦ» по регулируемому тарифу (договор № 219 Т/3 от 20.05.2008) для отпуска сторонним потребителям, а также приобретает тепловую энергию в виде пара по нерегулируемому тарифу (договор № 3864 от 29.12.2017) для </w:t>
      </w:r>
      <w:proofErr w:type="spellStart"/>
      <w:r>
        <w:t>хозбытовых</w:t>
      </w:r>
      <w:proofErr w:type="spellEnd"/>
      <w:r>
        <w:t xml:space="preserve"> нужд и компенсации потерь, горячую воду по регулируемому тарифу (договор № 219 Т/1 от 20.05.2008) для </w:t>
      </w:r>
      <w:proofErr w:type="spellStart"/>
      <w:r>
        <w:t>хозбытовых</w:t>
      </w:r>
      <w:proofErr w:type="spellEnd"/>
      <w:r>
        <w:t xml:space="preserve"> нужд.</w:t>
      </w:r>
    </w:p>
    <w:p w:rsidR="00707EA9" w:rsidRDefault="00707EA9" w:rsidP="00707EA9">
      <w:pPr>
        <w:ind w:firstLine="851"/>
        <w:jc w:val="both"/>
      </w:pPr>
      <w:r w:rsidRPr="00E378D3">
        <w:t xml:space="preserve">Предприятием представлен </w:t>
      </w:r>
      <w:r>
        <w:t>расчет потребления тепловой энергии на хозяйственные нужды, приказ Минэнерго РФ от 18.09.2017 № 263 «Об утверждении нормативов технологических потерь при передаче тепловой энергии, теплоносителя» для КАО «Азот» на 2018 год, расчет нормативов технологических потерь при передаче тепловой энергии, теплоносителя.</w:t>
      </w:r>
    </w:p>
    <w:p w:rsidR="00707EA9" w:rsidRDefault="00707EA9" w:rsidP="00707EA9">
      <w:pPr>
        <w:ind w:firstLine="720"/>
        <w:jc w:val="both"/>
      </w:pPr>
      <w:r>
        <w:t>Суммарный объем тепловой энергии принят экспертами на уровне 236,532 тыс. Гкал, в т. ч. на потребительский рынок 22,050 тыс. Гкал.</w:t>
      </w:r>
    </w:p>
    <w:p w:rsidR="00707EA9" w:rsidRDefault="00707EA9" w:rsidP="00707EA9">
      <w:pPr>
        <w:ind w:firstLine="720"/>
        <w:jc w:val="both"/>
      </w:pPr>
      <w:r>
        <w:t xml:space="preserve">Нерегулируемый тариф на пар на 2018 год составил 635,00 руб./Гкал. Регулируемые тарифы на пар и горячую воду приняты в соответствии с постановлением РЭК Кемеровской области от </w:t>
      </w:r>
      <w:r w:rsidRPr="004B3315">
        <w:t>20</w:t>
      </w:r>
      <w:r>
        <w:t>.12.</w:t>
      </w:r>
      <w:r w:rsidRPr="004B3315">
        <w:t>2017 №</w:t>
      </w:r>
      <w:r>
        <w:t> </w:t>
      </w:r>
      <w:r w:rsidRPr="004B3315">
        <w:t>600.</w:t>
      </w:r>
    </w:p>
    <w:p w:rsidR="00707EA9" w:rsidRDefault="00707EA9" w:rsidP="00707EA9">
      <w:pPr>
        <w:ind w:firstLine="720"/>
        <w:jc w:val="both"/>
      </w:pPr>
      <w:r>
        <w:t>Э</w:t>
      </w:r>
      <w:r w:rsidRPr="00E378D3">
        <w:t>ксперты</w:t>
      </w:r>
      <w:r>
        <w:t xml:space="preserve"> предлагают принять затраты на тепловую</w:t>
      </w:r>
      <w:r w:rsidRPr="00E378D3">
        <w:t xml:space="preserve"> энергию на</w:t>
      </w:r>
      <w:r>
        <w:t> </w:t>
      </w:r>
      <w:r w:rsidRPr="00E378D3">
        <w:t>2018</w:t>
      </w:r>
      <w:r>
        <w:t> </w:t>
      </w:r>
      <w:r w:rsidRPr="00E378D3">
        <w:t xml:space="preserve">год на уровне </w:t>
      </w:r>
      <w:r>
        <w:t>153 509,99</w:t>
      </w:r>
      <w:r w:rsidRPr="00E378D3">
        <w:t> тыс. руб.</w:t>
      </w:r>
      <w:r>
        <w:t>, в том числе на потребительский рынок 17 292,71 тыс. руб.</w:t>
      </w:r>
      <w:r w:rsidRPr="00E378D3">
        <w:t xml:space="preserve"> (расчет представлен в Таблице </w:t>
      </w:r>
      <w:r>
        <w:t>2)</w:t>
      </w:r>
      <w:r w:rsidRPr="00E378D3">
        <w:t>.</w:t>
      </w:r>
    </w:p>
    <w:p w:rsidR="00707EA9" w:rsidRPr="00E378D3"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сниж</w:t>
      </w:r>
      <w:r w:rsidRPr="00E378D3">
        <w:t xml:space="preserve">ения составила </w:t>
      </w:r>
      <w:r>
        <w:t>15,83</w:t>
      </w:r>
      <w:r w:rsidRPr="00E378D3">
        <w:t> тыс. руб.</w:t>
      </w:r>
    </w:p>
    <w:p w:rsidR="00707EA9" w:rsidRPr="00E378D3" w:rsidRDefault="00707EA9" w:rsidP="00707EA9">
      <w:pPr>
        <w:ind w:firstLine="720"/>
        <w:jc w:val="both"/>
      </w:pPr>
    </w:p>
    <w:p w:rsidR="00707EA9" w:rsidRPr="00E378D3" w:rsidRDefault="00707EA9" w:rsidP="00707EA9">
      <w:pPr>
        <w:jc w:val="both"/>
      </w:pPr>
    </w:p>
    <w:p w:rsidR="00707EA9" w:rsidRPr="00E378D3" w:rsidRDefault="00707EA9" w:rsidP="00707EA9">
      <w:pPr>
        <w:ind w:firstLine="720"/>
        <w:jc w:val="both"/>
        <w:rPr>
          <w:highlight w:val="yellow"/>
        </w:rPr>
        <w:sectPr w:rsidR="00707EA9" w:rsidRPr="00E378D3" w:rsidSect="00707EA9">
          <w:footerReference w:type="default" r:id="rId28"/>
          <w:footerReference w:type="first" r:id="rId29"/>
          <w:pgSz w:w="11906" w:h="16838"/>
          <w:pgMar w:top="851" w:right="850" w:bottom="568" w:left="1701" w:header="708" w:footer="708" w:gutter="0"/>
          <w:cols w:space="708"/>
          <w:titlePg/>
          <w:docGrid w:linePitch="381"/>
        </w:sectPr>
      </w:pPr>
    </w:p>
    <w:p w:rsidR="00707EA9" w:rsidRPr="00E378D3" w:rsidRDefault="00707EA9" w:rsidP="00707EA9">
      <w:pPr>
        <w:tabs>
          <w:tab w:val="left" w:pos="1890"/>
        </w:tabs>
        <w:spacing w:line="360" w:lineRule="auto"/>
        <w:ind w:left="1440" w:right="-456"/>
        <w:jc w:val="right"/>
      </w:pPr>
      <w:r w:rsidRPr="00E378D3">
        <w:lastRenderedPageBreak/>
        <w:t xml:space="preserve">Таблица </w:t>
      </w:r>
      <w:r>
        <w:t>2</w:t>
      </w:r>
    </w:p>
    <w:p w:rsidR="00707EA9" w:rsidRPr="00E378D3" w:rsidRDefault="00707EA9" w:rsidP="00707EA9">
      <w:pPr>
        <w:spacing w:line="360" w:lineRule="auto"/>
        <w:ind w:firstLine="720"/>
        <w:jc w:val="center"/>
        <w:rPr>
          <w:b/>
        </w:rPr>
      </w:pPr>
      <w:r w:rsidRPr="00E378D3">
        <w:rPr>
          <w:b/>
        </w:rPr>
        <w:t>Расходы на прочие покупаемые энергетические ресурсы (физические показатели)</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42"/>
        <w:gridCol w:w="1432"/>
        <w:gridCol w:w="1483"/>
        <w:gridCol w:w="1347"/>
        <w:gridCol w:w="1413"/>
        <w:gridCol w:w="1535"/>
        <w:gridCol w:w="1406"/>
        <w:gridCol w:w="1436"/>
        <w:gridCol w:w="1406"/>
      </w:tblGrid>
      <w:tr w:rsidR="00707EA9" w:rsidRPr="00E378D3" w:rsidTr="00707EA9">
        <w:trPr>
          <w:trHeight w:val="20"/>
        </w:trPr>
        <w:tc>
          <w:tcPr>
            <w:tcW w:w="724" w:type="dxa"/>
            <w:vMerge w:val="restart"/>
            <w:shd w:val="clear" w:color="auto" w:fill="auto"/>
            <w:vAlign w:val="center"/>
            <w:hideMark/>
          </w:tcPr>
          <w:p w:rsidR="00707EA9" w:rsidRPr="00E378D3" w:rsidRDefault="00707EA9" w:rsidP="00707EA9">
            <w:pPr>
              <w:jc w:val="center"/>
            </w:pPr>
            <w:r w:rsidRPr="00E378D3">
              <w:t>№</w:t>
            </w:r>
          </w:p>
          <w:p w:rsidR="00707EA9" w:rsidRPr="00E378D3" w:rsidRDefault="00707EA9" w:rsidP="00707EA9">
            <w:pPr>
              <w:jc w:val="center"/>
            </w:pPr>
            <w:r w:rsidRPr="00E378D3">
              <w:t>п/п</w:t>
            </w:r>
          </w:p>
        </w:tc>
        <w:tc>
          <w:tcPr>
            <w:tcW w:w="3142" w:type="dxa"/>
            <w:vMerge w:val="restart"/>
            <w:shd w:val="clear" w:color="auto" w:fill="auto"/>
            <w:vAlign w:val="center"/>
            <w:hideMark/>
          </w:tcPr>
          <w:p w:rsidR="00707EA9" w:rsidRPr="00E378D3" w:rsidRDefault="00707EA9" w:rsidP="00707EA9">
            <w:pPr>
              <w:jc w:val="center"/>
            </w:pPr>
            <w:r w:rsidRPr="00E378D3">
              <w:t>Наименование поставщика</w:t>
            </w:r>
          </w:p>
        </w:tc>
        <w:tc>
          <w:tcPr>
            <w:tcW w:w="1432" w:type="dxa"/>
            <w:vMerge w:val="restart"/>
            <w:shd w:val="clear" w:color="auto" w:fill="auto"/>
            <w:vAlign w:val="center"/>
            <w:hideMark/>
          </w:tcPr>
          <w:p w:rsidR="00707EA9" w:rsidRPr="00E378D3" w:rsidRDefault="00707EA9" w:rsidP="00707EA9">
            <w:pPr>
              <w:jc w:val="center"/>
            </w:pPr>
            <w:r w:rsidRPr="00E378D3">
              <w:t>Объем покупной энергии,</w:t>
            </w:r>
          </w:p>
          <w:p w:rsidR="00707EA9" w:rsidRPr="00E378D3" w:rsidRDefault="00707EA9" w:rsidP="00707EA9">
            <w:pPr>
              <w:jc w:val="center"/>
            </w:pPr>
            <w:r w:rsidRPr="00E378D3">
              <w:t>млн.</w:t>
            </w:r>
            <w:r>
              <w:t xml:space="preserve"> </w:t>
            </w:r>
            <w:proofErr w:type="spellStart"/>
            <w:r w:rsidRPr="00E378D3">
              <w:t>кВтч</w:t>
            </w:r>
            <w:proofErr w:type="spellEnd"/>
            <w:r w:rsidRPr="00E378D3">
              <w:t xml:space="preserve"> (тыс. Гкал)</w:t>
            </w:r>
          </w:p>
          <w:p w:rsidR="00707EA9" w:rsidRPr="00E378D3" w:rsidRDefault="00707EA9" w:rsidP="00707EA9">
            <w:r w:rsidRPr="00E378D3">
              <w:t> </w:t>
            </w:r>
          </w:p>
        </w:tc>
        <w:tc>
          <w:tcPr>
            <w:tcW w:w="1483" w:type="dxa"/>
            <w:vMerge w:val="restart"/>
            <w:shd w:val="clear" w:color="auto" w:fill="auto"/>
            <w:vAlign w:val="center"/>
            <w:hideMark/>
          </w:tcPr>
          <w:p w:rsidR="00707EA9" w:rsidRPr="00E378D3" w:rsidRDefault="00707EA9" w:rsidP="00707EA9">
            <w:pPr>
              <w:jc w:val="center"/>
            </w:pPr>
            <w:r w:rsidRPr="00E378D3">
              <w:t>Расчетная мощность, тыс. кВт (Гкал/ч)</w:t>
            </w:r>
          </w:p>
        </w:tc>
        <w:tc>
          <w:tcPr>
            <w:tcW w:w="4295" w:type="dxa"/>
            <w:gridSpan w:val="3"/>
            <w:shd w:val="clear" w:color="auto" w:fill="auto"/>
            <w:vAlign w:val="center"/>
            <w:hideMark/>
          </w:tcPr>
          <w:p w:rsidR="00707EA9" w:rsidRPr="00E378D3" w:rsidRDefault="00707EA9" w:rsidP="00707EA9">
            <w:pPr>
              <w:jc w:val="center"/>
            </w:pPr>
            <w:r w:rsidRPr="00E378D3">
              <w:t>Тариф</w:t>
            </w:r>
          </w:p>
        </w:tc>
        <w:tc>
          <w:tcPr>
            <w:tcW w:w="4248" w:type="dxa"/>
            <w:gridSpan w:val="3"/>
            <w:shd w:val="clear" w:color="auto" w:fill="auto"/>
            <w:vAlign w:val="center"/>
            <w:hideMark/>
          </w:tcPr>
          <w:p w:rsidR="00707EA9" w:rsidRPr="00E378D3" w:rsidRDefault="00707EA9" w:rsidP="00707EA9">
            <w:pPr>
              <w:jc w:val="center"/>
            </w:pPr>
            <w:r w:rsidRPr="00E378D3">
              <w:t>Затраты на покупку,</w:t>
            </w:r>
          </w:p>
          <w:p w:rsidR="00707EA9" w:rsidRPr="00E378D3" w:rsidRDefault="00707EA9" w:rsidP="00707EA9">
            <w:pPr>
              <w:jc w:val="center"/>
            </w:pPr>
            <w:r w:rsidRPr="00E378D3">
              <w:t>тыс. руб.</w:t>
            </w:r>
          </w:p>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vMerge w:val="restart"/>
            <w:shd w:val="clear" w:color="auto" w:fill="auto"/>
            <w:vAlign w:val="center"/>
            <w:hideMark/>
          </w:tcPr>
          <w:p w:rsidR="00707EA9" w:rsidRPr="00E378D3" w:rsidRDefault="00707EA9" w:rsidP="00707EA9">
            <w:pPr>
              <w:jc w:val="center"/>
            </w:pPr>
            <w:proofErr w:type="spellStart"/>
            <w:r w:rsidRPr="00E378D3">
              <w:t>односта-вочный</w:t>
            </w:r>
            <w:proofErr w:type="spellEnd"/>
          </w:p>
        </w:tc>
        <w:tc>
          <w:tcPr>
            <w:tcW w:w="2948" w:type="dxa"/>
            <w:gridSpan w:val="2"/>
            <w:shd w:val="clear" w:color="auto" w:fill="auto"/>
            <w:vAlign w:val="center"/>
            <w:hideMark/>
          </w:tcPr>
          <w:p w:rsidR="00707EA9" w:rsidRPr="00E378D3" w:rsidRDefault="00707EA9" w:rsidP="00707EA9">
            <w:pPr>
              <w:jc w:val="center"/>
            </w:pPr>
            <w:proofErr w:type="spellStart"/>
            <w:r w:rsidRPr="00E378D3">
              <w:t>двухставочный</w:t>
            </w:r>
            <w:proofErr w:type="spellEnd"/>
          </w:p>
        </w:tc>
        <w:tc>
          <w:tcPr>
            <w:tcW w:w="1406" w:type="dxa"/>
            <w:vMerge w:val="restart"/>
            <w:shd w:val="clear" w:color="auto" w:fill="auto"/>
            <w:vAlign w:val="center"/>
            <w:hideMark/>
          </w:tcPr>
          <w:p w:rsidR="00707EA9" w:rsidRPr="00E378D3" w:rsidRDefault="00707EA9" w:rsidP="00707EA9">
            <w:pPr>
              <w:jc w:val="center"/>
            </w:pPr>
            <w:r w:rsidRPr="00E378D3">
              <w:t>энергии</w:t>
            </w:r>
          </w:p>
        </w:tc>
        <w:tc>
          <w:tcPr>
            <w:tcW w:w="1436" w:type="dxa"/>
            <w:vMerge w:val="restart"/>
            <w:shd w:val="clear" w:color="auto" w:fill="auto"/>
            <w:vAlign w:val="center"/>
            <w:hideMark/>
          </w:tcPr>
          <w:p w:rsidR="00707EA9" w:rsidRPr="00E378D3" w:rsidRDefault="00707EA9" w:rsidP="00707EA9">
            <w:pPr>
              <w:jc w:val="center"/>
            </w:pPr>
            <w:r w:rsidRPr="00E378D3">
              <w:t>мощности</w:t>
            </w:r>
          </w:p>
        </w:tc>
        <w:tc>
          <w:tcPr>
            <w:tcW w:w="1406" w:type="dxa"/>
            <w:vMerge w:val="restart"/>
            <w:shd w:val="clear" w:color="auto" w:fill="auto"/>
            <w:vAlign w:val="center"/>
            <w:hideMark/>
          </w:tcPr>
          <w:p w:rsidR="00707EA9" w:rsidRPr="00E378D3" w:rsidRDefault="00707EA9" w:rsidP="00707EA9">
            <w:pPr>
              <w:jc w:val="center"/>
            </w:pPr>
            <w:r w:rsidRPr="00E378D3">
              <w:t>всего</w:t>
            </w:r>
          </w:p>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vMerge/>
            <w:vAlign w:val="center"/>
            <w:hideMark/>
          </w:tcPr>
          <w:p w:rsidR="00707EA9" w:rsidRPr="00E378D3" w:rsidRDefault="00707EA9" w:rsidP="00707EA9"/>
        </w:tc>
        <w:tc>
          <w:tcPr>
            <w:tcW w:w="1413" w:type="dxa"/>
            <w:shd w:val="clear" w:color="auto" w:fill="auto"/>
            <w:vAlign w:val="center"/>
            <w:hideMark/>
          </w:tcPr>
          <w:p w:rsidR="00707EA9" w:rsidRPr="00E378D3" w:rsidRDefault="00707EA9" w:rsidP="00707EA9">
            <w:r w:rsidRPr="00E378D3">
              <w:t>ставка за мощность</w:t>
            </w:r>
          </w:p>
        </w:tc>
        <w:tc>
          <w:tcPr>
            <w:tcW w:w="1535" w:type="dxa"/>
            <w:shd w:val="clear" w:color="auto" w:fill="auto"/>
            <w:vAlign w:val="center"/>
            <w:hideMark/>
          </w:tcPr>
          <w:p w:rsidR="00707EA9" w:rsidRPr="00E378D3" w:rsidRDefault="00707EA9" w:rsidP="00707EA9">
            <w:r w:rsidRPr="00E378D3">
              <w:t>ставка за энергию</w:t>
            </w:r>
          </w:p>
        </w:tc>
        <w:tc>
          <w:tcPr>
            <w:tcW w:w="1406" w:type="dxa"/>
            <w:vMerge/>
            <w:vAlign w:val="center"/>
            <w:hideMark/>
          </w:tcPr>
          <w:p w:rsidR="00707EA9" w:rsidRPr="00E378D3" w:rsidRDefault="00707EA9" w:rsidP="00707EA9"/>
        </w:tc>
        <w:tc>
          <w:tcPr>
            <w:tcW w:w="1436" w:type="dxa"/>
            <w:vMerge/>
            <w:vAlign w:val="center"/>
            <w:hideMark/>
          </w:tcPr>
          <w:p w:rsidR="00707EA9" w:rsidRPr="00E378D3" w:rsidRDefault="00707EA9" w:rsidP="00707EA9"/>
        </w:tc>
        <w:tc>
          <w:tcPr>
            <w:tcW w:w="1406" w:type="dxa"/>
            <w:vMerge/>
            <w:vAlign w:val="center"/>
            <w:hideMark/>
          </w:tcPr>
          <w:p w:rsidR="00707EA9" w:rsidRPr="00E378D3" w:rsidRDefault="00707EA9" w:rsidP="00707EA9"/>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shd w:val="clear" w:color="auto" w:fill="auto"/>
            <w:vAlign w:val="center"/>
            <w:hideMark/>
          </w:tcPr>
          <w:p w:rsidR="00707EA9" w:rsidRPr="00E378D3" w:rsidRDefault="00707EA9" w:rsidP="00707EA9">
            <w:r w:rsidRPr="00E378D3">
              <w:t>руб./тыс.</w:t>
            </w:r>
          </w:p>
          <w:p w:rsidR="00707EA9" w:rsidRPr="00E378D3" w:rsidRDefault="00707EA9" w:rsidP="00707EA9">
            <w:proofErr w:type="spellStart"/>
            <w:r w:rsidRPr="00E378D3">
              <w:t>кВтч</w:t>
            </w:r>
            <w:proofErr w:type="spellEnd"/>
            <w:r w:rsidRPr="00E378D3">
              <w:t xml:space="preserve"> (руб./Гкал)</w:t>
            </w:r>
          </w:p>
          <w:p w:rsidR="00707EA9" w:rsidRPr="00E378D3" w:rsidRDefault="00707EA9" w:rsidP="00707EA9">
            <w:r w:rsidRPr="00E378D3">
              <w:t> </w:t>
            </w:r>
          </w:p>
        </w:tc>
        <w:tc>
          <w:tcPr>
            <w:tcW w:w="1413" w:type="dxa"/>
            <w:shd w:val="clear" w:color="auto" w:fill="auto"/>
            <w:vAlign w:val="center"/>
            <w:hideMark/>
          </w:tcPr>
          <w:p w:rsidR="00707EA9" w:rsidRPr="00E378D3" w:rsidRDefault="00707EA9" w:rsidP="00707EA9">
            <w:r w:rsidRPr="00E378D3">
              <w:t>руб./</w:t>
            </w:r>
            <w:proofErr w:type="spellStart"/>
            <w:r w:rsidRPr="00E378D3">
              <w:t>MBт</w:t>
            </w:r>
            <w:proofErr w:type="spellEnd"/>
          </w:p>
          <w:p w:rsidR="00707EA9" w:rsidRPr="00E378D3" w:rsidRDefault="00707EA9" w:rsidP="00707EA9">
            <w:r w:rsidRPr="00E378D3">
              <w:t>в мес.</w:t>
            </w:r>
          </w:p>
          <w:p w:rsidR="00707EA9" w:rsidRPr="00E378D3" w:rsidRDefault="00707EA9" w:rsidP="00707EA9">
            <w:r w:rsidRPr="00E378D3">
              <w:t>(тыс. руб./</w:t>
            </w:r>
          </w:p>
          <w:p w:rsidR="00707EA9" w:rsidRPr="00E378D3" w:rsidRDefault="00707EA9" w:rsidP="00707EA9">
            <w:r w:rsidRPr="00E378D3">
              <w:t>Гкал/ч</w:t>
            </w:r>
          </w:p>
          <w:p w:rsidR="00707EA9" w:rsidRPr="00E378D3" w:rsidRDefault="00707EA9" w:rsidP="00707EA9">
            <w:r w:rsidRPr="00E378D3">
              <w:t>в мес.)</w:t>
            </w:r>
          </w:p>
        </w:tc>
        <w:tc>
          <w:tcPr>
            <w:tcW w:w="1535" w:type="dxa"/>
            <w:shd w:val="clear" w:color="auto" w:fill="auto"/>
            <w:vAlign w:val="center"/>
            <w:hideMark/>
          </w:tcPr>
          <w:p w:rsidR="00707EA9" w:rsidRPr="00E378D3" w:rsidRDefault="00707EA9" w:rsidP="00707EA9">
            <w:r w:rsidRPr="00E378D3">
              <w:t>руб./тыс.</w:t>
            </w:r>
          </w:p>
          <w:p w:rsidR="00707EA9" w:rsidRPr="00E378D3" w:rsidRDefault="00707EA9" w:rsidP="00707EA9">
            <w:proofErr w:type="spellStart"/>
            <w:r w:rsidRPr="00E378D3">
              <w:t>кВтч</w:t>
            </w:r>
            <w:proofErr w:type="spellEnd"/>
            <w:r w:rsidRPr="00E378D3">
              <w:t xml:space="preserve"> (руб./Гкал)</w:t>
            </w:r>
          </w:p>
          <w:p w:rsidR="00707EA9" w:rsidRPr="00E378D3" w:rsidRDefault="00707EA9" w:rsidP="00707EA9">
            <w:r w:rsidRPr="00E378D3">
              <w:t> </w:t>
            </w:r>
          </w:p>
        </w:tc>
        <w:tc>
          <w:tcPr>
            <w:tcW w:w="1406" w:type="dxa"/>
            <w:vMerge/>
            <w:vAlign w:val="center"/>
            <w:hideMark/>
          </w:tcPr>
          <w:p w:rsidR="00707EA9" w:rsidRPr="00E378D3" w:rsidRDefault="00707EA9" w:rsidP="00707EA9"/>
        </w:tc>
        <w:tc>
          <w:tcPr>
            <w:tcW w:w="1436" w:type="dxa"/>
            <w:vMerge/>
            <w:vAlign w:val="center"/>
            <w:hideMark/>
          </w:tcPr>
          <w:p w:rsidR="00707EA9" w:rsidRPr="00E378D3" w:rsidRDefault="00707EA9" w:rsidP="00707EA9"/>
        </w:tc>
        <w:tc>
          <w:tcPr>
            <w:tcW w:w="1406" w:type="dxa"/>
            <w:vMerge/>
            <w:vAlign w:val="center"/>
            <w:hideMark/>
          </w:tcPr>
          <w:p w:rsidR="00707EA9" w:rsidRPr="00E378D3" w:rsidRDefault="00707EA9" w:rsidP="00707EA9"/>
        </w:tc>
      </w:tr>
      <w:tr w:rsidR="00707EA9" w:rsidRPr="00E378D3" w:rsidTr="00707EA9">
        <w:trPr>
          <w:trHeight w:val="20"/>
        </w:trPr>
        <w:tc>
          <w:tcPr>
            <w:tcW w:w="724" w:type="dxa"/>
            <w:shd w:val="clear" w:color="auto" w:fill="auto"/>
            <w:noWrap/>
            <w:vAlign w:val="center"/>
            <w:hideMark/>
          </w:tcPr>
          <w:p w:rsidR="00707EA9" w:rsidRPr="00E378D3" w:rsidRDefault="00707EA9" w:rsidP="00707EA9">
            <w:pPr>
              <w:jc w:val="center"/>
            </w:pPr>
            <w:r w:rsidRPr="00E378D3">
              <w:t>1</w:t>
            </w:r>
          </w:p>
        </w:tc>
        <w:tc>
          <w:tcPr>
            <w:tcW w:w="3142" w:type="dxa"/>
            <w:shd w:val="clear" w:color="auto" w:fill="auto"/>
            <w:noWrap/>
            <w:vAlign w:val="center"/>
            <w:hideMark/>
          </w:tcPr>
          <w:p w:rsidR="00707EA9" w:rsidRPr="00E378D3" w:rsidRDefault="00707EA9" w:rsidP="00707EA9">
            <w:pPr>
              <w:jc w:val="center"/>
            </w:pPr>
            <w:r w:rsidRPr="00E378D3">
              <w:t>2</w:t>
            </w:r>
          </w:p>
        </w:tc>
        <w:tc>
          <w:tcPr>
            <w:tcW w:w="1432" w:type="dxa"/>
            <w:shd w:val="clear" w:color="auto" w:fill="auto"/>
            <w:noWrap/>
            <w:vAlign w:val="center"/>
            <w:hideMark/>
          </w:tcPr>
          <w:p w:rsidR="00707EA9" w:rsidRPr="00E378D3" w:rsidRDefault="00707EA9" w:rsidP="00707EA9">
            <w:pPr>
              <w:jc w:val="center"/>
            </w:pPr>
            <w:r w:rsidRPr="00E378D3">
              <w:t>3</w:t>
            </w:r>
          </w:p>
        </w:tc>
        <w:tc>
          <w:tcPr>
            <w:tcW w:w="1483" w:type="dxa"/>
            <w:shd w:val="clear" w:color="auto" w:fill="auto"/>
            <w:noWrap/>
            <w:vAlign w:val="center"/>
            <w:hideMark/>
          </w:tcPr>
          <w:p w:rsidR="00707EA9" w:rsidRPr="00E378D3" w:rsidRDefault="00707EA9" w:rsidP="00707EA9">
            <w:pPr>
              <w:jc w:val="center"/>
            </w:pPr>
            <w:r w:rsidRPr="00E378D3">
              <w:t>4</w:t>
            </w:r>
          </w:p>
        </w:tc>
        <w:tc>
          <w:tcPr>
            <w:tcW w:w="1347" w:type="dxa"/>
            <w:shd w:val="clear" w:color="auto" w:fill="auto"/>
            <w:noWrap/>
            <w:vAlign w:val="center"/>
            <w:hideMark/>
          </w:tcPr>
          <w:p w:rsidR="00707EA9" w:rsidRPr="00E378D3" w:rsidRDefault="00707EA9" w:rsidP="00707EA9">
            <w:pPr>
              <w:jc w:val="center"/>
            </w:pPr>
            <w:r w:rsidRPr="00E378D3">
              <w:t>5</w:t>
            </w:r>
          </w:p>
        </w:tc>
        <w:tc>
          <w:tcPr>
            <w:tcW w:w="1413" w:type="dxa"/>
            <w:shd w:val="clear" w:color="auto" w:fill="auto"/>
            <w:noWrap/>
            <w:vAlign w:val="center"/>
            <w:hideMark/>
          </w:tcPr>
          <w:p w:rsidR="00707EA9" w:rsidRPr="00E378D3" w:rsidRDefault="00707EA9" w:rsidP="00707EA9">
            <w:pPr>
              <w:jc w:val="center"/>
            </w:pPr>
            <w:r w:rsidRPr="00E378D3">
              <w:t>6</w:t>
            </w:r>
          </w:p>
        </w:tc>
        <w:tc>
          <w:tcPr>
            <w:tcW w:w="1535" w:type="dxa"/>
            <w:shd w:val="clear" w:color="auto" w:fill="auto"/>
            <w:noWrap/>
            <w:vAlign w:val="center"/>
            <w:hideMark/>
          </w:tcPr>
          <w:p w:rsidR="00707EA9" w:rsidRPr="00E378D3" w:rsidRDefault="00707EA9" w:rsidP="00707EA9">
            <w:pPr>
              <w:jc w:val="center"/>
            </w:pPr>
            <w:r w:rsidRPr="00E378D3">
              <w:t>7</w:t>
            </w:r>
          </w:p>
        </w:tc>
        <w:tc>
          <w:tcPr>
            <w:tcW w:w="1406" w:type="dxa"/>
            <w:shd w:val="clear" w:color="auto" w:fill="auto"/>
            <w:noWrap/>
            <w:vAlign w:val="center"/>
            <w:hideMark/>
          </w:tcPr>
          <w:p w:rsidR="00707EA9" w:rsidRPr="00E378D3" w:rsidRDefault="00707EA9" w:rsidP="00707EA9">
            <w:pPr>
              <w:jc w:val="center"/>
            </w:pPr>
            <w:r w:rsidRPr="00E378D3">
              <w:t>8=3*7</w:t>
            </w:r>
          </w:p>
        </w:tc>
        <w:tc>
          <w:tcPr>
            <w:tcW w:w="1436" w:type="dxa"/>
            <w:shd w:val="clear" w:color="auto" w:fill="auto"/>
            <w:noWrap/>
            <w:vAlign w:val="center"/>
            <w:hideMark/>
          </w:tcPr>
          <w:p w:rsidR="00707EA9" w:rsidRPr="00E378D3" w:rsidRDefault="00707EA9" w:rsidP="00707EA9">
            <w:pPr>
              <w:jc w:val="center"/>
            </w:pPr>
            <w:r w:rsidRPr="00E378D3">
              <w:t>9=4*6</w:t>
            </w:r>
          </w:p>
        </w:tc>
        <w:tc>
          <w:tcPr>
            <w:tcW w:w="1406" w:type="dxa"/>
            <w:shd w:val="clear" w:color="auto" w:fill="auto"/>
            <w:noWrap/>
            <w:vAlign w:val="center"/>
            <w:hideMark/>
          </w:tcPr>
          <w:p w:rsidR="00707EA9" w:rsidRPr="00E378D3" w:rsidRDefault="00707EA9" w:rsidP="00707EA9">
            <w:pPr>
              <w:jc w:val="center"/>
            </w:pPr>
            <w:r w:rsidRPr="00E378D3">
              <w:t>10=8+9</w:t>
            </w:r>
          </w:p>
        </w:tc>
      </w:tr>
      <w:tr w:rsidR="00707EA9" w:rsidRPr="00E378D3" w:rsidTr="00707EA9">
        <w:trPr>
          <w:trHeight w:val="20"/>
        </w:trPr>
        <w:tc>
          <w:tcPr>
            <w:tcW w:w="15324" w:type="dxa"/>
            <w:gridSpan w:val="10"/>
            <w:shd w:val="clear" w:color="auto" w:fill="auto"/>
            <w:noWrap/>
            <w:vAlign w:val="center"/>
            <w:hideMark/>
          </w:tcPr>
          <w:p w:rsidR="00707EA9" w:rsidRPr="00E378D3" w:rsidRDefault="00707EA9" w:rsidP="00707EA9">
            <w:pPr>
              <w:jc w:val="center"/>
            </w:pPr>
            <w:r w:rsidRPr="00E378D3">
              <w:t xml:space="preserve">Период регулирования 2018 </w:t>
            </w:r>
          </w:p>
        </w:tc>
      </w:tr>
      <w:tr w:rsidR="00707EA9" w:rsidRPr="00E378D3" w:rsidTr="00707EA9">
        <w:trPr>
          <w:trHeight w:val="20"/>
        </w:trPr>
        <w:tc>
          <w:tcPr>
            <w:tcW w:w="724" w:type="dxa"/>
            <w:shd w:val="clear" w:color="auto" w:fill="auto"/>
            <w:noWrap/>
            <w:vAlign w:val="center"/>
            <w:hideMark/>
          </w:tcPr>
          <w:p w:rsidR="00707EA9" w:rsidRPr="001833D5" w:rsidRDefault="00707EA9" w:rsidP="00707EA9">
            <w:pPr>
              <w:jc w:val="center"/>
              <w:rPr>
                <w:color w:val="000000"/>
              </w:rPr>
            </w:pPr>
            <w:r w:rsidRPr="001833D5">
              <w:rPr>
                <w:color w:val="000000"/>
              </w:rPr>
              <w:t>1</w:t>
            </w: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Электрическая энергия, в том числе:</w:t>
            </w:r>
          </w:p>
        </w:tc>
        <w:tc>
          <w:tcPr>
            <w:tcW w:w="1432" w:type="dxa"/>
            <w:shd w:val="clear" w:color="auto" w:fill="auto"/>
            <w:noWrap/>
            <w:vAlign w:val="center"/>
            <w:hideMark/>
          </w:tcPr>
          <w:p w:rsidR="00707EA9" w:rsidRPr="001833D5" w:rsidRDefault="00707EA9" w:rsidP="00707EA9">
            <w:pPr>
              <w:jc w:val="center"/>
              <w:rPr>
                <w:color w:val="000000"/>
              </w:rPr>
            </w:pPr>
            <w:r w:rsidRPr="001833D5">
              <w:rPr>
                <w:color w:val="000000"/>
              </w:rPr>
              <w:t>0,01</w:t>
            </w:r>
          </w:p>
        </w:tc>
        <w:tc>
          <w:tcPr>
            <w:tcW w:w="1483"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347" w:type="dxa"/>
            <w:shd w:val="clear" w:color="auto" w:fill="auto"/>
            <w:noWrap/>
            <w:vAlign w:val="center"/>
            <w:hideMark/>
          </w:tcPr>
          <w:p w:rsidR="00707EA9" w:rsidRPr="001833D5" w:rsidRDefault="00707EA9" w:rsidP="00707EA9">
            <w:pPr>
              <w:jc w:val="center"/>
              <w:rPr>
                <w:color w:val="000000"/>
              </w:rPr>
            </w:pPr>
            <w:r w:rsidRPr="001833D5">
              <w:rPr>
                <w:color w:val="000000"/>
              </w:rPr>
              <w:t>2653,00</w:t>
            </w:r>
          </w:p>
        </w:tc>
        <w:tc>
          <w:tcPr>
            <w:tcW w:w="1413"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535"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38,30</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38,30</w:t>
            </w:r>
          </w:p>
        </w:tc>
      </w:tr>
      <w:tr w:rsidR="00707EA9" w:rsidRPr="00E378D3" w:rsidTr="00707EA9">
        <w:trPr>
          <w:trHeight w:val="20"/>
        </w:trPr>
        <w:tc>
          <w:tcPr>
            <w:tcW w:w="724" w:type="dxa"/>
            <w:shd w:val="clear" w:color="auto" w:fill="auto"/>
            <w:noWrap/>
            <w:vAlign w:val="center"/>
            <w:hideMark/>
          </w:tcPr>
          <w:p w:rsidR="00707EA9" w:rsidRPr="001833D5" w:rsidRDefault="00707EA9" w:rsidP="00707EA9">
            <w:pPr>
              <w:jc w:val="center"/>
              <w:rPr>
                <w:color w:val="000000"/>
              </w:rPr>
            </w:pPr>
            <w:r w:rsidRPr="001833D5">
              <w:rPr>
                <w:color w:val="000000"/>
              </w:rPr>
              <w:t>1</w:t>
            </w:r>
            <w:r>
              <w:rPr>
                <w:color w:val="000000"/>
              </w:rPr>
              <w:t>.</w:t>
            </w:r>
            <w:r w:rsidRPr="001833D5">
              <w:rPr>
                <w:color w:val="000000"/>
              </w:rPr>
              <w:t>1</w:t>
            </w: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ООО «Энергосбытовая компания Кузбасса»</w:t>
            </w:r>
          </w:p>
        </w:tc>
        <w:tc>
          <w:tcPr>
            <w:tcW w:w="1432" w:type="dxa"/>
            <w:shd w:val="clear" w:color="auto" w:fill="auto"/>
            <w:noWrap/>
            <w:vAlign w:val="center"/>
            <w:hideMark/>
          </w:tcPr>
          <w:p w:rsidR="00707EA9" w:rsidRPr="001833D5" w:rsidRDefault="00707EA9" w:rsidP="00707EA9">
            <w:pPr>
              <w:jc w:val="center"/>
              <w:rPr>
                <w:color w:val="000000"/>
              </w:rPr>
            </w:pPr>
            <w:r w:rsidRPr="001833D5">
              <w:rPr>
                <w:color w:val="000000"/>
              </w:rPr>
              <w:t>0,01</w:t>
            </w:r>
          </w:p>
        </w:tc>
        <w:tc>
          <w:tcPr>
            <w:tcW w:w="1483"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347" w:type="dxa"/>
            <w:shd w:val="clear" w:color="auto" w:fill="auto"/>
            <w:noWrap/>
            <w:vAlign w:val="center"/>
            <w:hideMark/>
          </w:tcPr>
          <w:p w:rsidR="00707EA9" w:rsidRPr="001833D5" w:rsidRDefault="00707EA9" w:rsidP="00707EA9">
            <w:pPr>
              <w:jc w:val="center"/>
              <w:rPr>
                <w:color w:val="000000"/>
              </w:rPr>
            </w:pPr>
            <w:r w:rsidRPr="001833D5">
              <w:rPr>
                <w:color w:val="000000"/>
              </w:rPr>
              <w:t>2653,00</w:t>
            </w:r>
          </w:p>
        </w:tc>
        <w:tc>
          <w:tcPr>
            <w:tcW w:w="1413"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535" w:type="dxa"/>
            <w:shd w:val="clear" w:color="auto" w:fill="auto"/>
            <w:noWrap/>
            <w:vAlign w:val="center"/>
            <w:hideMark/>
          </w:tcPr>
          <w:p w:rsidR="00707EA9" w:rsidRPr="001833D5" w:rsidRDefault="00707EA9" w:rsidP="00707EA9">
            <w:pPr>
              <w:jc w:val="center"/>
              <w:rPr>
                <w:color w:val="000000"/>
              </w:rPr>
            </w:pPr>
            <w:r w:rsidRPr="001833D5">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38,30</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38,30</w:t>
            </w:r>
          </w:p>
        </w:tc>
      </w:tr>
      <w:tr w:rsidR="00707EA9" w:rsidRPr="00E378D3" w:rsidTr="00707EA9">
        <w:trPr>
          <w:trHeight w:val="20"/>
        </w:trPr>
        <w:tc>
          <w:tcPr>
            <w:tcW w:w="724" w:type="dxa"/>
            <w:shd w:val="clear" w:color="auto" w:fill="auto"/>
            <w:noWrap/>
            <w:vAlign w:val="center"/>
          </w:tcPr>
          <w:p w:rsidR="00707EA9" w:rsidRPr="001833D5" w:rsidRDefault="00707EA9" w:rsidP="00707EA9">
            <w:pPr>
              <w:jc w:val="center"/>
              <w:rPr>
                <w:color w:val="000000"/>
              </w:rPr>
            </w:pPr>
            <w:r w:rsidRPr="001833D5">
              <w:rPr>
                <w:color w:val="000000"/>
              </w:rPr>
              <w:t>2</w:t>
            </w:r>
          </w:p>
        </w:tc>
        <w:tc>
          <w:tcPr>
            <w:tcW w:w="3142" w:type="dxa"/>
            <w:shd w:val="clear" w:color="auto" w:fill="auto"/>
            <w:vAlign w:val="center"/>
          </w:tcPr>
          <w:p w:rsidR="00707EA9" w:rsidRPr="001833D5" w:rsidRDefault="00707EA9" w:rsidP="00707EA9">
            <w:pPr>
              <w:jc w:val="center"/>
              <w:rPr>
                <w:color w:val="000000"/>
              </w:rPr>
            </w:pPr>
            <w:r w:rsidRPr="001833D5">
              <w:rPr>
                <w:color w:val="000000"/>
              </w:rPr>
              <w:t>Тепловая энергия, в том числе:</w:t>
            </w:r>
          </w:p>
        </w:tc>
        <w:tc>
          <w:tcPr>
            <w:tcW w:w="1432" w:type="dxa"/>
            <w:shd w:val="clear" w:color="auto" w:fill="auto"/>
            <w:noWrap/>
            <w:vAlign w:val="center"/>
          </w:tcPr>
          <w:p w:rsidR="00707EA9" w:rsidRPr="001833D5" w:rsidRDefault="00707EA9" w:rsidP="00707EA9">
            <w:pPr>
              <w:jc w:val="center"/>
              <w:rPr>
                <w:color w:val="000000"/>
              </w:rPr>
            </w:pPr>
            <w:r w:rsidRPr="001833D5">
              <w:rPr>
                <w:color w:val="000000"/>
              </w:rPr>
              <w:t>22,05</w:t>
            </w:r>
          </w:p>
        </w:tc>
        <w:tc>
          <w:tcPr>
            <w:tcW w:w="1483"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347" w:type="dxa"/>
            <w:shd w:val="clear" w:color="auto" w:fill="auto"/>
            <w:noWrap/>
            <w:vAlign w:val="center"/>
          </w:tcPr>
          <w:p w:rsidR="00707EA9" w:rsidRPr="001833D5" w:rsidRDefault="00707EA9" w:rsidP="00707EA9">
            <w:pPr>
              <w:jc w:val="center"/>
              <w:rPr>
                <w:color w:val="000000"/>
              </w:rPr>
            </w:pPr>
            <w:r w:rsidRPr="001833D5">
              <w:rPr>
                <w:color w:val="000000"/>
              </w:rPr>
              <w:t>784,41</w:t>
            </w:r>
          </w:p>
        </w:tc>
        <w:tc>
          <w:tcPr>
            <w:tcW w:w="1413"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535"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17292,71</w:t>
            </w:r>
          </w:p>
        </w:tc>
        <w:tc>
          <w:tcPr>
            <w:tcW w:w="1436" w:type="dxa"/>
            <w:shd w:val="clear" w:color="auto" w:fill="auto"/>
            <w:noWrap/>
            <w:vAlign w:val="center"/>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17292,71</w:t>
            </w:r>
          </w:p>
        </w:tc>
      </w:tr>
      <w:tr w:rsidR="00707EA9" w:rsidRPr="00E378D3" w:rsidTr="00707EA9">
        <w:trPr>
          <w:trHeight w:val="20"/>
        </w:trPr>
        <w:tc>
          <w:tcPr>
            <w:tcW w:w="724" w:type="dxa"/>
            <w:shd w:val="clear" w:color="auto" w:fill="auto"/>
            <w:noWrap/>
            <w:vAlign w:val="center"/>
          </w:tcPr>
          <w:p w:rsidR="00707EA9" w:rsidRPr="001833D5" w:rsidRDefault="00707EA9" w:rsidP="00707EA9">
            <w:pPr>
              <w:jc w:val="center"/>
              <w:rPr>
                <w:color w:val="000000"/>
              </w:rPr>
            </w:pPr>
            <w:r w:rsidRPr="001833D5">
              <w:rPr>
                <w:color w:val="000000"/>
              </w:rPr>
              <w:t>2</w:t>
            </w:r>
            <w:r>
              <w:rPr>
                <w:color w:val="000000"/>
              </w:rPr>
              <w:t>.</w:t>
            </w:r>
            <w:r w:rsidRPr="001833D5">
              <w:rPr>
                <w:color w:val="000000"/>
              </w:rPr>
              <w:t>1</w:t>
            </w:r>
          </w:p>
        </w:tc>
        <w:tc>
          <w:tcPr>
            <w:tcW w:w="3142" w:type="dxa"/>
            <w:shd w:val="clear" w:color="auto" w:fill="auto"/>
            <w:vAlign w:val="center"/>
          </w:tcPr>
          <w:p w:rsidR="00707EA9" w:rsidRPr="001833D5" w:rsidRDefault="00707EA9" w:rsidP="00707EA9">
            <w:pPr>
              <w:jc w:val="center"/>
              <w:rPr>
                <w:color w:val="000000"/>
              </w:rPr>
            </w:pPr>
            <w:r w:rsidRPr="001833D5">
              <w:rPr>
                <w:color w:val="000000"/>
              </w:rPr>
              <w:t xml:space="preserve">АО </w:t>
            </w:r>
            <w:r>
              <w:rPr>
                <w:color w:val="000000"/>
              </w:rPr>
              <w:t>«</w:t>
            </w:r>
            <w:r w:rsidRPr="001833D5">
              <w:rPr>
                <w:color w:val="000000"/>
              </w:rPr>
              <w:t>НК ТЭЦ</w:t>
            </w:r>
            <w:r>
              <w:rPr>
                <w:color w:val="000000"/>
              </w:rPr>
              <w:t>»</w:t>
            </w:r>
          </w:p>
        </w:tc>
        <w:tc>
          <w:tcPr>
            <w:tcW w:w="1432" w:type="dxa"/>
            <w:shd w:val="clear" w:color="auto" w:fill="auto"/>
            <w:noWrap/>
            <w:vAlign w:val="center"/>
          </w:tcPr>
          <w:p w:rsidR="00707EA9" w:rsidRPr="001833D5" w:rsidRDefault="00707EA9" w:rsidP="00707EA9">
            <w:pPr>
              <w:jc w:val="center"/>
              <w:rPr>
                <w:color w:val="000000"/>
              </w:rPr>
            </w:pPr>
            <w:r w:rsidRPr="001833D5">
              <w:rPr>
                <w:color w:val="000000"/>
              </w:rPr>
              <w:t>22,05</w:t>
            </w:r>
          </w:p>
        </w:tc>
        <w:tc>
          <w:tcPr>
            <w:tcW w:w="1483"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347" w:type="dxa"/>
            <w:shd w:val="clear" w:color="auto" w:fill="auto"/>
            <w:noWrap/>
            <w:vAlign w:val="center"/>
          </w:tcPr>
          <w:p w:rsidR="00707EA9" w:rsidRPr="001833D5" w:rsidRDefault="00707EA9" w:rsidP="00707EA9">
            <w:pPr>
              <w:jc w:val="center"/>
              <w:rPr>
                <w:color w:val="000000"/>
              </w:rPr>
            </w:pPr>
            <w:r w:rsidRPr="001833D5">
              <w:rPr>
                <w:color w:val="000000"/>
              </w:rPr>
              <w:t>784,41</w:t>
            </w:r>
          </w:p>
        </w:tc>
        <w:tc>
          <w:tcPr>
            <w:tcW w:w="1413"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535" w:type="dxa"/>
            <w:shd w:val="clear" w:color="auto" w:fill="auto"/>
            <w:noWrap/>
            <w:vAlign w:val="center"/>
          </w:tcPr>
          <w:p w:rsidR="00707EA9" w:rsidRPr="001833D5" w:rsidRDefault="00707EA9" w:rsidP="00707EA9">
            <w:pPr>
              <w:jc w:val="center"/>
              <w:rPr>
                <w:color w:val="000000"/>
              </w:rPr>
            </w:pPr>
            <w:r w:rsidRPr="001833D5">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17292,71</w:t>
            </w:r>
          </w:p>
        </w:tc>
        <w:tc>
          <w:tcPr>
            <w:tcW w:w="1436" w:type="dxa"/>
            <w:shd w:val="clear" w:color="auto" w:fill="auto"/>
            <w:noWrap/>
            <w:vAlign w:val="center"/>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17292,71</w:t>
            </w:r>
          </w:p>
        </w:tc>
      </w:tr>
      <w:tr w:rsidR="00707EA9" w:rsidRPr="00E378D3" w:rsidTr="00707EA9">
        <w:trPr>
          <w:trHeight w:val="20"/>
        </w:trPr>
        <w:tc>
          <w:tcPr>
            <w:tcW w:w="724" w:type="dxa"/>
            <w:shd w:val="clear" w:color="auto" w:fill="auto"/>
            <w:noWrap/>
            <w:hideMark/>
          </w:tcPr>
          <w:p w:rsidR="00707EA9" w:rsidRPr="001833D5" w:rsidRDefault="00707EA9" w:rsidP="00707EA9">
            <w:pPr>
              <w:jc w:val="center"/>
              <w:rPr>
                <w:color w:val="000000"/>
              </w:rPr>
            </w:pP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Итого</w:t>
            </w:r>
          </w:p>
        </w:tc>
        <w:tc>
          <w:tcPr>
            <w:tcW w:w="1432" w:type="dxa"/>
            <w:shd w:val="clear" w:color="auto" w:fill="auto"/>
            <w:noWrap/>
            <w:vAlign w:val="center"/>
          </w:tcPr>
          <w:p w:rsidR="00707EA9" w:rsidRPr="001833D5" w:rsidRDefault="00707EA9" w:rsidP="00707EA9">
            <w:pPr>
              <w:jc w:val="center"/>
              <w:rPr>
                <w:color w:val="000000"/>
              </w:rPr>
            </w:pPr>
          </w:p>
        </w:tc>
        <w:tc>
          <w:tcPr>
            <w:tcW w:w="1483" w:type="dxa"/>
            <w:shd w:val="clear" w:color="auto" w:fill="auto"/>
            <w:noWrap/>
            <w:vAlign w:val="center"/>
          </w:tcPr>
          <w:p w:rsidR="00707EA9" w:rsidRPr="001833D5" w:rsidRDefault="00707EA9" w:rsidP="00707EA9">
            <w:pPr>
              <w:jc w:val="center"/>
              <w:rPr>
                <w:color w:val="000000"/>
              </w:rPr>
            </w:pPr>
          </w:p>
        </w:tc>
        <w:tc>
          <w:tcPr>
            <w:tcW w:w="1347" w:type="dxa"/>
            <w:shd w:val="clear" w:color="auto" w:fill="auto"/>
            <w:noWrap/>
            <w:vAlign w:val="center"/>
          </w:tcPr>
          <w:p w:rsidR="00707EA9" w:rsidRPr="001833D5" w:rsidRDefault="00707EA9" w:rsidP="00707EA9">
            <w:pPr>
              <w:jc w:val="center"/>
              <w:rPr>
                <w:color w:val="000000"/>
              </w:rPr>
            </w:pPr>
          </w:p>
        </w:tc>
        <w:tc>
          <w:tcPr>
            <w:tcW w:w="1413" w:type="dxa"/>
            <w:shd w:val="clear" w:color="auto" w:fill="auto"/>
            <w:noWrap/>
            <w:vAlign w:val="center"/>
          </w:tcPr>
          <w:p w:rsidR="00707EA9" w:rsidRPr="001833D5" w:rsidRDefault="00707EA9" w:rsidP="00707EA9">
            <w:pPr>
              <w:jc w:val="center"/>
              <w:rPr>
                <w:color w:val="000000"/>
              </w:rPr>
            </w:pPr>
          </w:p>
        </w:tc>
        <w:tc>
          <w:tcPr>
            <w:tcW w:w="1535" w:type="dxa"/>
            <w:shd w:val="clear" w:color="auto" w:fill="auto"/>
            <w:noWrap/>
            <w:vAlign w:val="center"/>
          </w:tcPr>
          <w:p w:rsidR="00707EA9" w:rsidRPr="001833D5" w:rsidRDefault="00707EA9" w:rsidP="00707EA9">
            <w:pPr>
              <w:jc w:val="center"/>
              <w:rPr>
                <w:color w:val="000000"/>
              </w:rPr>
            </w:pP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17331,01</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17331,01</w:t>
            </w:r>
          </w:p>
        </w:tc>
      </w:tr>
    </w:tbl>
    <w:p w:rsidR="00707EA9" w:rsidRPr="00E378D3" w:rsidRDefault="00707EA9" w:rsidP="00707EA9">
      <w:pPr>
        <w:spacing w:line="360" w:lineRule="auto"/>
        <w:ind w:firstLine="720"/>
        <w:jc w:val="both"/>
      </w:pPr>
    </w:p>
    <w:p w:rsidR="00707EA9" w:rsidRPr="00E378D3" w:rsidRDefault="00707EA9" w:rsidP="00707EA9">
      <w:pPr>
        <w:tabs>
          <w:tab w:val="left" w:pos="1890"/>
        </w:tabs>
        <w:ind w:firstLine="720"/>
        <w:jc w:val="both"/>
        <w:rPr>
          <w:highlight w:val="yellow"/>
        </w:rPr>
      </w:pPr>
      <w:r w:rsidRPr="00E378D3">
        <w:t xml:space="preserve">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w:t>
      </w:r>
      <w:r>
        <w:t>п</w:t>
      </w:r>
      <w:r w:rsidRPr="00E378D3">
        <w:t>риказом ФСТ России от 13.06.2013 № 760-э.</w:t>
      </w:r>
    </w:p>
    <w:p w:rsidR="00707EA9" w:rsidRPr="003047E9" w:rsidRDefault="00707EA9" w:rsidP="00707EA9">
      <w:pPr>
        <w:spacing w:line="360" w:lineRule="auto"/>
        <w:rPr>
          <w:i/>
        </w:rPr>
      </w:pPr>
    </w:p>
    <w:p w:rsidR="00707EA9" w:rsidRPr="00E378D3" w:rsidRDefault="00707EA9" w:rsidP="00707EA9">
      <w:pPr>
        <w:spacing w:line="360" w:lineRule="auto"/>
        <w:ind w:firstLine="720"/>
        <w:jc w:val="both"/>
        <w:rPr>
          <w:highlight w:val="yellow"/>
        </w:rPr>
        <w:sectPr w:rsidR="00707EA9" w:rsidRPr="00E378D3" w:rsidSect="00707EA9">
          <w:footerReference w:type="default" r:id="rId30"/>
          <w:pgSz w:w="16838" w:h="11906" w:orient="landscape"/>
          <w:pgMar w:top="567" w:right="1134" w:bottom="850" w:left="1134" w:header="708" w:footer="708" w:gutter="0"/>
          <w:cols w:space="708"/>
          <w:docGrid w:linePitch="381"/>
        </w:sectPr>
      </w:pPr>
    </w:p>
    <w:p w:rsidR="00707EA9" w:rsidRPr="00E378D3" w:rsidRDefault="00707EA9" w:rsidP="00707EA9">
      <w:pPr>
        <w:jc w:val="center"/>
        <w:rPr>
          <w:i/>
        </w:rPr>
      </w:pPr>
      <w:bookmarkStart w:id="42" w:name="_Toc464821604"/>
      <w:bookmarkStart w:id="43" w:name="_Toc491614777"/>
      <w:r>
        <w:rPr>
          <w:i/>
        </w:rPr>
        <w:lastRenderedPageBreak/>
        <w:t xml:space="preserve">5.1.4 </w:t>
      </w:r>
      <w:r w:rsidRPr="00E378D3">
        <w:rPr>
          <w:i/>
        </w:rPr>
        <w:t>Расходы на холодную воду</w:t>
      </w:r>
      <w:bookmarkEnd w:id="42"/>
      <w:r w:rsidRPr="00E378D3">
        <w:rPr>
          <w:i/>
        </w:rPr>
        <w:t xml:space="preserve"> </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94</w:t>
      </w:r>
      <w:r w:rsidRPr="00E378D3">
        <w:t>,</w:t>
      </w:r>
      <w:r>
        <w:t>52</w:t>
      </w:r>
      <w:r w:rsidRPr="00E378D3">
        <w:t> тыс. руб.</w:t>
      </w:r>
      <w:r>
        <w:t>, в том числе на потребительский рынок 0,61 тыс. руб.</w:t>
      </w:r>
    </w:p>
    <w:p w:rsidR="00707EA9" w:rsidRDefault="00707EA9" w:rsidP="00707EA9">
      <w:pPr>
        <w:ind w:firstLine="709"/>
        <w:jc w:val="both"/>
      </w:pPr>
      <w:r>
        <w:t>По данной статье предприятие приобретает холодную воду для </w:t>
      </w:r>
      <w:proofErr w:type="spellStart"/>
      <w:r>
        <w:t>хозпитьевых</w:t>
      </w:r>
      <w:proofErr w:type="spellEnd"/>
      <w:r>
        <w:t xml:space="preserve"> нужд у АО «СКЭК», а также использует техническую воду собственного производства для охлаждения </w:t>
      </w:r>
      <w:proofErr w:type="spellStart"/>
      <w:r>
        <w:t>пробоотборных</w:t>
      </w:r>
      <w:proofErr w:type="spellEnd"/>
      <w:r>
        <w:t xml:space="preserve"> точек на станциях перекачки конденсата.</w:t>
      </w:r>
    </w:p>
    <w:p w:rsidR="00707EA9" w:rsidRPr="00E378D3" w:rsidRDefault="00707EA9" w:rsidP="00707EA9">
      <w:pPr>
        <w:ind w:firstLine="709"/>
        <w:jc w:val="both"/>
      </w:pPr>
      <w:r>
        <w:t>Предприятием представлен расчет объемов водопотребления.</w:t>
      </w:r>
    </w:p>
    <w:p w:rsidR="00707EA9" w:rsidRPr="00E378D3" w:rsidRDefault="00707EA9" w:rsidP="00707EA9">
      <w:pPr>
        <w:ind w:firstLine="720"/>
        <w:jc w:val="both"/>
      </w:pPr>
      <w:r>
        <w:t xml:space="preserve">Эксперты, проанализировав расчет водопотребления, представленный предприятием, принимают объем холодный воды от АО «СКЭК» в размере 2,720 </w:t>
      </w:r>
      <w:r w:rsidRPr="004034C9">
        <w:t>тыс. м</w:t>
      </w:r>
      <w:r w:rsidRPr="00201888">
        <w:rPr>
          <w:vertAlign w:val="superscript"/>
        </w:rPr>
        <w:t>3</w:t>
      </w:r>
      <w:r>
        <w:t>, объем технической воды собственного производства в размере 6,816 тыс. м</w:t>
      </w:r>
      <w:r w:rsidRPr="00201888">
        <w:rPr>
          <w:vertAlign w:val="superscript"/>
        </w:rPr>
        <w:t>3</w:t>
      </w:r>
      <w:r>
        <w:t xml:space="preserve">. </w:t>
      </w:r>
    </w:p>
    <w:p w:rsidR="00707EA9" w:rsidRPr="00E378D3" w:rsidRDefault="00707EA9" w:rsidP="00707EA9">
      <w:pPr>
        <w:ind w:firstLine="851"/>
        <w:jc w:val="both"/>
      </w:pPr>
      <w:r w:rsidRPr="00E378D3">
        <w:t xml:space="preserve">Тарифы на холодную </w:t>
      </w:r>
      <w:r>
        <w:t xml:space="preserve">воду </w:t>
      </w:r>
      <w:r w:rsidRPr="00E378D3">
        <w:t xml:space="preserve">приняты в соответствии с постановлением РЭК Кемеровской области </w:t>
      </w:r>
      <w:r w:rsidRPr="009A26F4">
        <w:t xml:space="preserve">от </w:t>
      </w:r>
      <w:r>
        <w:t>19.12.2017 </w:t>
      </w:r>
      <w:r w:rsidRPr="009A26F4">
        <w:t>№</w:t>
      </w:r>
      <w:r>
        <w:t> </w:t>
      </w:r>
      <w:r w:rsidRPr="009A26F4">
        <w:t>5</w:t>
      </w:r>
      <w:r>
        <w:t>2</w:t>
      </w:r>
      <w:r w:rsidRPr="009A26F4">
        <w:t>2</w:t>
      </w:r>
      <w:r w:rsidRPr="00E378D3">
        <w:t>.</w:t>
      </w:r>
      <w:r>
        <w:t xml:space="preserve"> Среднегодовая цена составила 31,01 руб./м³. </w:t>
      </w:r>
      <w:r w:rsidRPr="00E378D3">
        <w:t xml:space="preserve">Тарифы на </w:t>
      </w:r>
      <w:r>
        <w:t>техническую</w:t>
      </w:r>
      <w:r w:rsidRPr="00E378D3">
        <w:t xml:space="preserve"> </w:t>
      </w:r>
      <w:r>
        <w:t xml:space="preserve">воду </w:t>
      </w:r>
      <w:r w:rsidRPr="00E378D3">
        <w:t>приняты в соответствии с</w:t>
      </w:r>
      <w:r>
        <w:t> </w:t>
      </w:r>
      <w:r w:rsidRPr="00E378D3">
        <w:t xml:space="preserve">постановлением РЭК Кемеровской области </w:t>
      </w:r>
      <w:r w:rsidRPr="009A26F4">
        <w:t xml:space="preserve">от </w:t>
      </w:r>
      <w:r>
        <w:t xml:space="preserve">12.10.2017 </w:t>
      </w:r>
      <w:r w:rsidRPr="009A26F4">
        <w:t>№</w:t>
      </w:r>
      <w:r>
        <w:t xml:space="preserve"> 254</w:t>
      </w:r>
      <w:r w:rsidRPr="00E378D3">
        <w:t>.</w:t>
      </w:r>
      <w:r>
        <w:t xml:space="preserve"> Среднегодовая цена составила 1,73 руб./м³.</w:t>
      </w:r>
    </w:p>
    <w:p w:rsidR="00707EA9" w:rsidRPr="00E378D3" w:rsidRDefault="00707EA9" w:rsidP="00707EA9">
      <w:pPr>
        <w:ind w:firstLine="851"/>
        <w:jc w:val="both"/>
      </w:pPr>
      <w:r w:rsidRPr="00E378D3">
        <w:t xml:space="preserve">Проанализировав обосновывающие материалы, эксперты предлагают принять затраты на </w:t>
      </w:r>
      <w:r w:rsidRPr="00E378D3">
        <w:rPr>
          <w:szCs w:val="20"/>
        </w:rPr>
        <w:t xml:space="preserve">холодную воду </w:t>
      </w:r>
      <w:r w:rsidRPr="00E378D3">
        <w:t xml:space="preserve">на 2018 год на уровне </w:t>
      </w:r>
      <w:r w:rsidRPr="004034C9">
        <w:t>96,02</w:t>
      </w:r>
      <w:r>
        <w:t xml:space="preserve"> тыс. руб., в том числе на потребительский рынок</w:t>
      </w:r>
      <w:r w:rsidRPr="004034C9">
        <w:t xml:space="preserve"> 0,62</w:t>
      </w:r>
      <w:r>
        <w:t> тыс. руб.</w:t>
      </w:r>
      <w:r w:rsidRPr="004034C9">
        <w:t xml:space="preserve"> </w:t>
      </w:r>
      <w:r w:rsidRPr="00E378D3">
        <w:t>(расчет представлен в</w:t>
      </w:r>
      <w:r>
        <w:t> </w:t>
      </w:r>
      <w:r w:rsidRPr="00E378D3">
        <w:t xml:space="preserve">Таблице </w:t>
      </w:r>
      <w:r>
        <w:t>3</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увелич</w:t>
      </w:r>
      <w:r w:rsidRPr="00E378D3">
        <w:t xml:space="preserve">ения составила </w:t>
      </w:r>
      <w:r>
        <w:t>0,01</w:t>
      </w:r>
      <w:r w:rsidRPr="00E378D3">
        <w:t> тыс. руб.</w:t>
      </w:r>
    </w:p>
    <w:p w:rsidR="00707EA9" w:rsidRDefault="00707EA9" w:rsidP="00707EA9">
      <w:pPr>
        <w:ind w:firstLine="720"/>
        <w:jc w:val="both"/>
      </w:pPr>
    </w:p>
    <w:p w:rsidR="00707EA9" w:rsidRDefault="00707EA9" w:rsidP="00707EA9">
      <w:pPr>
        <w:jc w:val="center"/>
        <w:rPr>
          <w:i/>
        </w:rPr>
      </w:pPr>
      <w:r>
        <w:rPr>
          <w:i/>
        </w:rPr>
        <w:t xml:space="preserve">5.1.5 </w:t>
      </w:r>
      <w:r w:rsidRPr="00E378D3">
        <w:rPr>
          <w:i/>
        </w:rPr>
        <w:t xml:space="preserve">Расходы на </w:t>
      </w:r>
      <w:r>
        <w:rPr>
          <w:i/>
        </w:rPr>
        <w:t>теплоноситель</w:t>
      </w:r>
      <w:r w:rsidRPr="00E378D3">
        <w:rPr>
          <w:i/>
        </w:rPr>
        <w:t xml:space="preserve"> </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22 156</w:t>
      </w:r>
      <w:r w:rsidRPr="00E378D3">
        <w:t>,</w:t>
      </w:r>
      <w:r>
        <w:t>80</w:t>
      </w:r>
      <w:r w:rsidRPr="00E378D3">
        <w:t> тыс. руб.</w:t>
      </w:r>
      <w:r>
        <w:t>, в том числе на потребительский рынок 1 091,32 тыс. руб.</w:t>
      </w:r>
    </w:p>
    <w:p w:rsidR="00707EA9" w:rsidRDefault="00707EA9" w:rsidP="00707EA9">
      <w:pPr>
        <w:ind w:firstLine="709"/>
        <w:jc w:val="both"/>
      </w:pPr>
      <w:r>
        <w:t xml:space="preserve">По данной статье предприятие приобретает </w:t>
      </w:r>
      <w:proofErr w:type="spellStart"/>
      <w:r>
        <w:t>химобессоленную</w:t>
      </w:r>
      <w:proofErr w:type="spellEnd"/>
      <w:r>
        <w:t xml:space="preserve"> воду у АО «НК ТЭЦ» по регулируемому тарифу в соответствии с постановлением РЭК Кемеровской области от 20.12.2017 № 601, для восполнения невозврата конденсата и потерь пара при передаче сторонним потребителям, а также по нерегулируемому тарифу для восполнения потерь конденсата и его невозврата при передаче пара на собственные нужды. </w:t>
      </w:r>
    </w:p>
    <w:p w:rsidR="00707EA9" w:rsidRDefault="00707EA9" w:rsidP="00707EA9">
      <w:pPr>
        <w:ind w:firstLine="720"/>
        <w:jc w:val="both"/>
      </w:pPr>
      <w:r>
        <w:t>Предприятием представлен расчет объемов приобретаемого теплоносителя, расчет фактической энтальпии пара за 2017 год.</w:t>
      </w:r>
      <w:r w:rsidRPr="00FC306E">
        <w:t xml:space="preserve"> </w:t>
      </w:r>
    </w:p>
    <w:p w:rsidR="00707EA9" w:rsidRDefault="00707EA9" w:rsidP="00707EA9">
      <w:pPr>
        <w:ind w:firstLine="720"/>
        <w:jc w:val="both"/>
      </w:pPr>
      <w:r>
        <w:t xml:space="preserve">Эксперты, проанализировав расчет объемов приобретаемого теплоносителя, представленный предприятием, принимают общий объем теплоносителя в размере 601,410 </w:t>
      </w:r>
      <w:r w:rsidRPr="004034C9">
        <w:t>тыс. м</w:t>
      </w:r>
      <w:r w:rsidRPr="00E54B2D">
        <w:rPr>
          <w:vertAlign w:val="superscript"/>
        </w:rPr>
        <w:t>3</w:t>
      </w:r>
      <w:r>
        <w:t>, в т. ч. объем теплоносителя на потребительский рынок в размере 29,295 тыс. м</w:t>
      </w:r>
      <w:r w:rsidRPr="00E54B2D">
        <w:rPr>
          <w:vertAlign w:val="superscript"/>
        </w:rPr>
        <w:t>3</w:t>
      </w:r>
      <w:r>
        <w:t xml:space="preserve"> (рассчитан с помощью фактической энтальпии пара за 2017 год на весь объем тепловой энергии в виде пара, планируемый на потребительский рынок в 2018 году, т.к. возврат конденсата сторонними потребителями не предусмотрен, также включены потери теплоносителя в виде пара в соответствии с приказом Минэнерго РФ от 18.09.2017 № 263 «Об утверждении нормативов технологических  потерь при передаче тепловой энергии, теплоносителя» для КАО «Азот» на 2018 год).</w:t>
      </w:r>
      <w:r w:rsidRPr="00E378D3">
        <w:t xml:space="preserve"> </w:t>
      </w:r>
    </w:p>
    <w:p w:rsidR="00707EA9" w:rsidRPr="00E378D3" w:rsidRDefault="00707EA9" w:rsidP="00707EA9">
      <w:pPr>
        <w:ind w:firstLine="720"/>
        <w:jc w:val="both"/>
      </w:pPr>
      <w:r>
        <w:t>Э</w:t>
      </w:r>
      <w:r w:rsidRPr="00E378D3">
        <w:t xml:space="preserve">ксперты предлагают принять затраты на </w:t>
      </w:r>
      <w:r>
        <w:rPr>
          <w:szCs w:val="20"/>
        </w:rPr>
        <w:t>теплоноситель</w:t>
      </w:r>
      <w:r w:rsidRPr="00E378D3">
        <w:rPr>
          <w:szCs w:val="20"/>
        </w:rPr>
        <w:t xml:space="preserve"> </w:t>
      </w:r>
      <w:r w:rsidRPr="00E378D3">
        <w:t xml:space="preserve">на 2018 год </w:t>
      </w:r>
      <w:r w:rsidRPr="0003048D">
        <w:t>на</w:t>
      </w:r>
      <w:r>
        <w:t> </w:t>
      </w:r>
      <w:r w:rsidRPr="0003048D">
        <w:t>уровне</w:t>
      </w:r>
      <w:r w:rsidRPr="00E378D3">
        <w:t xml:space="preserve"> </w:t>
      </w:r>
      <w:r w:rsidRPr="00F0208F">
        <w:t>22</w:t>
      </w:r>
      <w:r>
        <w:t> </w:t>
      </w:r>
      <w:r w:rsidRPr="00F0208F">
        <w:t>735,15</w:t>
      </w:r>
      <w:r>
        <w:t xml:space="preserve"> тыс. руб., в том числе на потребительский рынок</w:t>
      </w:r>
      <w:r w:rsidRPr="004034C9">
        <w:t xml:space="preserve"> </w:t>
      </w:r>
      <w:r w:rsidRPr="00F0208F">
        <w:t>1</w:t>
      </w:r>
      <w:r>
        <w:t> </w:t>
      </w:r>
      <w:r w:rsidRPr="00F0208F">
        <w:t>080,73</w:t>
      </w:r>
      <w:r>
        <w:t xml:space="preserve"> тыс. руб. </w:t>
      </w:r>
      <w:r w:rsidRPr="00E378D3">
        <w:t xml:space="preserve">(расчет представлен в Таблице </w:t>
      </w:r>
      <w:r>
        <w:t>3</w:t>
      </w:r>
      <w:r w:rsidRPr="00E378D3">
        <w:t>).</w:t>
      </w:r>
      <w:r w:rsidRPr="00F0208F">
        <w:t xml:space="preserve"> </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 xml:space="preserve">в сторону </w:t>
      </w:r>
      <w:r>
        <w:t>сниж</w:t>
      </w:r>
      <w:r w:rsidRPr="00E378D3">
        <w:t xml:space="preserve">ения составила </w:t>
      </w:r>
      <w:r>
        <w:t>10,59</w:t>
      </w:r>
      <w:r w:rsidRPr="00E378D3">
        <w:t> тыс. руб.</w:t>
      </w:r>
    </w:p>
    <w:p w:rsidR="00707EA9" w:rsidRDefault="00707EA9" w:rsidP="00707EA9">
      <w:pPr>
        <w:ind w:firstLine="720"/>
        <w:jc w:val="right"/>
        <w:sectPr w:rsidR="00707EA9" w:rsidSect="00707EA9">
          <w:footerReference w:type="even" r:id="rId31"/>
          <w:footerReference w:type="default" r:id="rId32"/>
          <w:pgSz w:w="11906" w:h="16838"/>
          <w:pgMar w:top="993" w:right="991" w:bottom="567" w:left="1418" w:header="708" w:footer="708" w:gutter="0"/>
          <w:cols w:space="708"/>
          <w:titlePg/>
          <w:docGrid w:linePitch="360"/>
        </w:sectPr>
      </w:pPr>
    </w:p>
    <w:p w:rsidR="00707EA9" w:rsidRDefault="00707EA9" w:rsidP="00707EA9">
      <w:pPr>
        <w:ind w:firstLine="720"/>
        <w:jc w:val="right"/>
      </w:pPr>
      <w:r w:rsidRPr="00E378D3">
        <w:lastRenderedPageBreak/>
        <w:t xml:space="preserve">Таблица </w:t>
      </w:r>
      <w:r>
        <w:t>3</w:t>
      </w:r>
    </w:p>
    <w:p w:rsidR="00707EA9" w:rsidRPr="00E378D3" w:rsidRDefault="00707EA9" w:rsidP="00707EA9">
      <w:pPr>
        <w:ind w:firstLine="720"/>
        <w:jc w:val="right"/>
      </w:pPr>
    </w:p>
    <w:p w:rsidR="00707EA9" w:rsidRDefault="00707EA9" w:rsidP="00707EA9">
      <w:pPr>
        <w:jc w:val="center"/>
        <w:rPr>
          <w:b/>
        </w:rPr>
      </w:pPr>
      <w:r w:rsidRPr="00E378D3">
        <w:rPr>
          <w:b/>
        </w:rPr>
        <w:t xml:space="preserve">Расходы на приобретение холодной воды, теплоносителя </w:t>
      </w:r>
    </w:p>
    <w:p w:rsidR="00707EA9" w:rsidRDefault="00707EA9" w:rsidP="00707EA9">
      <w:pPr>
        <w:jc w:val="center"/>
        <w:rPr>
          <w:b/>
        </w:rPr>
      </w:pPr>
      <w:r w:rsidRPr="00E378D3">
        <w:rPr>
          <w:b/>
        </w:rPr>
        <w:t>(физические показатели)</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966"/>
        <w:gridCol w:w="1704"/>
        <w:gridCol w:w="1817"/>
        <w:gridCol w:w="1874"/>
      </w:tblGrid>
      <w:tr w:rsidR="00707EA9" w:rsidRPr="00E378D3" w:rsidTr="00707EA9">
        <w:trPr>
          <w:trHeight w:val="20"/>
          <w:jc w:val="center"/>
        </w:trPr>
        <w:tc>
          <w:tcPr>
            <w:tcW w:w="983" w:type="dxa"/>
            <w:tcBorders>
              <w:bottom w:val="nil"/>
            </w:tcBorders>
            <w:shd w:val="clear" w:color="auto" w:fill="auto"/>
            <w:vAlign w:val="center"/>
            <w:hideMark/>
          </w:tcPr>
          <w:p w:rsidR="00707EA9" w:rsidRPr="00E378D3" w:rsidRDefault="00707EA9" w:rsidP="00707EA9">
            <w:pPr>
              <w:jc w:val="center"/>
              <w:rPr>
                <w:color w:val="000000"/>
              </w:rPr>
            </w:pPr>
          </w:p>
        </w:tc>
        <w:tc>
          <w:tcPr>
            <w:tcW w:w="3966" w:type="dxa"/>
            <w:vMerge w:val="restart"/>
            <w:shd w:val="clear" w:color="auto" w:fill="auto"/>
            <w:vAlign w:val="center"/>
            <w:hideMark/>
          </w:tcPr>
          <w:p w:rsidR="00707EA9" w:rsidRPr="00E378D3" w:rsidRDefault="00707EA9" w:rsidP="00707EA9">
            <w:pPr>
              <w:jc w:val="center"/>
              <w:rPr>
                <w:color w:val="000000"/>
              </w:rPr>
            </w:pPr>
            <w:r w:rsidRPr="00E378D3">
              <w:rPr>
                <w:color w:val="000000"/>
              </w:rPr>
              <w:t>Вид сырья и материалов</w:t>
            </w:r>
          </w:p>
        </w:tc>
        <w:tc>
          <w:tcPr>
            <w:tcW w:w="5395" w:type="dxa"/>
            <w:gridSpan w:val="3"/>
            <w:shd w:val="clear" w:color="auto" w:fill="auto"/>
            <w:vAlign w:val="center"/>
            <w:hideMark/>
          </w:tcPr>
          <w:p w:rsidR="00707EA9" w:rsidRPr="00E378D3" w:rsidRDefault="00707EA9" w:rsidP="00707EA9">
            <w:pPr>
              <w:jc w:val="center"/>
              <w:rPr>
                <w:color w:val="000000"/>
              </w:rPr>
            </w:pPr>
            <w:r w:rsidRPr="00E378D3">
              <w:rPr>
                <w:color w:val="000000"/>
              </w:rPr>
              <w:t>Период регулирования 2018</w:t>
            </w:r>
          </w:p>
        </w:tc>
      </w:tr>
      <w:tr w:rsidR="00707EA9" w:rsidRPr="00E378D3" w:rsidTr="00707EA9">
        <w:trPr>
          <w:trHeight w:val="20"/>
          <w:jc w:val="center"/>
        </w:trPr>
        <w:tc>
          <w:tcPr>
            <w:tcW w:w="983" w:type="dxa"/>
            <w:tcBorders>
              <w:top w:val="nil"/>
              <w:bottom w:val="nil"/>
            </w:tcBorders>
            <w:shd w:val="clear" w:color="auto" w:fill="auto"/>
            <w:vAlign w:val="center"/>
            <w:hideMark/>
          </w:tcPr>
          <w:p w:rsidR="00707EA9" w:rsidRPr="00E378D3" w:rsidRDefault="00707EA9" w:rsidP="00707EA9">
            <w:pPr>
              <w:jc w:val="center"/>
              <w:rPr>
                <w:color w:val="000000"/>
              </w:rPr>
            </w:pPr>
            <w:r w:rsidRPr="00E378D3">
              <w:rPr>
                <w:color w:val="000000"/>
              </w:rPr>
              <w:t>№</w:t>
            </w:r>
            <w:r>
              <w:rPr>
                <w:color w:val="000000"/>
              </w:rPr>
              <w:t xml:space="preserve"> </w:t>
            </w:r>
            <w:r w:rsidRPr="00E378D3">
              <w:rPr>
                <w:color w:val="000000"/>
              </w:rPr>
              <w:t>п</w:t>
            </w:r>
            <w:r>
              <w:rPr>
                <w:color w:val="000000"/>
              </w:rPr>
              <w:t>/</w:t>
            </w:r>
            <w:r w:rsidRPr="00E378D3">
              <w:rPr>
                <w:color w:val="000000"/>
              </w:rPr>
              <w:t>п</w:t>
            </w:r>
          </w:p>
        </w:tc>
        <w:tc>
          <w:tcPr>
            <w:tcW w:w="3966" w:type="dxa"/>
            <w:vMerge/>
            <w:vAlign w:val="center"/>
            <w:hideMark/>
          </w:tcPr>
          <w:p w:rsidR="00707EA9" w:rsidRPr="00E378D3" w:rsidRDefault="00707EA9" w:rsidP="00707EA9">
            <w:pPr>
              <w:rPr>
                <w:color w:val="000000"/>
              </w:rPr>
            </w:pPr>
          </w:p>
        </w:tc>
        <w:tc>
          <w:tcPr>
            <w:tcW w:w="1704" w:type="dxa"/>
            <w:shd w:val="clear" w:color="auto" w:fill="auto"/>
            <w:vAlign w:val="center"/>
            <w:hideMark/>
          </w:tcPr>
          <w:p w:rsidR="00707EA9" w:rsidRPr="00E378D3" w:rsidRDefault="00707EA9" w:rsidP="00707EA9">
            <w:pPr>
              <w:jc w:val="center"/>
              <w:rPr>
                <w:color w:val="000000"/>
              </w:rPr>
            </w:pPr>
            <w:r w:rsidRPr="00E378D3">
              <w:rPr>
                <w:color w:val="000000"/>
              </w:rPr>
              <w:t>Расчетный объем</w:t>
            </w:r>
          </w:p>
        </w:tc>
        <w:tc>
          <w:tcPr>
            <w:tcW w:w="1817" w:type="dxa"/>
            <w:shd w:val="clear" w:color="auto" w:fill="auto"/>
            <w:vAlign w:val="center"/>
            <w:hideMark/>
          </w:tcPr>
          <w:p w:rsidR="00707EA9" w:rsidRPr="00E378D3" w:rsidRDefault="00707EA9" w:rsidP="00707EA9">
            <w:pPr>
              <w:jc w:val="center"/>
              <w:rPr>
                <w:color w:val="000000"/>
              </w:rPr>
            </w:pPr>
            <w:r w:rsidRPr="00E378D3">
              <w:rPr>
                <w:color w:val="000000"/>
              </w:rPr>
              <w:t>Планируемая (расчетная) цена</w:t>
            </w:r>
          </w:p>
        </w:tc>
        <w:tc>
          <w:tcPr>
            <w:tcW w:w="1874" w:type="dxa"/>
            <w:shd w:val="clear" w:color="auto" w:fill="auto"/>
            <w:vAlign w:val="center"/>
            <w:hideMark/>
          </w:tcPr>
          <w:p w:rsidR="00707EA9" w:rsidRPr="00E378D3" w:rsidRDefault="00707EA9" w:rsidP="00707EA9">
            <w:pPr>
              <w:jc w:val="center"/>
              <w:rPr>
                <w:color w:val="000000"/>
              </w:rPr>
            </w:pPr>
            <w:r w:rsidRPr="00E378D3">
              <w:rPr>
                <w:color w:val="000000"/>
              </w:rPr>
              <w:t>Расходы на приобретение</w:t>
            </w:r>
          </w:p>
        </w:tc>
      </w:tr>
      <w:tr w:rsidR="00707EA9" w:rsidRPr="00E378D3" w:rsidTr="00707EA9">
        <w:trPr>
          <w:trHeight w:val="20"/>
          <w:jc w:val="center"/>
        </w:trPr>
        <w:tc>
          <w:tcPr>
            <w:tcW w:w="983" w:type="dxa"/>
            <w:tcBorders>
              <w:top w:val="nil"/>
            </w:tcBorders>
            <w:shd w:val="clear" w:color="auto" w:fill="auto"/>
            <w:vAlign w:val="center"/>
            <w:hideMark/>
          </w:tcPr>
          <w:p w:rsidR="00707EA9" w:rsidRPr="00E378D3" w:rsidRDefault="00707EA9" w:rsidP="00707EA9">
            <w:pPr>
              <w:rPr>
                <w:color w:val="000000"/>
              </w:rPr>
            </w:pPr>
            <w:r w:rsidRPr="00E378D3">
              <w:rPr>
                <w:color w:val="000000"/>
              </w:rPr>
              <w:t> </w:t>
            </w:r>
          </w:p>
        </w:tc>
        <w:tc>
          <w:tcPr>
            <w:tcW w:w="3966" w:type="dxa"/>
            <w:vMerge/>
            <w:vAlign w:val="center"/>
            <w:hideMark/>
          </w:tcPr>
          <w:p w:rsidR="00707EA9" w:rsidRPr="00E378D3" w:rsidRDefault="00707EA9" w:rsidP="00707EA9">
            <w:pPr>
              <w:rPr>
                <w:color w:val="000000"/>
              </w:rPr>
            </w:pPr>
          </w:p>
        </w:tc>
        <w:tc>
          <w:tcPr>
            <w:tcW w:w="1704" w:type="dxa"/>
            <w:shd w:val="clear" w:color="auto" w:fill="auto"/>
            <w:vAlign w:val="center"/>
            <w:hideMark/>
          </w:tcPr>
          <w:p w:rsidR="00707EA9" w:rsidRPr="00E378D3" w:rsidRDefault="00707EA9" w:rsidP="00707EA9">
            <w:pPr>
              <w:jc w:val="center"/>
              <w:rPr>
                <w:color w:val="000000"/>
              </w:rPr>
            </w:pPr>
            <w:r w:rsidRPr="00E378D3">
              <w:rPr>
                <w:color w:val="000000"/>
              </w:rPr>
              <w:t>м</w:t>
            </w:r>
            <w:r w:rsidRPr="00E378D3">
              <w:rPr>
                <w:color w:val="000000"/>
                <w:vertAlign w:val="superscript"/>
              </w:rPr>
              <w:t>3</w:t>
            </w:r>
          </w:p>
        </w:tc>
        <w:tc>
          <w:tcPr>
            <w:tcW w:w="1817" w:type="dxa"/>
            <w:shd w:val="clear" w:color="auto" w:fill="auto"/>
            <w:vAlign w:val="center"/>
            <w:hideMark/>
          </w:tcPr>
          <w:p w:rsidR="00707EA9" w:rsidRPr="00E378D3" w:rsidRDefault="00707EA9" w:rsidP="00707EA9">
            <w:pPr>
              <w:jc w:val="center"/>
              <w:rPr>
                <w:color w:val="000000"/>
              </w:rPr>
            </w:pPr>
            <w:r w:rsidRPr="00E378D3">
              <w:rPr>
                <w:color w:val="000000"/>
              </w:rPr>
              <w:t>тыс. руб./м</w:t>
            </w:r>
            <w:r w:rsidRPr="00E378D3">
              <w:rPr>
                <w:color w:val="000000"/>
                <w:vertAlign w:val="superscript"/>
              </w:rPr>
              <w:t>3</w:t>
            </w:r>
          </w:p>
        </w:tc>
        <w:tc>
          <w:tcPr>
            <w:tcW w:w="1874" w:type="dxa"/>
            <w:shd w:val="clear" w:color="auto" w:fill="auto"/>
            <w:vAlign w:val="center"/>
            <w:hideMark/>
          </w:tcPr>
          <w:p w:rsidR="00707EA9" w:rsidRPr="00E378D3" w:rsidRDefault="00707EA9" w:rsidP="00707EA9">
            <w:pPr>
              <w:jc w:val="center"/>
              <w:rPr>
                <w:color w:val="000000"/>
              </w:rPr>
            </w:pPr>
            <w:r w:rsidRPr="00E378D3">
              <w:rPr>
                <w:color w:val="000000"/>
              </w:rPr>
              <w:t>тыс. руб.</w:t>
            </w:r>
          </w:p>
        </w:tc>
      </w:tr>
      <w:tr w:rsidR="00707EA9" w:rsidRPr="00E378D3" w:rsidTr="00707EA9">
        <w:trPr>
          <w:trHeight w:val="6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w:t>
            </w:r>
          </w:p>
        </w:tc>
        <w:tc>
          <w:tcPr>
            <w:tcW w:w="3966" w:type="dxa"/>
            <w:shd w:val="clear" w:color="auto" w:fill="auto"/>
            <w:noWrap/>
            <w:vAlign w:val="center"/>
            <w:hideMark/>
          </w:tcPr>
          <w:p w:rsidR="00707EA9" w:rsidRPr="00E378D3" w:rsidRDefault="00707EA9" w:rsidP="00707EA9">
            <w:pPr>
              <w:jc w:val="center"/>
              <w:rPr>
                <w:color w:val="000000"/>
              </w:rPr>
            </w:pPr>
            <w:r w:rsidRPr="00E378D3">
              <w:rPr>
                <w:color w:val="000000"/>
              </w:rPr>
              <w:t>2</w:t>
            </w:r>
          </w:p>
        </w:tc>
        <w:tc>
          <w:tcPr>
            <w:tcW w:w="1704" w:type="dxa"/>
            <w:shd w:val="clear" w:color="auto" w:fill="auto"/>
            <w:vAlign w:val="center"/>
            <w:hideMark/>
          </w:tcPr>
          <w:p w:rsidR="00707EA9" w:rsidRPr="00E378D3" w:rsidRDefault="00707EA9" w:rsidP="00707EA9">
            <w:pPr>
              <w:jc w:val="center"/>
              <w:rPr>
                <w:color w:val="000000"/>
              </w:rPr>
            </w:pPr>
            <w:r w:rsidRPr="00E378D3">
              <w:rPr>
                <w:color w:val="000000"/>
              </w:rPr>
              <w:t>3</w:t>
            </w:r>
          </w:p>
        </w:tc>
        <w:tc>
          <w:tcPr>
            <w:tcW w:w="1817" w:type="dxa"/>
            <w:shd w:val="clear" w:color="auto" w:fill="auto"/>
            <w:vAlign w:val="center"/>
            <w:hideMark/>
          </w:tcPr>
          <w:p w:rsidR="00707EA9" w:rsidRPr="00E378D3" w:rsidRDefault="00707EA9" w:rsidP="00707EA9">
            <w:pPr>
              <w:jc w:val="center"/>
              <w:rPr>
                <w:color w:val="000000"/>
              </w:rPr>
            </w:pPr>
            <w:r w:rsidRPr="00E378D3">
              <w:rPr>
                <w:color w:val="000000"/>
              </w:rPr>
              <w:t>4</w:t>
            </w:r>
          </w:p>
        </w:tc>
        <w:tc>
          <w:tcPr>
            <w:tcW w:w="1874" w:type="dxa"/>
            <w:shd w:val="clear" w:color="auto" w:fill="auto"/>
            <w:vAlign w:val="center"/>
            <w:hideMark/>
          </w:tcPr>
          <w:p w:rsidR="00707EA9" w:rsidRPr="00E378D3" w:rsidRDefault="00707EA9" w:rsidP="00707EA9">
            <w:pPr>
              <w:jc w:val="center"/>
              <w:rPr>
                <w:color w:val="000000"/>
              </w:rPr>
            </w:pPr>
            <w:r w:rsidRPr="00E378D3">
              <w:rPr>
                <w:color w:val="000000"/>
              </w:rPr>
              <w:t>5=3*4</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w:t>
            </w:r>
          </w:p>
        </w:tc>
        <w:tc>
          <w:tcPr>
            <w:tcW w:w="3966" w:type="dxa"/>
            <w:shd w:val="clear" w:color="auto" w:fill="auto"/>
            <w:vAlign w:val="center"/>
            <w:hideMark/>
          </w:tcPr>
          <w:p w:rsidR="00707EA9" w:rsidRPr="00E378D3" w:rsidRDefault="00707EA9" w:rsidP="00707EA9">
            <w:pPr>
              <w:rPr>
                <w:color w:val="000000"/>
              </w:rPr>
            </w:pPr>
            <w:r w:rsidRPr="00E378D3">
              <w:rPr>
                <w:color w:val="000000"/>
              </w:rPr>
              <w:t>Расходы на холодную воду, в т.ч.:</w:t>
            </w:r>
          </w:p>
        </w:tc>
        <w:tc>
          <w:tcPr>
            <w:tcW w:w="1704" w:type="dxa"/>
            <w:shd w:val="clear" w:color="auto" w:fill="auto"/>
            <w:noWrap/>
            <w:vAlign w:val="center"/>
            <w:hideMark/>
          </w:tcPr>
          <w:p w:rsidR="00707EA9" w:rsidRPr="00F0208F" w:rsidRDefault="00707EA9" w:rsidP="00707EA9">
            <w:pPr>
              <w:jc w:val="center"/>
              <w:rPr>
                <w:color w:val="000000"/>
              </w:rPr>
            </w:pPr>
            <w:r w:rsidRPr="00F0208F">
              <w:rPr>
                <w:color w:val="000000"/>
              </w:rPr>
              <w:t>61,57</w:t>
            </w:r>
          </w:p>
        </w:tc>
        <w:tc>
          <w:tcPr>
            <w:tcW w:w="1817" w:type="dxa"/>
            <w:shd w:val="clear" w:color="auto" w:fill="auto"/>
            <w:noWrap/>
            <w:vAlign w:val="center"/>
            <w:hideMark/>
          </w:tcPr>
          <w:p w:rsidR="00707EA9" w:rsidRPr="00F0208F" w:rsidRDefault="00707EA9" w:rsidP="00707EA9">
            <w:pPr>
              <w:jc w:val="center"/>
              <w:rPr>
                <w:color w:val="000000"/>
              </w:rPr>
            </w:pPr>
            <w:r w:rsidRPr="00F0208F">
              <w:rPr>
                <w:color w:val="000000"/>
              </w:rPr>
              <w:t>0,010</w:t>
            </w:r>
          </w:p>
        </w:tc>
        <w:tc>
          <w:tcPr>
            <w:tcW w:w="1874" w:type="dxa"/>
            <w:shd w:val="clear" w:color="auto" w:fill="auto"/>
            <w:noWrap/>
            <w:vAlign w:val="center"/>
            <w:hideMark/>
          </w:tcPr>
          <w:p w:rsidR="00707EA9" w:rsidRPr="00D31DE2" w:rsidRDefault="00707EA9" w:rsidP="00707EA9">
            <w:pPr>
              <w:jc w:val="center"/>
              <w:rPr>
                <w:color w:val="000000"/>
              </w:rPr>
            </w:pPr>
            <w:r w:rsidRPr="00D31DE2">
              <w:rPr>
                <w:color w:val="000000"/>
              </w:rPr>
              <w:t>0,62</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1.1</w:t>
            </w:r>
          </w:p>
        </w:tc>
        <w:tc>
          <w:tcPr>
            <w:tcW w:w="3966" w:type="dxa"/>
            <w:shd w:val="clear" w:color="auto" w:fill="auto"/>
            <w:vAlign w:val="center"/>
            <w:hideMark/>
          </w:tcPr>
          <w:p w:rsidR="00707EA9" w:rsidRPr="00E378D3" w:rsidRDefault="00707EA9" w:rsidP="00707EA9">
            <w:pPr>
              <w:rPr>
                <w:color w:val="000000"/>
              </w:rPr>
            </w:pPr>
            <w:r w:rsidRPr="00E378D3">
              <w:rPr>
                <w:color w:val="000000"/>
              </w:rPr>
              <w:t>- на производство электроэнергии</w:t>
            </w:r>
          </w:p>
        </w:tc>
        <w:tc>
          <w:tcPr>
            <w:tcW w:w="1704" w:type="dxa"/>
            <w:shd w:val="clear" w:color="auto" w:fill="auto"/>
            <w:vAlign w:val="center"/>
            <w:hideMark/>
          </w:tcPr>
          <w:p w:rsidR="00707EA9" w:rsidRPr="00F0208F" w:rsidRDefault="00707EA9" w:rsidP="00707EA9">
            <w:pPr>
              <w:jc w:val="center"/>
              <w:rPr>
                <w:color w:val="000000"/>
              </w:rPr>
            </w:pPr>
            <w:r w:rsidRPr="00F0208F">
              <w:rPr>
                <w:color w:val="000000"/>
              </w:rPr>
              <w:t>0,00</w:t>
            </w:r>
          </w:p>
        </w:tc>
        <w:tc>
          <w:tcPr>
            <w:tcW w:w="1817" w:type="dxa"/>
            <w:shd w:val="clear" w:color="auto" w:fill="auto"/>
            <w:vAlign w:val="center"/>
            <w:hideMark/>
          </w:tcPr>
          <w:p w:rsidR="00707EA9" w:rsidRPr="00F0208F" w:rsidRDefault="00707EA9" w:rsidP="00707EA9">
            <w:pPr>
              <w:jc w:val="center"/>
              <w:rPr>
                <w:color w:val="000000"/>
              </w:rPr>
            </w:pPr>
            <w:r w:rsidRPr="00F0208F">
              <w:rPr>
                <w:color w:val="000000"/>
              </w:rPr>
              <w:t>0,000</w:t>
            </w:r>
          </w:p>
        </w:tc>
        <w:tc>
          <w:tcPr>
            <w:tcW w:w="1874" w:type="dxa"/>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1.2</w:t>
            </w:r>
          </w:p>
        </w:tc>
        <w:tc>
          <w:tcPr>
            <w:tcW w:w="3966" w:type="dxa"/>
            <w:shd w:val="clear" w:color="auto" w:fill="auto"/>
            <w:vAlign w:val="center"/>
            <w:hideMark/>
          </w:tcPr>
          <w:p w:rsidR="00707EA9" w:rsidRPr="00E378D3" w:rsidRDefault="00707EA9" w:rsidP="00707EA9">
            <w:pPr>
              <w:rPr>
                <w:color w:val="000000"/>
              </w:rPr>
            </w:pPr>
            <w:r w:rsidRPr="00E378D3">
              <w:rPr>
                <w:color w:val="000000"/>
              </w:rPr>
              <w:t>- на производство теплоэнергии</w:t>
            </w:r>
          </w:p>
        </w:tc>
        <w:tc>
          <w:tcPr>
            <w:tcW w:w="1704" w:type="dxa"/>
            <w:shd w:val="clear" w:color="auto" w:fill="auto"/>
            <w:vAlign w:val="center"/>
            <w:hideMark/>
          </w:tcPr>
          <w:p w:rsidR="00707EA9" w:rsidRPr="00F0208F" w:rsidRDefault="00707EA9" w:rsidP="00707EA9">
            <w:pPr>
              <w:jc w:val="center"/>
              <w:rPr>
                <w:color w:val="000000"/>
              </w:rPr>
            </w:pPr>
            <w:r w:rsidRPr="00F0208F">
              <w:rPr>
                <w:color w:val="000000"/>
              </w:rPr>
              <w:t>61,57</w:t>
            </w:r>
          </w:p>
        </w:tc>
        <w:tc>
          <w:tcPr>
            <w:tcW w:w="1817" w:type="dxa"/>
            <w:shd w:val="clear" w:color="auto" w:fill="auto"/>
            <w:vAlign w:val="center"/>
            <w:hideMark/>
          </w:tcPr>
          <w:p w:rsidR="00707EA9" w:rsidRPr="00F0208F" w:rsidRDefault="00707EA9" w:rsidP="00707EA9">
            <w:pPr>
              <w:jc w:val="center"/>
              <w:rPr>
                <w:color w:val="000000"/>
              </w:rPr>
            </w:pPr>
            <w:r w:rsidRPr="00F0208F">
              <w:rPr>
                <w:color w:val="000000"/>
              </w:rPr>
              <w:t>0,010</w:t>
            </w:r>
          </w:p>
        </w:tc>
        <w:tc>
          <w:tcPr>
            <w:tcW w:w="1874" w:type="dxa"/>
            <w:shd w:val="clear" w:color="auto" w:fill="auto"/>
            <w:vAlign w:val="center"/>
            <w:hideMark/>
          </w:tcPr>
          <w:p w:rsidR="00707EA9" w:rsidRPr="00D31DE2" w:rsidRDefault="00707EA9" w:rsidP="00707EA9">
            <w:pPr>
              <w:jc w:val="center"/>
              <w:rPr>
                <w:color w:val="000000"/>
              </w:rPr>
            </w:pPr>
            <w:r w:rsidRPr="00D31DE2">
              <w:rPr>
                <w:color w:val="000000"/>
              </w:rPr>
              <w:t>0,62</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1.3</w:t>
            </w:r>
          </w:p>
        </w:tc>
        <w:tc>
          <w:tcPr>
            <w:tcW w:w="3966" w:type="dxa"/>
            <w:shd w:val="clear" w:color="auto" w:fill="auto"/>
            <w:vAlign w:val="center"/>
            <w:hideMark/>
          </w:tcPr>
          <w:p w:rsidR="00707EA9" w:rsidRPr="00E378D3" w:rsidRDefault="00707EA9" w:rsidP="00707EA9">
            <w:pPr>
              <w:rPr>
                <w:color w:val="000000"/>
              </w:rPr>
            </w:pPr>
            <w:r w:rsidRPr="00E378D3">
              <w:rPr>
                <w:color w:val="000000"/>
              </w:rPr>
              <w:t>- на производство теплоносителя</w:t>
            </w:r>
          </w:p>
        </w:tc>
        <w:tc>
          <w:tcPr>
            <w:tcW w:w="1704" w:type="dxa"/>
            <w:shd w:val="clear" w:color="auto" w:fill="auto"/>
            <w:vAlign w:val="center"/>
            <w:hideMark/>
          </w:tcPr>
          <w:p w:rsidR="00707EA9" w:rsidRPr="00F0208F" w:rsidRDefault="00707EA9" w:rsidP="00707EA9">
            <w:pPr>
              <w:jc w:val="center"/>
              <w:rPr>
                <w:color w:val="000000"/>
              </w:rPr>
            </w:pPr>
            <w:r w:rsidRPr="00F0208F">
              <w:rPr>
                <w:color w:val="000000"/>
              </w:rPr>
              <w:t>0,00</w:t>
            </w:r>
          </w:p>
        </w:tc>
        <w:tc>
          <w:tcPr>
            <w:tcW w:w="1817" w:type="dxa"/>
            <w:shd w:val="clear" w:color="auto" w:fill="auto"/>
            <w:vAlign w:val="center"/>
            <w:hideMark/>
          </w:tcPr>
          <w:p w:rsidR="00707EA9" w:rsidRPr="00F0208F" w:rsidRDefault="00707EA9" w:rsidP="00707EA9">
            <w:pPr>
              <w:jc w:val="center"/>
              <w:rPr>
                <w:color w:val="000000"/>
              </w:rPr>
            </w:pPr>
            <w:r w:rsidRPr="00F0208F">
              <w:rPr>
                <w:color w:val="000000"/>
              </w:rPr>
              <w:t>0,000</w:t>
            </w:r>
          </w:p>
        </w:tc>
        <w:tc>
          <w:tcPr>
            <w:tcW w:w="1874" w:type="dxa"/>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1.4</w:t>
            </w:r>
          </w:p>
        </w:tc>
        <w:tc>
          <w:tcPr>
            <w:tcW w:w="3966" w:type="dxa"/>
            <w:shd w:val="clear" w:color="auto" w:fill="auto"/>
            <w:vAlign w:val="center"/>
            <w:hideMark/>
          </w:tcPr>
          <w:p w:rsidR="00707EA9" w:rsidRPr="00E378D3" w:rsidRDefault="00707EA9" w:rsidP="00707EA9">
            <w:pPr>
              <w:rPr>
                <w:color w:val="000000"/>
              </w:rPr>
            </w:pPr>
            <w:r w:rsidRPr="00E378D3">
              <w:rPr>
                <w:color w:val="000000"/>
              </w:rPr>
              <w:t>- прочая продукция</w:t>
            </w:r>
          </w:p>
        </w:tc>
        <w:tc>
          <w:tcPr>
            <w:tcW w:w="1704" w:type="dxa"/>
            <w:shd w:val="clear" w:color="auto" w:fill="auto"/>
            <w:vAlign w:val="center"/>
            <w:hideMark/>
          </w:tcPr>
          <w:p w:rsidR="00707EA9" w:rsidRPr="00F0208F" w:rsidRDefault="00707EA9" w:rsidP="00707EA9">
            <w:pPr>
              <w:jc w:val="center"/>
              <w:rPr>
                <w:color w:val="000000"/>
              </w:rPr>
            </w:pPr>
            <w:r w:rsidRPr="00F0208F">
              <w:rPr>
                <w:color w:val="000000"/>
              </w:rPr>
              <w:t>0,00</w:t>
            </w:r>
          </w:p>
        </w:tc>
        <w:tc>
          <w:tcPr>
            <w:tcW w:w="1817" w:type="dxa"/>
            <w:shd w:val="clear" w:color="auto" w:fill="auto"/>
            <w:vAlign w:val="center"/>
            <w:hideMark/>
          </w:tcPr>
          <w:p w:rsidR="00707EA9" w:rsidRPr="00F0208F" w:rsidRDefault="00707EA9" w:rsidP="00707EA9">
            <w:pPr>
              <w:jc w:val="center"/>
              <w:rPr>
                <w:color w:val="000000"/>
              </w:rPr>
            </w:pPr>
            <w:r w:rsidRPr="00F0208F">
              <w:rPr>
                <w:color w:val="000000"/>
              </w:rPr>
              <w:t>0,000</w:t>
            </w:r>
          </w:p>
        </w:tc>
        <w:tc>
          <w:tcPr>
            <w:tcW w:w="1874" w:type="dxa"/>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shd w:val="clear" w:color="auto" w:fill="auto"/>
            <w:noWrap/>
            <w:vAlign w:val="center"/>
            <w:hideMark/>
          </w:tcPr>
          <w:p w:rsidR="00707EA9" w:rsidRPr="00E378D3" w:rsidRDefault="00707EA9" w:rsidP="00707EA9">
            <w:pPr>
              <w:jc w:val="center"/>
              <w:rPr>
                <w:color w:val="000000"/>
              </w:rPr>
            </w:pPr>
            <w:r w:rsidRPr="00E378D3">
              <w:rPr>
                <w:color w:val="000000"/>
              </w:rPr>
              <w:t>2</w:t>
            </w:r>
          </w:p>
        </w:tc>
        <w:tc>
          <w:tcPr>
            <w:tcW w:w="3966" w:type="dxa"/>
            <w:shd w:val="clear" w:color="auto" w:fill="auto"/>
            <w:vAlign w:val="center"/>
            <w:hideMark/>
          </w:tcPr>
          <w:p w:rsidR="00707EA9" w:rsidRPr="00E378D3" w:rsidRDefault="00707EA9" w:rsidP="00707EA9">
            <w:pPr>
              <w:rPr>
                <w:color w:val="000000"/>
              </w:rPr>
            </w:pPr>
            <w:r w:rsidRPr="00E378D3">
              <w:rPr>
                <w:color w:val="000000"/>
              </w:rPr>
              <w:t>Расходы на теплоноситель</w:t>
            </w:r>
          </w:p>
        </w:tc>
        <w:tc>
          <w:tcPr>
            <w:tcW w:w="1704" w:type="dxa"/>
            <w:shd w:val="clear" w:color="auto" w:fill="auto"/>
            <w:vAlign w:val="center"/>
            <w:hideMark/>
          </w:tcPr>
          <w:p w:rsidR="00707EA9" w:rsidRPr="00F0208F" w:rsidRDefault="00707EA9" w:rsidP="00707EA9">
            <w:pPr>
              <w:jc w:val="center"/>
              <w:rPr>
                <w:color w:val="000000"/>
              </w:rPr>
            </w:pPr>
            <w:r w:rsidRPr="00F0208F">
              <w:rPr>
                <w:color w:val="000000"/>
              </w:rPr>
              <w:t>29</w:t>
            </w:r>
            <w:r>
              <w:rPr>
                <w:color w:val="000000"/>
              </w:rPr>
              <w:t> </w:t>
            </w:r>
            <w:r w:rsidRPr="00F0208F">
              <w:rPr>
                <w:color w:val="000000"/>
              </w:rPr>
              <w:t>294,95</w:t>
            </w:r>
          </w:p>
        </w:tc>
        <w:tc>
          <w:tcPr>
            <w:tcW w:w="1817" w:type="dxa"/>
            <w:shd w:val="clear" w:color="auto" w:fill="auto"/>
            <w:vAlign w:val="center"/>
            <w:hideMark/>
          </w:tcPr>
          <w:p w:rsidR="00707EA9" w:rsidRPr="00F0208F" w:rsidRDefault="00707EA9" w:rsidP="00707EA9">
            <w:pPr>
              <w:jc w:val="center"/>
              <w:rPr>
                <w:color w:val="000000"/>
              </w:rPr>
            </w:pPr>
            <w:r w:rsidRPr="00F0208F">
              <w:rPr>
                <w:color w:val="000000"/>
              </w:rPr>
              <w:t>0,037</w:t>
            </w:r>
          </w:p>
        </w:tc>
        <w:tc>
          <w:tcPr>
            <w:tcW w:w="1874" w:type="dxa"/>
            <w:shd w:val="clear" w:color="auto" w:fill="auto"/>
            <w:vAlign w:val="center"/>
            <w:hideMark/>
          </w:tcPr>
          <w:p w:rsidR="00707EA9" w:rsidRPr="00D31DE2" w:rsidRDefault="00707EA9" w:rsidP="00707EA9">
            <w:pPr>
              <w:jc w:val="center"/>
              <w:rPr>
                <w:color w:val="000000"/>
              </w:rPr>
            </w:pPr>
            <w:r w:rsidRPr="00D31DE2">
              <w:rPr>
                <w:color w:val="000000"/>
              </w:rPr>
              <w:t>1080,73</w:t>
            </w:r>
          </w:p>
        </w:tc>
      </w:tr>
    </w:tbl>
    <w:p w:rsidR="00707EA9" w:rsidRDefault="00707EA9" w:rsidP="00707EA9">
      <w:pPr>
        <w:spacing w:line="360" w:lineRule="auto"/>
        <w:ind w:firstLine="720"/>
        <w:jc w:val="both"/>
        <w:sectPr w:rsidR="00707EA9" w:rsidSect="00707EA9">
          <w:pgSz w:w="11906" w:h="16838"/>
          <w:pgMar w:top="993" w:right="991" w:bottom="567" w:left="1418" w:header="708" w:footer="708" w:gutter="0"/>
          <w:cols w:space="708"/>
          <w:titlePg/>
          <w:docGrid w:linePitch="360"/>
        </w:sectPr>
      </w:pPr>
    </w:p>
    <w:p w:rsidR="00707EA9" w:rsidRDefault="00707EA9" w:rsidP="00707EA9">
      <w:pPr>
        <w:jc w:val="center"/>
        <w:rPr>
          <w:i/>
        </w:rPr>
      </w:pPr>
      <w:bookmarkStart w:id="44" w:name="_Toc491614780"/>
      <w:bookmarkStart w:id="45" w:name="_Toc507967329"/>
      <w:r>
        <w:rPr>
          <w:i/>
        </w:rPr>
        <w:lastRenderedPageBreak/>
        <w:t>5.1.6 Амортизация основных средств и нематериальных активов</w:t>
      </w:r>
    </w:p>
    <w:p w:rsidR="00707EA9" w:rsidRDefault="00707EA9" w:rsidP="00707EA9">
      <w:pPr>
        <w:ind w:firstLine="720"/>
        <w:jc w:val="both"/>
      </w:pPr>
    </w:p>
    <w:p w:rsidR="00707EA9" w:rsidRPr="006D3AE9" w:rsidRDefault="00707EA9" w:rsidP="00707EA9">
      <w:pPr>
        <w:ind w:firstLine="720"/>
        <w:jc w:val="both"/>
      </w:pPr>
      <w:r w:rsidRPr="006D3AE9">
        <w:t>К основным средствам активы относятся при одновременном выполнении ряда условий, а именно:</w:t>
      </w:r>
    </w:p>
    <w:p w:rsidR="00707EA9" w:rsidRPr="006D3AE9" w:rsidRDefault="00707EA9" w:rsidP="00707EA9">
      <w:pPr>
        <w:ind w:firstLine="720"/>
        <w:jc w:val="both"/>
      </w:pPr>
      <w:r w:rsidRPr="006D3AE9">
        <w:t>- использование в производственной деятельности или для управленческих нужд;</w:t>
      </w:r>
    </w:p>
    <w:p w:rsidR="00707EA9" w:rsidRPr="006D3AE9" w:rsidRDefault="00707EA9" w:rsidP="00707EA9">
      <w:pPr>
        <w:ind w:firstLine="720"/>
        <w:jc w:val="both"/>
      </w:pPr>
      <w:r w:rsidRPr="006D3AE9">
        <w:t>- использование более 12 месяцев;</w:t>
      </w:r>
    </w:p>
    <w:p w:rsidR="00707EA9" w:rsidRPr="006D3AE9" w:rsidRDefault="00707EA9" w:rsidP="00707EA9">
      <w:pPr>
        <w:ind w:firstLine="720"/>
        <w:jc w:val="both"/>
      </w:pPr>
      <w:r w:rsidRPr="006D3AE9">
        <w:t>- способность приносить доход;</w:t>
      </w:r>
    </w:p>
    <w:p w:rsidR="00707EA9" w:rsidRPr="006D3AE9" w:rsidRDefault="00707EA9" w:rsidP="00707EA9">
      <w:pPr>
        <w:ind w:firstLine="720"/>
        <w:jc w:val="both"/>
      </w:pPr>
      <w:r w:rsidRPr="006D3AE9">
        <w:t>- если не планируется дальнейшая перепродажа.</w:t>
      </w:r>
    </w:p>
    <w:p w:rsidR="00707EA9" w:rsidRPr="006D3AE9" w:rsidRDefault="00707EA9" w:rsidP="00707EA9">
      <w:pPr>
        <w:ind w:firstLine="720"/>
        <w:jc w:val="both"/>
      </w:pPr>
      <w:r w:rsidRPr="006D3AE9">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w:t>
      </w:r>
      <w:r>
        <w:t>п</w:t>
      </w:r>
      <w:r w:rsidRPr="006D3AE9">
        <w:t>остановлением Правительства РФ от 01.01.2002 №1 «О классификации основных средств, включаемых в амортизационные группы».</w:t>
      </w:r>
    </w:p>
    <w:p w:rsidR="00707EA9" w:rsidRPr="006D3AE9" w:rsidRDefault="00707EA9" w:rsidP="00707EA9">
      <w:pPr>
        <w:ind w:firstLine="720"/>
        <w:jc w:val="both"/>
      </w:pPr>
      <w:r w:rsidRPr="006D3AE9">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w:t>
      </w:r>
      <w:r>
        <w:t xml:space="preserve">, в соответствии с пунктом 45 Основ ценообразования, </w:t>
      </w:r>
      <w:r w:rsidRPr="006D3AE9">
        <w:t>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707EA9" w:rsidRDefault="00707EA9" w:rsidP="00707EA9">
      <w:pPr>
        <w:ind w:firstLine="720"/>
        <w:jc w:val="both"/>
      </w:pPr>
      <w:r>
        <w:t>Предложения предприятия по данной статье составляют 6 349,56 тыс. руб., в том числе на потребительский рынок 41,01 тыс. руб.</w:t>
      </w:r>
    </w:p>
    <w:p w:rsidR="00707EA9" w:rsidRDefault="00707EA9" w:rsidP="00707EA9">
      <w:pPr>
        <w:ind w:firstLine="720"/>
        <w:jc w:val="both"/>
      </w:pPr>
      <w:r w:rsidRPr="002A1670">
        <w:t>В качестве обоснования представлен</w:t>
      </w:r>
      <w:r>
        <w:t>ы следующие материалы:</w:t>
      </w:r>
    </w:p>
    <w:p w:rsidR="00707EA9" w:rsidRDefault="00707EA9" w:rsidP="00707EA9">
      <w:pPr>
        <w:ind w:firstLine="709"/>
        <w:jc w:val="both"/>
      </w:pPr>
      <w:r>
        <w:t>Расчет амортизационных отчислений на восстановление основных производственных фондов (пар) на 2018 год;</w:t>
      </w:r>
    </w:p>
    <w:p w:rsidR="00707EA9" w:rsidRPr="006D3AE9" w:rsidRDefault="00707EA9" w:rsidP="00707EA9">
      <w:pPr>
        <w:ind w:firstLine="709"/>
        <w:jc w:val="both"/>
      </w:pPr>
      <w:r>
        <w:t>Ведомость износа основных средств.</w:t>
      </w:r>
    </w:p>
    <w:p w:rsidR="00707EA9" w:rsidRDefault="00707EA9" w:rsidP="00707EA9">
      <w:pPr>
        <w:ind w:firstLine="720"/>
        <w:jc w:val="both"/>
      </w:pPr>
      <w:r>
        <w:t>Исходя из фактических данных</w:t>
      </w:r>
      <w:r w:rsidRPr="00CD30E8">
        <w:t xml:space="preserve">, экспертами </w:t>
      </w:r>
      <w:r>
        <w:t>предлагается учесть по данной статье на 2018 год величину амортизационных отчислений в сумме</w:t>
      </w:r>
      <w:r w:rsidRPr="00CD30E8">
        <w:t xml:space="preserve"> </w:t>
      </w:r>
      <w:r>
        <w:t>6 349,56 тыс. руб.  в том числе на потребительский рынок 41,01 тыс. руб.</w:t>
      </w:r>
    </w:p>
    <w:p w:rsidR="00707EA9" w:rsidRDefault="00707EA9" w:rsidP="00707EA9">
      <w:pPr>
        <w:tabs>
          <w:tab w:val="left" w:pos="1890"/>
        </w:tabs>
        <w:ind w:firstLine="720"/>
        <w:jc w:val="center"/>
        <w:rPr>
          <w:i/>
        </w:rPr>
      </w:pPr>
    </w:p>
    <w:p w:rsidR="00707EA9" w:rsidRPr="003047E9" w:rsidRDefault="00707EA9" w:rsidP="00707EA9">
      <w:pPr>
        <w:jc w:val="center"/>
        <w:rPr>
          <w:i/>
        </w:rPr>
      </w:pPr>
      <w:r>
        <w:rPr>
          <w:i/>
        </w:rPr>
        <w:t xml:space="preserve">5.1.7. </w:t>
      </w:r>
      <w:r w:rsidRPr="003047E9">
        <w:rPr>
          <w:i/>
        </w:rPr>
        <w:t>Расходы на оплату труда</w:t>
      </w:r>
    </w:p>
    <w:p w:rsidR="00707EA9" w:rsidRDefault="00707EA9" w:rsidP="00707EA9">
      <w:pPr>
        <w:ind w:firstLine="720"/>
        <w:jc w:val="both"/>
      </w:pPr>
    </w:p>
    <w:p w:rsidR="00707EA9" w:rsidRDefault="00707EA9" w:rsidP="00707EA9">
      <w:pPr>
        <w:ind w:firstLine="720"/>
        <w:jc w:val="both"/>
      </w:pPr>
      <w:r w:rsidRPr="00FB2E77">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w:t>
      </w:r>
      <w:r>
        <w:t> </w:t>
      </w:r>
      <w:r w:rsidRPr="00FB2E77">
        <w:t>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707EA9" w:rsidRPr="007F1305" w:rsidRDefault="00707EA9" w:rsidP="00707EA9">
      <w:pPr>
        <w:ind w:firstLine="720"/>
        <w:jc w:val="both"/>
      </w:pPr>
      <w:r>
        <w:t>Предложения предприятия по статье на 2018 год составляют 13 190,05 тыс. руб., в том числе на потребительский </w:t>
      </w:r>
      <w:r w:rsidRPr="008A4940">
        <w:t>рынок</w:t>
      </w:r>
      <w:r>
        <w:t> </w:t>
      </w:r>
      <w:r w:rsidRPr="008A4940">
        <w:t>85</w:t>
      </w:r>
      <w:r>
        <w:t>,19 тыс. руб.</w:t>
      </w:r>
    </w:p>
    <w:p w:rsidR="00707EA9" w:rsidRDefault="00707EA9" w:rsidP="00707EA9">
      <w:pPr>
        <w:tabs>
          <w:tab w:val="left" w:pos="709"/>
        </w:tabs>
        <w:ind w:firstLine="709"/>
        <w:jc w:val="both"/>
      </w:pPr>
      <w:r w:rsidRPr="000D7549">
        <w:t xml:space="preserve">По данной статье в качестве </w:t>
      </w:r>
      <w:r>
        <w:t>подтверждения указанных затрат пр</w:t>
      </w:r>
      <w:r w:rsidRPr="000D7549">
        <w:t>едприятие представило следующие обосновывающие материалы:</w:t>
      </w:r>
    </w:p>
    <w:p w:rsidR="00707EA9" w:rsidRDefault="00707EA9" w:rsidP="00707EA9">
      <w:pPr>
        <w:ind w:firstLine="709"/>
        <w:jc w:val="both"/>
      </w:pPr>
      <w:r>
        <w:t>- штатное расписание руководителей, специалистов, служащих управления главного энергетика (стр. 202 том 1 тарифного дела);</w:t>
      </w:r>
    </w:p>
    <w:p w:rsidR="00707EA9" w:rsidRDefault="00707EA9" w:rsidP="00707EA9">
      <w:pPr>
        <w:ind w:firstLine="709"/>
        <w:jc w:val="both"/>
      </w:pPr>
      <w:r>
        <w:t xml:space="preserve">- штатное расписание рабочих управления главного энергетика </w:t>
      </w:r>
    </w:p>
    <w:p w:rsidR="00707EA9" w:rsidRDefault="00707EA9" w:rsidP="00707EA9">
      <w:pPr>
        <w:jc w:val="both"/>
      </w:pPr>
      <w:r>
        <w:t>(стр.203 том 1 тарифного дела);</w:t>
      </w:r>
    </w:p>
    <w:p w:rsidR="00707EA9" w:rsidRDefault="00707EA9" w:rsidP="00707EA9">
      <w:pPr>
        <w:ind w:firstLine="709"/>
        <w:jc w:val="both"/>
      </w:pPr>
      <w:r>
        <w:t>- расчет нормативной численности работников цеха теплоснабжения (стр. 177 том 1 тарифного дела);</w:t>
      </w:r>
    </w:p>
    <w:p w:rsidR="00707EA9" w:rsidRPr="001B3387" w:rsidRDefault="00707EA9" w:rsidP="00707EA9">
      <w:pPr>
        <w:ind w:firstLine="709"/>
        <w:jc w:val="both"/>
      </w:pPr>
      <w:r w:rsidRPr="001B3387">
        <w:t>-</w:t>
      </w:r>
      <w:r>
        <w:t> </w:t>
      </w:r>
      <w:r w:rsidRPr="001B3387">
        <w:t>расчет расходов на оплату труда</w:t>
      </w:r>
      <w:r>
        <w:t xml:space="preserve"> (пар)</w:t>
      </w:r>
      <w:r w:rsidRPr="006F7DCB">
        <w:t xml:space="preserve"> </w:t>
      </w:r>
      <w:r>
        <w:t>(стр. 178 том 1 тарифного дела).</w:t>
      </w:r>
    </w:p>
    <w:p w:rsidR="00707EA9" w:rsidRDefault="00707EA9" w:rsidP="00707EA9">
      <w:pPr>
        <w:autoSpaceDE w:val="0"/>
        <w:autoSpaceDN w:val="0"/>
        <w:adjustRightInd w:val="0"/>
        <w:ind w:firstLine="709"/>
        <w:jc w:val="both"/>
      </w:pPr>
      <w:r w:rsidRPr="001B3387">
        <w:t xml:space="preserve">Эксперты рассмотрели </w:t>
      </w:r>
      <w:r>
        <w:t xml:space="preserve">все </w:t>
      </w:r>
      <w:r w:rsidRPr="001B3387">
        <w:t xml:space="preserve">представленные материалы </w:t>
      </w:r>
      <w:r>
        <w:t>(стр. 202 – 214 том 1 тарифного дела), а также дополнительные материалы стр. 3 - 4 (папка из 11 листов) и проверили</w:t>
      </w:r>
      <w:r w:rsidRPr="001B3387">
        <w:t xml:space="preserve"> </w:t>
      </w:r>
      <w:r>
        <w:t xml:space="preserve">расчеты </w:t>
      </w:r>
      <w:r w:rsidRPr="001B3387">
        <w:lastRenderedPageBreak/>
        <w:t>нормативн</w:t>
      </w:r>
      <w:r>
        <w:t>ой</w:t>
      </w:r>
      <w:r w:rsidRPr="001B3387">
        <w:t xml:space="preserve"> численност</w:t>
      </w:r>
      <w:r>
        <w:t>и</w:t>
      </w:r>
      <w:r w:rsidRPr="001B3387">
        <w:t xml:space="preserve"> </w:t>
      </w:r>
      <w:r>
        <w:t xml:space="preserve">рабочих и </w:t>
      </w:r>
      <w:r w:rsidRPr="001B3387">
        <w:t>административно</w:t>
      </w:r>
      <w:r>
        <w:t> </w:t>
      </w:r>
      <w:r w:rsidRPr="001B3387">
        <w:t>-</w:t>
      </w:r>
      <w:r>
        <w:t> </w:t>
      </w:r>
      <w:r w:rsidRPr="001B3387">
        <w:t>управленческого персонала</w:t>
      </w:r>
      <w:r>
        <w:t>. Нормативная численность (в расчете на пар) составляет 30,77</w:t>
      </w:r>
      <w:r w:rsidRPr="001B3387">
        <w:t xml:space="preserve"> чел.</w:t>
      </w:r>
    </w:p>
    <w:p w:rsidR="00707EA9" w:rsidRPr="001B3387" w:rsidRDefault="00707EA9" w:rsidP="00707EA9">
      <w:pPr>
        <w:autoSpaceDE w:val="0"/>
        <w:autoSpaceDN w:val="0"/>
        <w:adjustRightInd w:val="0"/>
        <w:ind w:firstLine="709"/>
        <w:jc w:val="both"/>
      </w:pPr>
      <w:r>
        <w:t xml:space="preserve">Расчет произведен </w:t>
      </w:r>
      <w:r w:rsidRPr="001B3387">
        <w:t>в соответствии с приказ</w:t>
      </w:r>
      <w:r>
        <w:t>ами</w:t>
      </w:r>
      <w:r w:rsidRPr="001B3387">
        <w:t xml:space="preserve"> Госстроя России</w:t>
      </w:r>
      <w:r>
        <w:t xml:space="preserve"> от 22.03.1999 № 65 «</w:t>
      </w:r>
      <w:r w:rsidRPr="001B3387">
        <w:t>Об утверждении Рекомендаций по нормированию труда работников энергетического хозяйства</w:t>
      </w:r>
      <w:r>
        <w:t>» и</w:t>
      </w:r>
      <w:r w:rsidRPr="001B3387">
        <w:t xml:space="preserve"> от 12.10.1999 № 74 «Об</w:t>
      </w:r>
      <w:r>
        <w:t> </w:t>
      </w:r>
      <w:r w:rsidRPr="001B3387">
        <w:t>утверждении нормативов численности руководителей, специалистов и служащих коммунальных теплоэнергетических предприятий»</w:t>
      </w:r>
      <w:r>
        <w:t>.</w:t>
      </w:r>
    </w:p>
    <w:p w:rsidR="00707EA9" w:rsidRPr="001B3387" w:rsidRDefault="00707EA9" w:rsidP="00707EA9">
      <w:pPr>
        <w:ind w:firstLine="567"/>
        <w:jc w:val="both"/>
      </w:pPr>
      <w:r w:rsidRPr="001B3387">
        <w:t>Средняя заработная плата</w:t>
      </w:r>
      <w:r>
        <w:t xml:space="preserve"> принята в размере </w:t>
      </w:r>
      <w:r w:rsidRPr="001B3387">
        <w:t>3</w:t>
      </w:r>
      <w:r>
        <w:t>6 556</w:t>
      </w:r>
      <w:r w:rsidRPr="001B3387">
        <w:t>,</w:t>
      </w:r>
      <w:r>
        <w:t>57 руб. в месяц. Расчет произведен на основе среднемесячной заработной платы работников организации за 2017 год (35 252, 23 руб. в месяц; справка о фактической заработной плате работников цеха теплоснабжения за 2017 год, дополнительные материалы стр. 1-48, папка 48 листов), с учетом</w:t>
      </w:r>
      <w:r w:rsidRPr="001B3387">
        <w:t xml:space="preserve"> ИПЦ 2018</w:t>
      </w:r>
      <w:r>
        <w:rPr>
          <w:lang w:val="en-US"/>
        </w:rPr>
        <w:t> </w:t>
      </w:r>
      <w:r w:rsidRPr="001B3387">
        <w:t>года</w:t>
      </w:r>
      <w:r>
        <w:t xml:space="preserve"> </w:t>
      </w:r>
      <w:r w:rsidRPr="001B3387">
        <w:t>1,0</w:t>
      </w:r>
      <w:r>
        <w:t>37, опубликованного на сайте Минэкономразвития РФ 27.10.2017.</w:t>
      </w:r>
    </w:p>
    <w:p w:rsidR="00707EA9" w:rsidRPr="001B3387" w:rsidRDefault="00707EA9" w:rsidP="00707EA9">
      <w:pPr>
        <w:ind w:firstLine="709"/>
        <w:jc w:val="both"/>
      </w:pPr>
      <w:r>
        <w:t xml:space="preserve">Таким образом, по мнению экспертов, расходы на оплату труда на 2018 год составят 13 496,53 тыс. руб., в том числе на потребительский рынок 87,17 тыс. руб. Корректировка предложения предприятия </w:t>
      </w:r>
      <w:bookmarkStart w:id="46" w:name="_Hlk511833782"/>
      <w:r>
        <w:t xml:space="preserve">на потребительский рынок </w:t>
      </w:r>
      <w:bookmarkEnd w:id="46"/>
      <w:r>
        <w:t>в сторону увеличения составила 1,98 тыс. руб., в связи с применением ИПЦ.</w:t>
      </w:r>
    </w:p>
    <w:p w:rsidR="00707EA9" w:rsidRDefault="00707EA9" w:rsidP="00707EA9">
      <w:pPr>
        <w:tabs>
          <w:tab w:val="left" w:pos="1890"/>
        </w:tabs>
        <w:ind w:firstLine="720"/>
        <w:jc w:val="center"/>
        <w:rPr>
          <w:i/>
        </w:rPr>
      </w:pPr>
    </w:p>
    <w:p w:rsidR="00707EA9" w:rsidRPr="003047E9" w:rsidRDefault="00707EA9" w:rsidP="00707EA9">
      <w:pPr>
        <w:jc w:val="center"/>
        <w:rPr>
          <w:i/>
        </w:rPr>
      </w:pPr>
      <w:bookmarkStart w:id="47" w:name="_Toc491614783"/>
      <w:bookmarkStart w:id="48" w:name="_Toc507967330"/>
      <w:r>
        <w:rPr>
          <w:i/>
        </w:rPr>
        <w:t xml:space="preserve">5.1.8 </w:t>
      </w:r>
      <w:r w:rsidRPr="003047E9">
        <w:rPr>
          <w:i/>
        </w:rPr>
        <w:t>Отчисления на социальные нужды</w:t>
      </w:r>
      <w:bookmarkEnd w:id="47"/>
      <w:bookmarkEnd w:id="48"/>
    </w:p>
    <w:p w:rsidR="00707EA9" w:rsidRDefault="00707EA9" w:rsidP="00707EA9">
      <w:pPr>
        <w:tabs>
          <w:tab w:val="left" w:pos="1890"/>
        </w:tabs>
        <w:ind w:firstLine="720"/>
        <w:jc w:val="both"/>
      </w:pPr>
    </w:p>
    <w:p w:rsidR="00707EA9" w:rsidRPr="001961DB" w:rsidRDefault="00707EA9" w:rsidP="00707EA9">
      <w:pPr>
        <w:tabs>
          <w:tab w:val="left" w:pos="1890"/>
        </w:tabs>
        <w:ind w:firstLine="720"/>
        <w:jc w:val="both"/>
      </w:pPr>
      <w:r w:rsidRPr="001961DB">
        <w:t>В расходы по статье «Отчисления на социальные нужды» включаются:</w:t>
      </w:r>
    </w:p>
    <w:p w:rsidR="00707EA9" w:rsidRPr="001961DB" w:rsidRDefault="00707EA9" w:rsidP="00707EA9">
      <w:pPr>
        <w:tabs>
          <w:tab w:val="left" w:pos="1890"/>
        </w:tabs>
        <w:ind w:firstLine="720"/>
        <w:jc w:val="both"/>
      </w:pPr>
      <w:r w:rsidRPr="001961DB">
        <w:t>- сумма страховых взносов</w:t>
      </w:r>
      <w:r>
        <w:t>,</w:t>
      </w:r>
      <w:r w:rsidRPr="001961DB">
        <w:t xml:space="preserve"> в соответствии с Федеральны</w:t>
      </w:r>
      <w:r>
        <w:t>м</w:t>
      </w:r>
      <w:r w:rsidRPr="001961DB">
        <w:t xml:space="preserve"> законом от</w:t>
      </w:r>
      <w:r>
        <w:t> </w:t>
      </w:r>
      <w:r w:rsidRPr="001961DB">
        <w:t>24.07.200</w:t>
      </w:r>
      <w:r>
        <w:t>9 № 212-ФЗ (ред. от 28.11.2011) «</w:t>
      </w:r>
      <w:r w:rsidRPr="001961DB">
        <w:t>О страховых взносах в</w:t>
      </w:r>
      <w:r>
        <w:t> </w:t>
      </w:r>
      <w:r w:rsidRPr="001961DB">
        <w:t>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rsidR="00707EA9" w:rsidRDefault="00707EA9" w:rsidP="00707EA9">
      <w:pPr>
        <w:tabs>
          <w:tab w:val="left" w:pos="1890"/>
        </w:tabs>
        <w:ind w:firstLine="720"/>
        <w:jc w:val="both"/>
      </w:pPr>
      <w:r w:rsidRPr="001961DB">
        <w:t>- сумма страховых взносов на обязательное социальное страхование от</w:t>
      </w:r>
      <w:r>
        <w:t> </w:t>
      </w:r>
      <w:r w:rsidRPr="001961DB">
        <w:t xml:space="preserve">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w:t>
      </w:r>
      <w:r>
        <w:t>п</w:t>
      </w:r>
      <w:r w:rsidRPr="001961DB">
        <w:t xml:space="preserve">остановлением </w:t>
      </w:r>
      <w:r>
        <w:t>П</w:t>
      </w:r>
      <w:r w:rsidRPr="001961DB">
        <w:t>равительства РФ от 01.12.2005 №</w:t>
      </w:r>
      <w:r>
        <w:t> </w:t>
      </w:r>
      <w:r w:rsidRPr="001961DB">
        <w:t>713</w:t>
      </w:r>
      <w:r>
        <w:t> (</w:t>
      </w:r>
      <w:r w:rsidRPr="001961DB">
        <w:t>ред. от 31.12.2010 №</w:t>
      </w:r>
      <w:r>
        <w:t> </w:t>
      </w:r>
      <w:r w:rsidRPr="001961DB">
        <w:t>1231)</w:t>
      </w:r>
      <w:r>
        <w:t>,</w:t>
      </w:r>
      <w:r w:rsidRPr="001961DB">
        <w:t xml:space="preserve"> по всем основаниям (доходу) застрахованных (согласно Федеральному закону от 24.07.1998 №</w:t>
      </w:r>
      <w:r>
        <w:t> </w:t>
      </w:r>
      <w:r w:rsidRPr="001961DB">
        <w:t>125-ФЗ</w:t>
      </w:r>
      <w:r>
        <w:t xml:space="preserve"> </w:t>
      </w:r>
      <w:r w:rsidRPr="001961DB">
        <w:t>«Об</w:t>
      </w:r>
      <w:r>
        <w:t> </w:t>
      </w:r>
      <w:r w:rsidRPr="001961DB">
        <w:t>обязательном социальном страховании от несчастных случаев на</w:t>
      </w:r>
      <w:r>
        <w:rPr>
          <w:lang w:val="en-US"/>
        </w:rPr>
        <w:t> </w:t>
      </w:r>
      <w:r w:rsidRPr="001961DB">
        <w:t>производстве</w:t>
      </w:r>
      <w:r>
        <w:t xml:space="preserve"> </w:t>
      </w:r>
      <w:r w:rsidRPr="001961DB">
        <w:t>и</w:t>
      </w:r>
      <w:r>
        <w:t xml:space="preserve"> </w:t>
      </w:r>
      <w:r w:rsidRPr="00A21475">
        <w:t>профессиональных</w:t>
      </w:r>
      <w:r>
        <w:t xml:space="preserve"> </w:t>
      </w:r>
      <w:r w:rsidRPr="00A21475">
        <w:t>заболеваний</w:t>
      </w:r>
      <w:r w:rsidRPr="001961DB">
        <w:t>»</w:t>
      </w:r>
      <w:r>
        <w:t xml:space="preserve"> (</w:t>
      </w:r>
      <w:r w:rsidRPr="001961DB">
        <w:t>ред.</w:t>
      </w:r>
      <w:r>
        <w:t xml:space="preserve"> о</w:t>
      </w:r>
      <w:r w:rsidRPr="001961DB">
        <w:t>т</w:t>
      </w:r>
      <w:r>
        <w:t xml:space="preserve"> </w:t>
      </w:r>
      <w:r w:rsidRPr="001961DB">
        <w:t>09.12.2010</w:t>
      </w:r>
      <w:r>
        <w:t xml:space="preserve"> </w:t>
      </w:r>
      <w:r w:rsidRPr="001961DB">
        <w:t>№</w:t>
      </w:r>
      <w:r>
        <w:rPr>
          <w:lang w:val="en-US"/>
        </w:rPr>
        <w:t> </w:t>
      </w:r>
      <w:r w:rsidRPr="001961DB">
        <w:t>350</w:t>
      </w:r>
      <w:r>
        <w:rPr>
          <w:lang w:val="en-US"/>
        </w:rPr>
        <w:t> </w:t>
      </w:r>
      <w:r w:rsidRPr="009D7F7D">
        <w:t>-</w:t>
      </w:r>
      <w:r>
        <w:rPr>
          <w:lang w:val="en-US"/>
        </w:rPr>
        <w:t> </w:t>
      </w:r>
      <w:r w:rsidRPr="001961DB">
        <w:t>ФЗ) в размере 0,</w:t>
      </w:r>
      <w:r>
        <w:t>7</w:t>
      </w:r>
      <w:r w:rsidRPr="001961DB">
        <w:t>%</w:t>
      </w:r>
      <w:r>
        <w:t>;</w:t>
      </w:r>
    </w:p>
    <w:p w:rsidR="00707EA9" w:rsidRPr="006A45A9" w:rsidRDefault="00707EA9" w:rsidP="00707EA9">
      <w:pPr>
        <w:tabs>
          <w:tab w:val="left" w:pos="1890"/>
        </w:tabs>
        <w:ind w:firstLine="720"/>
        <w:jc w:val="both"/>
      </w:pPr>
      <w:r w:rsidRPr="001961DB">
        <w:t>- сумма страховых взносов на обязательное социальное страхование от</w:t>
      </w:r>
      <w:r>
        <w:t> </w:t>
      </w:r>
      <w:r w:rsidRPr="001961DB">
        <w:t>несчастных случаев на производстве и профессиональных заболеваний</w:t>
      </w:r>
      <w:r>
        <w:t>, согласно п</w:t>
      </w:r>
      <w:r w:rsidRPr="004153DD">
        <w:t>риказ</w:t>
      </w:r>
      <w:r>
        <w:t>у</w:t>
      </w:r>
      <w:r w:rsidRPr="004153DD">
        <w:t xml:space="preserve"> Филиала № 18 ГУ - КРОФСС РФ от 29.08.2017 № 1189 </w:t>
      </w:r>
      <w:r>
        <w:t>«</w:t>
      </w:r>
      <w:r w:rsidRPr="004153DD">
        <w:t>Об</w:t>
      </w:r>
      <w:r>
        <w:t> </w:t>
      </w:r>
      <w:r w:rsidRPr="004153DD">
        <w:t>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w:t>
      </w:r>
      <w:r>
        <w:t>»</w:t>
      </w:r>
      <w:r w:rsidRPr="004153DD">
        <w:t xml:space="preserve"> на 2018 год в размере 3,00 %</w:t>
      </w:r>
      <w:r>
        <w:t xml:space="preserve"> (стр. 216, том 1 тарифного дела).</w:t>
      </w:r>
    </w:p>
    <w:p w:rsidR="00707EA9" w:rsidRDefault="00707EA9" w:rsidP="00707EA9">
      <w:pPr>
        <w:tabs>
          <w:tab w:val="left" w:pos="1890"/>
        </w:tabs>
        <w:ind w:firstLine="720"/>
        <w:jc w:val="both"/>
      </w:pPr>
      <w:r w:rsidRPr="001961DB">
        <w:t>На основе</w:t>
      </w:r>
      <w:r w:rsidRPr="00740EE0">
        <w:t xml:space="preserve"> </w:t>
      </w:r>
      <w:r>
        <w:t>планового</w:t>
      </w:r>
      <w:r w:rsidRPr="001961DB">
        <w:t xml:space="preserve"> фонд</w:t>
      </w:r>
      <w:r>
        <w:t>а</w:t>
      </w:r>
      <w:r w:rsidRPr="001961DB">
        <w:t xml:space="preserve"> оплаты труда эксперты рассчитали величину затрат по данной статье, которая составила </w:t>
      </w:r>
      <w:r>
        <w:t>4 548,33 тыс. руб., в том числе на потребительский рынок 29,38 тыс. руб. Корректировка предложения предприятия на потребительский рынок в сторону увеличения составила 3,21 тыс. руб.</w:t>
      </w:r>
    </w:p>
    <w:p w:rsidR="00707EA9" w:rsidRDefault="00707EA9" w:rsidP="00707EA9">
      <w:pPr>
        <w:tabs>
          <w:tab w:val="left" w:pos="1890"/>
        </w:tabs>
        <w:ind w:firstLine="720"/>
        <w:jc w:val="center"/>
        <w:rPr>
          <w:i/>
        </w:rPr>
      </w:pPr>
    </w:p>
    <w:p w:rsidR="00707EA9" w:rsidRPr="00AB689A" w:rsidRDefault="00707EA9" w:rsidP="00707EA9">
      <w:pPr>
        <w:tabs>
          <w:tab w:val="left" w:pos="1890"/>
        </w:tabs>
        <w:ind w:firstLine="720"/>
        <w:jc w:val="center"/>
        <w:rPr>
          <w:i/>
        </w:rPr>
      </w:pPr>
      <w:r>
        <w:rPr>
          <w:i/>
        </w:rPr>
        <w:t>5.1.9 Ремонт основных средств</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9 872,83</w:t>
      </w:r>
      <w:r w:rsidRPr="00E378D3">
        <w:t> тыс. руб.</w:t>
      </w:r>
      <w:r>
        <w:t>, в том числе на потребительский рынок 63,76 тыс. руб.</w:t>
      </w:r>
    </w:p>
    <w:p w:rsidR="00707EA9" w:rsidRDefault="00707EA9" w:rsidP="00707EA9">
      <w:pPr>
        <w:tabs>
          <w:tab w:val="left" w:pos="1890"/>
        </w:tabs>
        <w:ind w:firstLine="720"/>
        <w:jc w:val="both"/>
      </w:pPr>
      <w:r>
        <w:t>Предприятие представило график проведения ППР основного и вспомогательного оборудования, дефектные акты, локальные сметные расчеты.</w:t>
      </w:r>
    </w:p>
    <w:p w:rsidR="00707EA9" w:rsidRDefault="00707EA9" w:rsidP="00707EA9">
      <w:pPr>
        <w:tabs>
          <w:tab w:val="left" w:pos="1890"/>
        </w:tabs>
        <w:ind w:firstLine="720"/>
        <w:jc w:val="both"/>
      </w:pPr>
      <w:r>
        <w:t>В таблице 4 представлены предложения предприятия и предложения экспертов с причинами корректировок по статье «Ремонт основных средств» на 2018 год.</w:t>
      </w:r>
    </w:p>
    <w:p w:rsidR="00707EA9" w:rsidRDefault="00707EA9" w:rsidP="00707EA9">
      <w:pPr>
        <w:tabs>
          <w:tab w:val="left" w:pos="1890"/>
        </w:tabs>
        <w:ind w:firstLine="720"/>
        <w:jc w:val="both"/>
        <w:sectPr w:rsidR="00707EA9" w:rsidSect="00707EA9">
          <w:pgSz w:w="11906" w:h="16838"/>
          <w:pgMar w:top="993" w:right="991" w:bottom="567" w:left="1418" w:header="708" w:footer="708" w:gutter="0"/>
          <w:cols w:space="708"/>
          <w:titlePg/>
          <w:docGrid w:linePitch="360"/>
        </w:sectPr>
      </w:pPr>
    </w:p>
    <w:p w:rsidR="00707EA9" w:rsidRDefault="00707EA9" w:rsidP="00707EA9">
      <w:pPr>
        <w:jc w:val="right"/>
        <w:rPr>
          <w:sz w:val="18"/>
          <w:szCs w:val="18"/>
        </w:rPr>
      </w:pPr>
      <w:r w:rsidRPr="004304EC">
        <w:rPr>
          <w:sz w:val="18"/>
          <w:szCs w:val="18"/>
        </w:rPr>
        <w:lastRenderedPageBreak/>
        <w:t xml:space="preserve">Таблица </w:t>
      </w:r>
      <w:r>
        <w:rPr>
          <w:sz w:val="18"/>
          <w:szCs w:val="18"/>
        </w:rPr>
        <w:t>4</w:t>
      </w:r>
    </w:p>
    <w:p w:rsidR="00707EA9" w:rsidRPr="004304EC" w:rsidRDefault="00707EA9" w:rsidP="00707EA9">
      <w:pPr>
        <w:jc w:val="right"/>
        <w:rPr>
          <w:sz w:val="18"/>
          <w:szCs w:val="18"/>
        </w:rPr>
      </w:pPr>
    </w:p>
    <w:tbl>
      <w:tblPr>
        <w:tblW w:w="16018" w:type="dxa"/>
        <w:tblInd w:w="-114" w:type="dxa"/>
        <w:tblLayout w:type="fixed"/>
        <w:tblLook w:val="04A0" w:firstRow="1" w:lastRow="0" w:firstColumn="1" w:lastColumn="0" w:noHBand="0" w:noVBand="1"/>
      </w:tblPr>
      <w:tblGrid>
        <w:gridCol w:w="709"/>
        <w:gridCol w:w="3969"/>
        <w:gridCol w:w="850"/>
        <w:gridCol w:w="1106"/>
        <w:gridCol w:w="1071"/>
        <w:gridCol w:w="1134"/>
        <w:gridCol w:w="1092"/>
        <w:gridCol w:w="1126"/>
        <w:gridCol w:w="1071"/>
        <w:gridCol w:w="1055"/>
        <w:gridCol w:w="1134"/>
        <w:gridCol w:w="1701"/>
      </w:tblGrid>
      <w:tr w:rsidR="00707EA9" w:rsidRPr="004304EC" w:rsidTr="00707EA9">
        <w:trPr>
          <w:trHeight w:val="27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 п/п</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Наименование мероприятия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Вид ремонта</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Способ</w:t>
            </w:r>
          </w:p>
        </w:tc>
        <w:tc>
          <w:tcPr>
            <w:tcW w:w="3297" w:type="dxa"/>
            <w:gridSpan w:val="3"/>
            <w:tcBorders>
              <w:top w:val="single" w:sz="8" w:space="0" w:color="auto"/>
              <w:left w:val="nil"/>
              <w:bottom w:val="single" w:sz="8" w:space="0" w:color="auto"/>
              <w:right w:val="single" w:sz="8" w:space="0" w:color="000000"/>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Предложение предприятия, руб.</w:t>
            </w:r>
          </w:p>
        </w:tc>
        <w:tc>
          <w:tcPr>
            <w:tcW w:w="3252" w:type="dxa"/>
            <w:gridSpan w:val="3"/>
            <w:tcBorders>
              <w:top w:val="single" w:sz="8" w:space="0" w:color="auto"/>
              <w:left w:val="nil"/>
              <w:bottom w:val="nil"/>
              <w:right w:val="single" w:sz="8" w:space="0" w:color="000000"/>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Предложение экспертов,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Корректировка, руб.</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Примечания</w:t>
            </w:r>
          </w:p>
        </w:tc>
      </w:tr>
      <w:tr w:rsidR="00707EA9" w:rsidRPr="004304EC" w:rsidTr="00707EA9">
        <w:trPr>
          <w:trHeight w:val="465"/>
        </w:trPr>
        <w:tc>
          <w:tcPr>
            <w:tcW w:w="709"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c>
          <w:tcPr>
            <w:tcW w:w="3969"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c>
          <w:tcPr>
            <w:tcW w:w="850"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c>
          <w:tcPr>
            <w:tcW w:w="11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c>
          <w:tcPr>
            <w:tcW w:w="107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Всего без НДС</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 т.ч. услуги</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Материалы</w:t>
            </w:r>
          </w:p>
        </w:tc>
        <w:tc>
          <w:tcPr>
            <w:tcW w:w="1126" w:type="dxa"/>
            <w:tcBorders>
              <w:top w:val="single" w:sz="8" w:space="0" w:color="auto"/>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Всего без НДС</w:t>
            </w:r>
          </w:p>
        </w:tc>
        <w:tc>
          <w:tcPr>
            <w:tcW w:w="1071" w:type="dxa"/>
            <w:tcBorders>
              <w:top w:val="single" w:sz="8" w:space="0" w:color="auto"/>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 т.ч. услуги</w:t>
            </w:r>
          </w:p>
        </w:tc>
        <w:tc>
          <w:tcPr>
            <w:tcW w:w="1055" w:type="dxa"/>
            <w:tcBorders>
              <w:top w:val="single" w:sz="8" w:space="0" w:color="auto"/>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Материалы</w:t>
            </w:r>
          </w:p>
        </w:tc>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c>
          <w:tcPr>
            <w:tcW w:w="170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jc w:val="center"/>
              <w:rPr>
                <w:sz w:val="18"/>
                <w:szCs w:val="18"/>
              </w:rPr>
            </w:pP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w:t>
            </w:r>
          </w:p>
        </w:tc>
        <w:tc>
          <w:tcPr>
            <w:tcW w:w="3969"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 xml:space="preserve">Цех Теплоснабжения ремонт </w:t>
            </w:r>
            <w:proofErr w:type="spellStart"/>
            <w:r w:rsidRPr="00896015">
              <w:rPr>
                <w:sz w:val="18"/>
                <w:szCs w:val="18"/>
              </w:rPr>
              <w:t>конденсатопровода</w:t>
            </w:r>
            <w:proofErr w:type="spellEnd"/>
            <w:r w:rsidRPr="00896015">
              <w:rPr>
                <w:sz w:val="18"/>
                <w:szCs w:val="18"/>
              </w:rPr>
              <w:t xml:space="preserve"> от корп.232 до корп.231: конденсат Р=7кгс/см2</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2775190,82</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1569008,41</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1206182,41</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2686223,11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1518708,78</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1167514,34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-88967,71</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w:t>
            </w:r>
          </w:p>
        </w:tc>
        <w:tc>
          <w:tcPr>
            <w:tcW w:w="3969"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 xml:space="preserve">Цех Теплоснабжения ремонт </w:t>
            </w:r>
            <w:proofErr w:type="spellStart"/>
            <w:r w:rsidRPr="00896015">
              <w:rPr>
                <w:sz w:val="18"/>
                <w:szCs w:val="18"/>
              </w:rPr>
              <w:t>конденсатопровода</w:t>
            </w:r>
            <w:proofErr w:type="spellEnd"/>
            <w:r w:rsidRPr="00896015">
              <w:rPr>
                <w:sz w:val="18"/>
                <w:szCs w:val="18"/>
              </w:rPr>
              <w:t xml:space="preserve"> от корп.231 до НКТЭЦ: конденсат Р=7кгс/см2</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1034441,27</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463095,22</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571346,05</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1001278,91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448249,21</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553029,71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-33162,36</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w:t>
            </w:r>
          </w:p>
        </w:tc>
        <w:tc>
          <w:tcPr>
            <w:tcW w:w="3969"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 xml:space="preserve">Цех Теплоснабжения ремонт трубопровода </w:t>
            </w:r>
            <w:proofErr w:type="spellStart"/>
            <w:r w:rsidRPr="00896015">
              <w:rPr>
                <w:sz w:val="18"/>
                <w:szCs w:val="18"/>
              </w:rPr>
              <w:t>napa</w:t>
            </w:r>
            <w:proofErr w:type="spellEnd"/>
            <w:r w:rsidRPr="00896015">
              <w:rPr>
                <w:sz w:val="18"/>
                <w:szCs w:val="18"/>
              </w:rPr>
              <w:t xml:space="preserve"> 18 АТА ОТ УЗЛА 8 ДО УЗЛА 9 peг.№771</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605605,37</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334122,60</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271482,77</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586190,73</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323411,22</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262779,51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-19414,64</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4</w:t>
            </w:r>
          </w:p>
        </w:tc>
        <w:tc>
          <w:tcPr>
            <w:tcW w:w="3969"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трубопровода пара 18 АТА ОТ УЗЛА Б ДО УЗЛА 16, ПО ПРОЕЗДУ 0-1, Г-Д РЕГ.№1770,</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396578,03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163953,57</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232624,46</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383864,44</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158697,51</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225166,93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-12713,59</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w:t>
            </w:r>
          </w:p>
        </w:tc>
        <w:tc>
          <w:tcPr>
            <w:tcW w:w="3969"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трубопровода пара 18 АТА ОТ УЗЛА Б ДО КОРП.237 рег. №1699</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Т</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667803,61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454219,87</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213583,74</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646395,01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439658,38</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206736,62</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-21408,60</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2К-6 корп.232 поз.4</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57306,23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54752,10</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2554,13</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24194,76</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21640,632</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2554,13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-33111,47</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7</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ЗК-9 корп.233 поз.1</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56123,8</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54752,10</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23012,33</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21640,632</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-33111,47</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8</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ЗК-9 корп.233 поз</w:t>
            </w:r>
            <w:r>
              <w:rPr>
                <w:sz w:val="18"/>
                <w:szCs w:val="18"/>
              </w:rPr>
              <w:t xml:space="preserve">. </w:t>
            </w:r>
            <w:r w:rsidRPr="00896015">
              <w:rPr>
                <w:sz w:val="18"/>
                <w:szCs w:val="18"/>
              </w:rPr>
              <w:t>З</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56123,8</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54752,10</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23012,33</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21640,632</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-33111,47</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9</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3К-9 корп.234 поз. З</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56123,8</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54752,10</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23012,33</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21640,632</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1371,70</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-33111,47</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10</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8С-6 корп.235 поз.1</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67885,76</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55957,73</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11928,03</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34045,71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22117,68</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11928,03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-33840,05</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Насоса 8С-6 корп.235 поз.2</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67885,76</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55957,73</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11928,03</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34045,71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22117,68</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11928,03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-33840,05</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исключены коэффициенты к заработной плате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12</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емкости сбора конденсата корп.240 поз. 3/3</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2015883,11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1682159,71</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333723,40</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1951257,46</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1628232,64</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323024,82</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-64625,65</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465"/>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13</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Цех Теплоснабжения ремонт емкости сбора конденсата корп.240 поз.3/4</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2015883,11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1682159,71</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333723,40</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1951257,46</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1628232,64</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323024,82</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-64625,65</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Исключено зимнее удорожание</w:t>
            </w:r>
          </w:p>
        </w:tc>
      </w:tr>
      <w:tr w:rsidR="00707EA9" w:rsidRPr="004304EC" w:rsidTr="00707EA9">
        <w:trPr>
          <w:trHeight w:val="270"/>
        </w:trPr>
        <w:tc>
          <w:tcPr>
            <w:tcW w:w="709"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ИТОГО</w:t>
            </w:r>
          </w:p>
        </w:tc>
        <w:tc>
          <w:tcPr>
            <w:tcW w:w="3969"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 </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 </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 </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9872834,47</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6679642,95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3193191,52</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9367790,31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6275988,27</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3091802,034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-505044,16</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 </w:t>
            </w:r>
          </w:p>
        </w:tc>
      </w:tr>
    </w:tbl>
    <w:p w:rsidR="00707EA9" w:rsidRDefault="00707EA9" w:rsidP="00707EA9">
      <w:pPr>
        <w:spacing w:line="360" w:lineRule="auto"/>
        <w:jc w:val="center"/>
        <w:rPr>
          <w:i/>
        </w:rPr>
        <w:sectPr w:rsidR="00707EA9" w:rsidSect="00707EA9">
          <w:pgSz w:w="16838" w:h="11906" w:orient="landscape"/>
          <w:pgMar w:top="1418" w:right="993" w:bottom="991" w:left="567" w:header="708" w:footer="708" w:gutter="0"/>
          <w:cols w:space="708"/>
          <w:titlePg/>
          <w:docGrid w:linePitch="381"/>
        </w:sectPr>
      </w:pPr>
    </w:p>
    <w:p w:rsidR="00707EA9" w:rsidRPr="00E378D3" w:rsidRDefault="00707EA9" w:rsidP="00707EA9">
      <w:pPr>
        <w:ind w:firstLine="851"/>
        <w:jc w:val="both"/>
      </w:pPr>
      <w:r w:rsidRPr="004F6347">
        <w:lastRenderedPageBreak/>
        <w:t>Эксперты считают обоснованным</w:t>
      </w:r>
      <w:r>
        <w:t>и</w:t>
      </w:r>
      <w:r w:rsidRPr="004F6347">
        <w:t xml:space="preserve"> затраты на ремонт </w:t>
      </w:r>
      <w:r>
        <w:t xml:space="preserve">основных средств </w:t>
      </w:r>
      <w:r w:rsidRPr="004F6347">
        <w:t xml:space="preserve">в размере </w:t>
      </w:r>
      <w:r>
        <w:t>9</w:t>
      </w:r>
      <w:r w:rsidRPr="004F6347">
        <w:t> </w:t>
      </w:r>
      <w:r>
        <w:t>367</w:t>
      </w:r>
      <w:r w:rsidRPr="004F6347">
        <w:t>,</w:t>
      </w:r>
      <w:r>
        <w:t>79 тыс. руб., в том числе на потребительский рынок</w:t>
      </w:r>
      <w:r w:rsidRPr="004034C9">
        <w:t xml:space="preserve"> </w:t>
      </w:r>
      <w:r>
        <w:t>6</w:t>
      </w:r>
      <w:r w:rsidRPr="004034C9">
        <w:t>0,</w:t>
      </w:r>
      <w:r>
        <w:t>50 тыс. руб</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сниж</w:t>
      </w:r>
      <w:r w:rsidRPr="00E378D3">
        <w:t xml:space="preserve">ения составила </w:t>
      </w:r>
      <w:r>
        <w:t>3,26</w:t>
      </w:r>
      <w:r w:rsidRPr="00E378D3">
        <w:t> тыс. руб.</w:t>
      </w:r>
    </w:p>
    <w:p w:rsidR="00707EA9" w:rsidRDefault="00707EA9" w:rsidP="00707EA9">
      <w:pPr>
        <w:ind w:firstLine="720"/>
        <w:jc w:val="both"/>
      </w:pPr>
    </w:p>
    <w:p w:rsidR="00707EA9" w:rsidRDefault="00707EA9" w:rsidP="00707EA9">
      <w:pPr>
        <w:jc w:val="center"/>
        <w:rPr>
          <w:i/>
        </w:rPr>
      </w:pPr>
      <w:r>
        <w:rPr>
          <w:i/>
        </w:rPr>
        <w:t xml:space="preserve">5.1.10 Налог на имущество </w:t>
      </w:r>
    </w:p>
    <w:bookmarkEnd w:id="43"/>
    <w:bookmarkEnd w:id="44"/>
    <w:bookmarkEnd w:id="45"/>
    <w:p w:rsidR="00707EA9" w:rsidRDefault="00707EA9" w:rsidP="00707EA9">
      <w:pPr>
        <w:tabs>
          <w:tab w:val="left" w:pos="1890"/>
        </w:tabs>
        <w:ind w:firstLine="720"/>
        <w:jc w:val="both"/>
      </w:pPr>
    </w:p>
    <w:p w:rsidR="00707EA9" w:rsidRDefault="00707EA9" w:rsidP="00707EA9">
      <w:pPr>
        <w:tabs>
          <w:tab w:val="left" w:pos="1890"/>
        </w:tabs>
        <w:ind w:firstLine="720"/>
        <w:jc w:val="both"/>
      </w:pPr>
      <w:r>
        <w:t xml:space="preserve">На территории Кемеровской области налог на имущество введен </w:t>
      </w:r>
      <w:r w:rsidRPr="002D361B">
        <w:t>в</w:t>
      </w:r>
      <w:r>
        <w:t> </w:t>
      </w:r>
      <w:r w:rsidRPr="002D361B">
        <w:t>действие</w:t>
      </w:r>
      <w:r>
        <w:t xml:space="preserve"> Законом Кемеровской области от 26.11.2003 № 60-ОЗ.</w:t>
      </w:r>
    </w:p>
    <w:p w:rsidR="00707EA9" w:rsidRDefault="00707EA9" w:rsidP="00707EA9">
      <w:pPr>
        <w:tabs>
          <w:tab w:val="left" w:pos="1890"/>
        </w:tabs>
        <w:ind w:firstLine="720"/>
        <w:jc w:val="both"/>
      </w:pPr>
      <w:r>
        <w:t>Согласно статье 2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rsidR="00707EA9" w:rsidRDefault="00707EA9" w:rsidP="00707EA9">
      <w:pPr>
        <w:tabs>
          <w:tab w:val="left" w:pos="1890"/>
        </w:tabs>
        <w:ind w:firstLine="720"/>
        <w:jc w:val="both"/>
      </w:pPr>
      <w:r>
        <w:t>Предложение предприятия по статье «налог на имущество организаций» 1 187,38 тыс. руб., в том числе на потребительский рынок 7,67 тыс. руб.</w:t>
      </w:r>
    </w:p>
    <w:p w:rsidR="00707EA9" w:rsidRDefault="00707EA9" w:rsidP="00707EA9">
      <w:pPr>
        <w:tabs>
          <w:tab w:val="left" w:pos="1890"/>
        </w:tabs>
        <w:ind w:firstLine="720"/>
        <w:jc w:val="both"/>
      </w:pPr>
      <w:r>
        <w:t>В качестве обоснования представлены следующие документы:</w:t>
      </w:r>
    </w:p>
    <w:p w:rsidR="00707EA9" w:rsidRDefault="00707EA9" w:rsidP="00707EA9">
      <w:pPr>
        <w:tabs>
          <w:tab w:val="left" w:pos="1890"/>
        </w:tabs>
        <w:ind w:firstLine="709"/>
        <w:jc w:val="both"/>
      </w:pPr>
      <w:r>
        <w:t>Расчет амортизационных отчислений на восстановление основных производственных фондов (пар), стр. 217 – 219 том 1 тарифного дела;</w:t>
      </w:r>
    </w:p>
    <w:p w:rsidR="00707EA9" w:rsidRDefault="00707EA9" w:rsidP="00707EA9">
      <w:pPr>
        <w:tabs>
          <w:tab w:val="left" w:pos="1890"/>
        </w:tabs>
        <w:ind w:firstLine="709"/>
        <w:jc w:val="both"/>
      </w:pPr>
      <w:r>
        <w:t>Ведомость износа основных средств (пар), стр. 217-233, том 1 тарифного дела, с указанием среднегодовой стоимости основных средств 53 971,95 тыс. руб., следовательно, налог на имущество 2,2 % составляет 1 187,38 тыс. руб.</w:t>
      </w:r>
    </w:p>
    <w:p w:rsidR="00707EA9" w:rsidRDefault="00707EA9" w:rsidP="00707EA9">
      <w:pPr>
        <w:tabs>
          <w:tab w:val="left" w:pos="1890"/>
        </w:tabs>
        <w:ind w:firstLine="720"/>
        <w:jc w:val="both"/>
      </w:pPr>
      <w:r>
        <w:t>Эксперты считают обоснованными затраты в размере 1 187,38 тыс. руб., в том числе на потребительский рынок 7,67 тыс. руб.</w:t>
      </w:r>
    </w:p>
    <w:p w:rsidR="00707EA9" w:rsidRDefault="00707EA9" w:rsidP="00707EA9">
      <w:pPr>
        <w:tabs>
          <w:tab w:val="left" w:pos="1890"/>
        </w:tabs>
        <w:ind w:firstLine="720"/>
        <w:jc w:val="both"/>
      </w:pPr>
    </w:p>
    <w:p w:rsidR="00707EA9" w:rsidRPr="00BC76AB" w:rsidRDefault="00707EA9" w:rsidP="00707EA9">
      <w:pPr>
        <w:tabs>
          <w:tab w:val="left" w:pos="1890"/>
        </w:tabs>
        <w:ind w:firstLine="720"/>
        <w:jc w:val="both"/>
      </w:pPr>
      <w:r w:rsidRPr="0040234D">
        <w:t xml:space="preserve">Итого, сумма расходов, подлежащая включению в необходимую валовую выручку </w:t>
      </w:r>
      <w:r>
        <w:t>на потребительский рынок</w:t>
      </w:r>
      <w:r w:rsidRPr="0040234D">
        <w:t xml:space="preserve"> на 201</w:t>
      </w:r>
      <w:r>
        <w:t>8</w:t>
      </w:r>
      <w:r w:rsidRPr="0040234D">
        <w:t xml:space="preserve"> год, по мнению экспертов, составит</w:t>
      </w:r>
      <w:r>
        <w:t xml:space="preserve"> </w:t>
      </w:r>
      <w:r>
        <w:rPr>
          <w:b/>
        </w:rPr>
        <w:t>18</w:t>
      </w:r>
      <w:r w:rsidRPr="004C448D">
        <w:rPr>
          <w:b/>
        </w:rPr>
        <w:t> 6</w:t>
      </w:r>
      <w:r>
        <w:rPr>
          <w:b/>
        </w:rPr>
        <w:t>46</w:t>
      </w:r>
      <w:r w:rsidRPr="004C448D">
        <w:rPr>
          <w:b/>
        </w:rPr>
        <w:t>,</w:t>
      </w:r>
      <w:r>
        <w:rPr>
          <w:b/>
        </w:rPr>
        <w:t>82</w:t>
      </w:r>
      <w:r w:rsidRPr="004E41A2">
        <w:rPr>
          <w:b/>
        </w:rPr>
        <w:t> тыс. руб</w:t>
      </w:r>
      <w:r w:rsidRPr="0040234D">
        <w:t>.</w:t>
      </w:r>
      <w:r>
        <w:t>, в том числе на покупку тепловой энергии для отпуска сторонним потребителям 16 819,15 тыс. руб.</w:t>
      </w:r>
    </w:p>
    <w:p w:rsidR="00707EA9" w:rsidRPr="00BC76AB" w:rsidRDefault="00707EA9" w:rsidP="00707EA9">
      <w:pPr>
        <w:tabs>
          <w:tab w:val="left" w:pos="1890"/>
        </w:tabs>
        <w:ind w:firstLine="720"/>
        <w:jc w:val="both"/>
      </w:pPr>
    </w:p>
    <w:p w:rsidR="00707EA9" w:rsidRPr="00BC76AB" w:rsidRDefault="00707EA9" w:rsidP="00707EA9">
      <w:pPr>
        <w:pStyle w:val="1"/>
        <w:rPr>
          <w:sz w:val="24"/>
          <w:szCs w:val="24"/>
        </w:rPr>
        <w:sectPr w:rsidR="00707EA9" w:rsidRPr="00BC76AB" w:rsidSect="00707EA9">
          <w:pgSz w:w="11906" w:h="16838"/>
          <w:pgMar w:top="993" w:right="991" w:bottom="567" w:left="1418" w:header="708" w:footer="708" w:gutter="0"/>
          <w:cols w:space="708"/>
          <w:titlePg/>
          <w:docGrid w:linePitch="360"/>
        </w:sectPr>
      </w:pPr>
      <w:bookmarkStart w:id="49" w:name="_Toc498530987"/>
      <w:bookmarkStart w:id="50" w:name="_Toc510708477"/>
    </w:p>
    <w:p w:rsidR="00707EA9" w:rsidRPr="00BC76AB" w:rsidRDefault="00707EA9" w:rsidP="00707EA9">
      <w:pPr>
        <w:pStyle w:val="1"/>
        <w:rPr>
          <w:sz w:val="24"/>
          <w:szCs w:val="24"/>
        </w:rPr>
      </w:pPr>
      <w:r w:rsidRPr="00BC76AB">
        <w:rPr>
          <w:sz w:val="24"/>
          <w:szCs w:val="24"/>
        </w:rPr>
        <w:t>6. Тариф на тепловую энергию в паре на 2018 год</w:t>
      </w:r>
      <w:bookmarkEnd w:id="49"/>
      <w:bookmarkEnd w:id="50"/>
      <w:r w:rsidRPr="00BC76AB">
        <w:rPr>
          <w:sz w:val="24"/>
          <w:szCs w:val="24"/>
        </w:rPr>
        <w:t xml:space="preserve"> </w:t>
      </w:r>
    </w:p>
    <w:p w:rsidR="00707EA9" w:rsidRPr="00BC76AB" w:rsidRDefault="00707EA9" w:rsidP="00707EA9">
      <w:pPr>
        <w:tabs>
          <w:tab w:val="left" w:pos="1890"/>
        </w:tabs>
        <w:ind w:firstLine="720"/>
        <w:jc w:val="right"/>
      </w:pPr>
    </w:p>
    <w:p w:rsidR="00707EA9" w:rsidRPr="00BC76AB" w:rsidRDefault="00707EA9" w:rsidP="00707EA9">
      <w:pPr>
        <w:ind w:firstLine="567"/>
        <w:jc w:val="both"/>
        <w:rPr>
          <w:color w:val="000000"/>
        </w:rPr>
      </w:pPr>
      <w:r w:rsidRPr="00BC76AB">
        <w:rPr>
          <w:color w:val="000000"/>
        </w:rPr>
        <w:t>В соответствии с п. 23 Основ ценообразования, на основании определенной необходимой валовой выручки на 2018 год, эксперты рассчитали тариф на тепловую энергию в паре для КАО «Азот» без дифференциации по параметрам теплоносителя.</w:t>
      </w:r>
    </w:p>
    <w:p w:rsidR="00707EA9" w:rsidRPr="00BC76AB" w:rsidRDefault="00707EA9" w:rsidP="00707EA9">
      <w:pPr>
        <w:jc w:val="right"/>
        <w:rPr>
          <w:color w:val="000000"/>
          <w:lang w:eastAsia="en-US"/>
        </w:rPr>
      </w:pPr>
      <w:r w:rsidRPr="00BC76AB">
        <w:rPr>
          <w:color w:val="000000"/>
          <w:lang w:eastAsia="en-US"/>
        </w:rPr>
        <w:t>Таблица 5</w:t>
      </w:r>
    </w:p>
    <w:p w:rsidR="00707EA9" w:rsidRPr="00BC76AB" w:rsidRDefault="00707EA9" w:rsidP="00707EA9">
      <w:pPr>
        <w:jc w:val="center"/>
        <w:rPr>
          <w:b/>
          <w:color w:val="000000"/>
          <w:lang w:eastAsia="en-US"/>
        </w:rPr>
      </w:pPr>
      <w:r w:rsidRPr="00BC76AB">
        <w:rPr>
          <w:b/>
          <w:color w:val="000000"/>
          <w:lang w:eastAsia="en-US"/>
        </w:rPr>
        <w:t xml:space="preserve">Тариф на тепловую энергию в паре </w:t>
      </w:r>
      <w:r w:rsidRPr="00BC76AB">
        <w:rPr>
          <w:b/>
          <w:color w:val="000000"/>
        </w:rPr>
        <w:t>КАО «Азот</w:t>
      </w:r>
      <w:r w:rsidRPr="00BC76AB">
        <w:rPr>
          <w:b/>
          <w:color w:val="000000"/>
          <w:lang w:eastAsia="en-US"/>
        </w:rPr>
        <w:t>» на 2018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157"/>
        <w:gridCol w:w="2557"/>
      </w:tblGrid>
      <w:tr w:rsidR="00707EA9" w:rsidRPr="00FF5930" w:rsidTr="00707EA9">
        <w:trPr>
          <w:trHeight w:val="483"/>
          <w:jc w:val="center"/>
        </w:trPr>
        <w:tc>
          <w:tcPr>
            <w:tcW w:w="1068"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 п/п</w:t>
            </w:r>
          </w:p>
        </w:tc>
        <w:tc>
          <w:tcPr>
            <w:tcW w:w="6157"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Наименование расхода</w:t>
            </w:r>
          </w:p>
        </w:tc>
        <w:tc>
          <w:tcPr>
            <w:tcW w:w="2557"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Предложения экспертов на 2018</w:t>
            </w:r>
          </w:p>
        </w:tc>
      </w:tr>
      <w:tr w:rsidR="00707EA9" w:rsidRPr="00FF5930" w:rsidTr="00707EA9">
        <w:trPr>
          <w:trHeight w:val="360"/>
          <w:jc w:val="center"/>
        </w:trPr>
        <w:tc>
          <w:tcPr>
            <w:tcW w:w="1068" w:type="dxa"/>
            <w:shd w:val="clear" w:color="auto" w:fill="auto"/>
            <w:vAlign w:val="center"/>
          </w:tcPr>
          <w:p w:rsidR="00707EA9" w:rsidRPr="00FF5930" w:rsidRDefault="00707EA9" w:rsidP="00707EA9">
            <w:pPr>
              <w:jc w:val="center"/>
              <w:rPr>
                <w:color w:val="000000"/>
              </w:rPr>
            </w:pPr>
            <w:r w:rsidRPr="00FF5930">
              <w:rPr>
                <w:color w:val="000000"/>
              </w:rPr>
              <w:t>1</w:t>
            </w:r>
          </w:p>
        </w:tc>
        <w:tc>
          <w:tcPr>
            <w:tcW w:w="6157" w:type="dxa"/>
            <w:shd w:val="clear" w:color="auto" w:fill="auto"/>
            <w:vAlign w:val="center"/>
          </w:tcPr>
          <w:p w:rsidR="00707EA9" w:rsidRPr="00FF5930" w:rsidRDefault="00707EA9" w:rsidP="00707EA9">
            <w:pPr>
              <w:jc w:val="both"/>
              <w:rPr>
                <w:color w:val="000000"/>
              </w:rPr>
            </w:pPr>
            <w:r w:rsidRPr="00FF5930">
              <w:rPr>
                <w:color w:val="000000"/>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07EA9" w:rsidRPr="00263522" w:rsidRDefault="00707EA9" w:rsidP="00707EA9">
            <w:pPr>
              <w:jc w:val="center"/>
            </w:pPr>
            <w:r>
              <w:t>18</w:t>
            </w:r>
            <w:r w:rsidRPr="00263522">
              <w:t> 6</w:t>
            </w:r>
            <w:r>
              <w:t>46</w:t>
            </w:r>
            <w:r w:rsidRPr="00263522">
              <w:t>,</w:t>
            </w:r>
            <w:r>
              <w:t>82</w:t>
            </w:r>
          </w:p>
        </w:tc>
      </w:tr>
      <w:tr w:rsidR="00707EA9" w:rsidRPr="00FF5930" w:rsidTr="00707EA9">
        <w:trPr>
          <w:trHeight w:val="360"/>
          <w:jc w:val="center"/>
        </w:trPr>
        <w:tc>
          <w:tcPr>
            <w:tcW w:w="1068" w:type="dxa"/>
            <w:shd w:val="clear" w:color="auto" w:fill="auto"/>
            <w:vAlign w:val="center"/>
            <w:hideMark/>
          </w:tcPr>
          <w:p w:rsidR="00707EA9" w:rsidRPr="00FF5930" w:rsidRDefault="00707EA9" w:rsidP="00707EA9">
            <w:pPr>
              <w:jc w:val="center"/>
              <w:rPr>
                <w:color w:val="000000"/>
              </w:rPr>
            </w:pPr>
            <w:r w:rsidRPr="00FF5930">
              <w:rPr>
                <w:color w:val="000000"/>
              </w:rPr>
              <w:t>2</w:t>
            </w:r>
          </w:p>
        </w:tc>
        <w:tc>
          <w:tcPr>
            <w:tcW w:w="6157" w:type="dxa"/>
            <w:shd w:val="clear" w:color="auto" w:fill="auto"/>
            <w:vAlign w:val="center"/>
            <w:hideMark/>
          </w:tcPr>
          <w:p w:rsidR="00707EA9" w:rsidRPr="00FF5930" w:rsidRDefault="00707EA9" w:rsidP="00707EA9">
            <w:pPr>
              <w:jc w:val="both"/>
              <w:rPr>
                <w:color w:val="000000"/>
              </w:rPr>
            </w:pPr>
            <w:r w:rsidRPr="00FF5930">
              <w:rPr>
                <w:color w:val="000000"/>
              </w:rPr>
              <w:t>Полезный отпуск, тыс. Гкал</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07EA9" w:rsidRPr="00CF2D16" w:rsidRDefault="00707EA9" w:rsidP="00707EA9">
            <w:pPr>
              <w:jc w:val="center"/>
            </w:pPr>
            <w:r>
              <w:t>21,300</w:t>
            </w:r>
          </w:p>
        </w:tc>
      </w:tr>
      <w:tr w:rsidR="00707EA9" w:rsidRPr="00FF5930" w:rsidTr="00707EA9">
        <w:trPr>
          <w:trHeight w:val="375"/>
          <w:jc w:val="center"/>
        </w:trPr>
        <w:tc>
          <w:tcPr>
            <w:tcW w:w="1068" w:type="dxa"/>
            <w:shd w:val="clear" w:color="auto" w:fill="auto"/>
            <w:vAlign w:val="center"/>
          </w:tcPr>
          <w:p w:rsidR="00707EA9" w:rsidRPr="008A3D8E" w:rsidRDefault="00707EA9" w:rsidP="00707EA9">
            <w:pPr>
              <w:jc w:val="center"/>
              <w:rPr>
                <w:b/>
              </w:rPr>
            </w:pPr>
            <w:r>
              <w:rPr>
                <w:b/>
              </w:rPr>
              <w:t>3</w:t>
            </w:r>
          </w:p>
        </w:tc>
        <w:tc>
          <w:tcPr>
            <w:tcW w:w="6157" w:type="dxa"/>
            <w:shd w:val="clear" w:color="auto" w:fill="auto"/>
            <w:vAlign w:val="center"/>
          </w:tcPr>
          <w:p w:rsidR="00707EA9" w:rsidRPr="008A3D8E" w:rsidRDefault="00707EA9" w:rsidP="00707EA9">
            <w:pPr>
              <w:jc w:val="both"/>
              <w:rPr>
                <w:b/>
              </w:rPr>
            </w:pPr>
            <w:r w:rsidRPr="008A3D8E">
              <w:rPr>
                <w:b/>
              </w:rPr>
              <w:t>Тариф, руб./Гкал</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707EA9" w:rsidRPr="00263522" w:rsidRDefault="00707EA9" w:rsidP="00707EA9">
            <w:pPr>
              <w:jc w:val="center"/>
              <w:rPr>
                <w:b/>
              </w:rPr>
            </w:pPr>
            <w:r>
              <w:rPr>
                <w:b/>
              </w:rPr>
              <w:t>875</w:t>
            </w:r>
            <w:r w:rsidRPr="00263522">
              <w:rPr>
                <w:b/>
              </w:rPr>
              <w:t>,</w:t>
            </w:r>
            <w:r>
              <w:rPr>
                <w:b/>
              </w:rPr>
              <w:t>44</w:t>
            </w:r>
          </w:p>
        </w:tc>
      </w:tr>
    </w:tbl>
    <w:p w:rsidR="00707EA9" w:rsidRDefault="00707EA9" w:rsidP="00707EA9">
      <w:pPr>
        <w:spacing w:line="360" w:lineRule="auto"/>
        <w:jc w:val="both"/>
        <w:rPr>
          <w:color w:val="000000"/>
        </w:rPr>
        <w:sectPr w:rsidR="00707EA9" w:rsidSect="00707EA9">
          <w:type w:val="continuous"/>
          <w:pgSz w:w="11906" w:h="16838"/>
          <w:pgMar w:top="993" w:right="991" w:bottom="567" w:left="1418" w:header="708" w:footer="708" w:gutter="0"/>
          <w:cols w:space="708"/>
          <w:titlePg/>
          <w:docGrid w:linePitch="360"/>
        </w:sectPr>
      </w:pPr>
    </w:p>
    <w:p w:rsidR="00707EA9" w:rsidRPr="00BC76AB" w:rsidRDefault="00707EA9" w:rsidP="00707EA9">
      <w:pPr>
        <w:ind w:firstLine="709"/>
        <w:rPr>
          <w:rStyle w:val="affd"/>
          <w:b w:val="0"/>
        </w:rPr>
      </w:pPr>
      <w:bookmarkStart w:id="51" w:name="_Toc498530988"/>
      <w:bookmarkStart w:id="52" w:name="_Toc510708478"/>
      <w:r w:rsidRPr="00BC76AB">
        <w:rPr>
          <w:rStyle w:val="affd"/>
          <w:b w:val="0"/>
        </w:rPr>
        <w:t>Смета представлена в приложении № 1.</w:t>
      </w:r>
    </w:p>
    <w:p w:rsidR="00BC76AB" w:rsidRDefault="00BC76AB" w:rsidP="00707EA9">
      <w:pPr>
        <w:pStyle w:val="1"/>
        <w:rPr>
          <w:rStyle w:val="affd"/>
          <w:b/>
          <w:i/>
          <w:sz w:val="24"/>
          <w:szCs w:val="24"/>
        </w:rPr>
        <w:sectPr w:rsidR="00BC76AB" w:rsidSect="00707EA9">
          <w:type w:val="continuous"/>
          <w:pgSz w:w="11906" w:h="16838"/>
          <w:pgMar w:top="1134" w:right="707" w:bottom="709" w:left="1418" w:header="708" w:footer="453" w:gutter="0"/>
          <w:cols w:space="708"/>
          <w:titlePg/>
          <w:docGrid w:linePitch="360"/>
        </w:sectPr>
      </w:pPr>
    </w:p>
    <w:p w:rsidR="00707EA9" w:rsidRPr="00BC76AB" w:rsidRDefault="00707EA9" w:rsidP="00707EA9">
      <w:pPr>
        <w:pStyle w:val="1"/>
        <w:rPr>
          <w:rStyle w:val="affd"/>
          <w:b/>
          <w:i/>
          <w:sz w:val="24"/>
          <w:szCs w:val="24"/>
        </w:rPr>
      </w:pPr>
      <w:r w:rsidRPr="00BC76AB">
        <w:rPr>
          <w:rStyle w:val="affd"/>
          <w:b/>
          <w:i/>
          <w:sz w:val="24"/>
          <w:szCs w:val="24"/>
        </w:rPr>
        <w:lastRenderedPageBreak/>
        <w:t xml:space="preserve">7. </w:t>
      </w:r>
      <w:r w:rsidRPr="00BC76AB">
        <w:rPr>
          <w:sz w:val="24"/>
          <w:szCs w:val="24"/>
        </w:rPr>
        <w:t>Расчет необходимой валовой выручки при установлении тарифа на тепловую энергию в теплофикационной воде на 2018 год</w:t>
      </w:r>
    </w:p>
    <w:p w:rsidR="00707EA9" w:rsidRPr="00BC76AB" w:rsidRDefault="00707EA9" w:rsidP="00707EA9">
      <w:pPr>
        <w:rPr>
          <w:rStyle w:val="affd"/>
          <w:b w:val="0"/>
          <w:i/>
        </w:rPr>
      </w:pPr>
    </w:p>
    <w:p w:rsidR="00707EA9" w:rsidRPr="00BC76AB" w:rsidRDefault="00707EA9" w:rsidP="00707EA9">
      <w:pPr>
        <w:pStyle w:val="4"/>
        <w:spacing w:before="0" w:after="0"/>
        <w:jc w:val="both"/>
        <w:rPr>
          <w:bCs w:val="0"/>
          <w:i/>
          <w:sz w:val="24"/>
          <w:szCs w:val="24"/>
        </w:rPr>
      </w:pPr>
      <w:r w:rsidRPr="00BC76AB">
        <w:rPr>
          <w:bCs w:val="0"/>
          <w:i/>
          <w:sz w:val="24"/>
          <w:szCs w:val="24"/>
        </w:rPr>
        <w:t>7.1. Расходы, связанные с производством и реализацией продукции (услуг)</w:t>
      </w:r>
    </w:p>
    <w:p w:rsidR="00707EA9" w:rsidRPr="00BC76AB" w:rsidRDefault="00707EA9" w:rsidP="00707EA9">
      <w:pPr>
        <w:jc w:val="center"/>
        <w:rPr>
          <w:i/>
        </w:rPr>
      </w:pPr>
    </w:p>
    <w:p w:rsidR="00707EA9" w:rsidRPr="00BC76AB" w:rsidRDefault="00707EA9" w:rsidP="00707EA9">
      <w:pPr>
        <w:jc w:val="center"/>
        <w:rPr>
          <w:i/>
        </w:rPr>
      </w:pPr>
      <w:r w:rsidRPr="00BC76AB">
        <w:rPr>
          <w:i/>
        </w:rPr>
        <w:t>7.1.1 Расходы на сырье и материалы</w:t>
      </w:r>
    </w:p>
    <w:p w:rsidR="00707EA9" w:rsidRDefault="00707EA9" w:rsidP="00707EA9">
      <w:pPr>
        <w:tabs>
          <w:tab w:val="left" w:pos="1890"/>
        </w:tabs>
        <w:ind w:firstLine="720"/>
        <w:jc w:val="both"/>
      </w:pPr>
    </w:p>
    <w:p w:rsidR="00707EA9" w:rsidRDefault="00707EA9" w:rsidP="00707EA9">
      <w:pPr>
        <w:tabs>
          <w:tab w:val="left" w:pos="1890"/>
        </w:tabs>
        <w:ind w:firstLine="720"/>
        <w:jc w:val="both"/>
      </w:pPr>
      <w:r>
        <w:t>Согласно пункту 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rsidR="00707EA9" w:rsidRDefault="00707EA9" w:rsidP="00707EA9">
      <w:pPr>
        <w:tabs>
          <w:tab w:val="left" w:pos="1890"/>
        </w:tabs>
        <w:ind w:firstLine="720"/>
        <w:jc w:val="both"/>
      </w:pPr>
      <w:r w:rsidRPr="0071345A">
        <w:t xml:space="preserve">По статье «расходы на сырье и материалы» предприятием планируются расходы на </w:t>
      </w:r>
      <w:r>
        <w:t>реализацию</w:t>
      </w:r>
      <w:r w:rsidRPr="0071345A">
        <w:t xml:space="preserve"> тепловой энергии </w:t>
      </w:r>
      <w:r>
        <w:t>в теплофикационной воде в размере 227,86 тыс. руб., в том числе на потребительский рынок 3,46 тыс. руб.</w:t>
      </w:r>
    </w:p>
    <w:p w:rsidR="00707EA9" w:rsidRDefault="00707EA9" w:rsidP="00707EA9">
      <w:pPr>
        <w:tabs>
          <w:tab w:val="left" w:pos="1890"/>
        </w:tabs>
        <w:ind w:firstLine="720"/>
        <w:jc w:val="both"/>
      </w:pPr>
      <w:r>
        <w:t>В качестве обоснования предприятием были представлены следующие документы:</w:t>
      </w:r>
    </w:p>
    <w:p w:rsidR="00707EA9" w:rsidRDefault="00707EA9" w:rsidP="00707EA9">
      <w:pPr>
        <w:tabs>
          <w:tab w:val="left" w:pos="1890"/>
        </w:tabs>
        <w:ind w:firstLine="709"/>
        <w:jc w:val="both"/>
      </w:pPr>
      <w:r>
        <w:t>Расчет расходов на спецодежду на 2018 год, в расчете на каждого работника (стр. 252, том 1 тарифного дела) на сумму 180,43 тыс. руб.;</w:t>
      </w:r>
    </w:p>
    <w:p w:rsidR="00707EA9" w:rsidRDefault="00707EA9" w:rsidP="00707EA9">
      <w:pPr>
        <w:tabs>
          <w:tab w:val="left" w:pos="1890"/>
        </w:tabs>
        <w:ind w:firstLine="709"/>
        <w:jc w:val="both"/>
      </w:pPr>
      <w:r>
        <w:t>Расчет затрат на сжатый воздух (воздух, осушенный цеха теплоснабжения на 2018 год, стр. 293, том 1 тарифного дела) на сумму 47,42 тыс. руб.,</w:t>
      </w:r>
      <w:r w:rsidRPr="00CB3FCC">
        <w:t xml:space="preserve"> </w:t>
      </w:r>
      <w:r>
        <w:t>в </w:t>
      </w:r>
      <w:r w:rsidRPr="002D361B">
        <w:t>том</w:t>
      </w:r>
      <w:r>
        <w:t> </w:t>
      </w:r>
      <w:r w:rsidRPr="002D361B">
        <w:t>числе</w:t>
      </w:r>
      <w:r>
        <w:t xml:space="preserve"> на потребительский рынок 0,72 тыс. руб.</w:t>
      </w:r>
    </w:p>
    <w:p w:rsidR="00707EA9" w:rsidRDefault="00707EA9" w:rsidP="00707EA9">
      <w:pPr>
        <w:tabs>
          <w:tab w:val="left" w:pos="1890"/>
        </w:tabs>
        <w:ind w:firstLine="720"/>
        <w:jc w:val="both"/>
      </w:pPr>
      <w:r>
        <w:t xml:space="preserve">Проанализировав все представленные материалы (стр. 249 - 294, том 1 тарифного дела), эксперты считают возможным включить расходы </w:t>
      </w:r>
      <w:r w:rsidRPr="00A92CB4">
        <w:t>на</w:t>
      </w:r>
      <w:r>
        <w:t> </w:t>
      </w:r>
      <w:r w:rsidRPr="00A92CB4">
        <w:t>приобретение</w:t>
      </w:r>
      <w:r>
        <w:t xml:space="preserve"> материалов в размере 227,85 </w:t>
      </w:r>
      <w:r w:rsidRPr="0018795C">
        <w:t xml:space="preserve">тыс. руб., </w:t>
      </w:r>
      <w:r>
        <w:t xml:space="preserve">в том числе на потребительский рынок 3,46 тыс. руб., </w:t>
      </w:r>
      <w:r w:rsidRPr="0018795C">
        <w:t xml:space="preserve">исходя </w:t>
      </w:r>
      <w:r>
        <w:t>из представленных расчетов.</w:t>
      </w:r>
    </w:p>
    <w:p w:rsidR="00707EA9" w:rsidRDefault="00707EA9" w:rsidP="00707EA9">
      <w:pPr>
        <w:tabs>
          <w:tab w:val="left" w:pos="1890"/>
        </w:tabs>
        <w:ind w:firstLine="720"/>
        <w:jc w:val="both"/>
      </w:pPr>
    </w:p>
    <w:p w:rsidR="00707EA9" w:rsidRPr="00E378D3" w:rsidRDefault="00707EA9" w:rsidP="00707EA9">
      <w:pPr>
        <w:jc w:val="center"/>
        <w:rPr>
          <w:i/>
        </w:rPr>
      </w:pPr>
      <w:r>
        <w:rPr>
          <w:i/>
        </w:rPr>
        <w:t xml:space="preserve">7.1.2 </w:t>
      </w:r>
      <w:r w:rsidRPr="00E378D3">
        <w:rPr>
          <w:i/>
        </w:rPr>
        <w:t>Расходы на электрическую энергию</w:t>
      </w:r>
    </w:p>
    <w:p w:rsidR="00707EA9" w:rsidRDefault="00707EA9" w:rsidP="00707EA9">
      <w:pPr>
        <w:ind w:firstLine="851"/>
        <w:jc w:val="both"/>
      </w:pPr>
    </w:p>
    <w:p w:rsidR="00707EA9" w:rsidRPr="00E378D3" w:rsidRDefault="00707EA9" w:rsidP="00707EA9">
      <w:pPr>
        <w:ind w:firstLine="851"/>
        <w:jc w:val="both"/>
      </w:pPr>
      <w:r w:rsidRPr="00E378D3">
        <w:t xml:space="preserve">Предложение предприятия по данной статье составляет </w:t>
      </w:r>
      <w:r>
        <w:t>17 062,96</w:t>
      </w:r>
      <w:r w:rsidRPr="00E378D3">
        <w:t> тыс. руб.</w:t>
      </w:r>
      <w:r>
        <w:t>, в том числе на потребительский рынок 258,96 тыс. руб.</w:t>
      </w:r>
    </w:p>
    <w:p w:rsidR="00707EA9" w:rsidRDefault="00707EA9" w:rsidP="00707EA9">
      <w:pPr>
        <w:ind w:firstLine="851"/>
        <w:jc w:val="both"/>
      </w:pPr>
      <w:r w:rsidRPr="00E378D3">
        <w:t xml:space="preserve">Предприятием представлен </w:t>
      </w:r>
      <w:r>
        <w:t xml:space="preserve">расчет потребления электроэнергии на технологические и хозяйственные нужды, возникающие при транспортировке тепловой энергии в виде горячей воды. Также представлены количественные и стоимостные показатели приобретенной у ООО «ЭСКК» электроэнергии в 2017 году. </w:t>
      </w:r>
    </w:p>
    <w:p w:rsidR="00707EA9" w:rsidRPr="006F78C5" w:rsidRDefault="00707EA9" w:rsidP="00707EA9">
      <w:pPr>
        <w:ind w:firstLine="851"/>
        <w:jc w:val="both"/>
      </w:pPr>
      <w:r>
        <w:t>На основании вышеизложенного, эксперты предлагают следующие стоимостные и количественные показатели по статье «</w:t>
      </w:r>
      <w:r w:rsidRPr="0027515A">
        <w:t>Расходы на</w:t>
      </w:r>
      <w:r>
        <w:t> </w:t>
      </w:r>
      <w:r w:rsidRPr="0027515A">
        <w:t>электрическую энергию</w:t>
      </w:r>
      <w:r>
        <w:t>» на 2018 год:</w:t>
      </w:r>
    </w:p>
    <w:p w:rsidR="00707EA9" w:rsidRPr="00E47EA3" w:rsidRDefault="00707EA9" w:rsidP="00707EA9">
      <w:pPr>
        <w:ind w:firstLine="851"/>
        <w:jc w:val="both"/>
      </w:pPr>
      <w:r>
        <w:t xml:space="preserve">- объем </w:t>
      </w:r>
      <w:r w:rsidRPr="00E378D3">
        <w:t xml:space="preserve">электрической энергии принят экспертами в размере </w:t>
      </w:r>
      <w:r>
        <w:t>6 226</w:t>
      </w:r>
      <w:r w:rsidRPr="00E378D3">
        <w:t>,</w:t>
      </w:r>
      <w:r>
        <w:t>490</w:t>
      </w:r>
      <w:r w:rsidRPr="00E378D3">
        <w:t> тыс.</w:t>
      </w:r>
      <w:r w:rsidRPr="00E378D3">
        <w:rPr>
          <w:lang w:val="en-US"/>
        </w:rPr>
        <w:t> </w:t>
      </w:r>
      <w:proofErr w:type="spellStart"/>
      <w:r>
        <w:t>кВтч</w:t>
      </w:r>
      <w:proofErr w:type="spellEnd"/>
      <w:r>
        <w:t>, в т.ч. на потребительский рынок 99</w:t>
      </w:r>
      <w:r w:rsidRPr="00C460F1">
        <w:t>,</w:t>
      </w:r>
      <w:r>
        <w:t xml:space="preserve">051 тыс. </w:t>
      </w:r>
      <w:proofErr w:type="spellStart"/>
      <w:r>
        <w:t>кВтч</w:t>
      </w:r>
      <w:proofErr w:type="spellEnd"/>
      <w:r>
        <w:t xml:space="preserve"> (с учетом расчетов, представленных предприятием, а также с учетом приказа Минэнерго РФ от 18.09.2017</w:t>
      </w:r>
      <w:r w:rsidRPr="002E7B0E">
        <w:t xml:space="preserve"> </w:t>
      </w:r>
      <w:r>
        <w:t>№ 263 «Об утверждении нормативов технологических потерь при передаче тепловой энергии, теплоносителя» для КАО «Азот» на 2018 год).</w:t>
      </w:r>
    </w:p>
    <w:p w:rsidR="00707EA9" w:rsidRPr="00E378D3" w:rsidRDefault="00707EA9" w:rsidP="00707EA9">
      <w:pPr>
        <w:ind w:firstLine="851"/>
        <w:jc w:val="both"/>
      </w:pPr>
      <w:r>
        <w:t>- т</w:t>
      </w:r>
      <w:r w:rsidRPr="00E378D3">
        <w:t xml:space="preserve">ариф на электроэнергию на 2018 год </w:t>
      </w:r>
      <w:r>
        <w:t>принят на уровне фактического за 2017 год, с применением индекса-дефлятора в размере 1,047, и составляет</w:t>
      </w:r>
      <w:r w:rsidRPr="00E378D3">
        <w:t xml:space="preserve"> </w:t>
      </w:r>
      <w:r>
        <w:t>2</w:t>
      </w:r>
      <w:r w:rsidRPr="00E378D3">
        <w:t>,</w:t>
      </w:r>
      <w:r>
        <w:t>653</w:t>
      </w:r>
      <w:r w:rsidRPr="00E378D3">
        <w:t xml:space="preserve"> руб./</w:t>
      </w:r>
      <w:proofErr w:type="spellStart"/>
      <w:r w:rsidRPr="00E378D3">
        <w:t>кВтч</w:t>
      </w:r>
      <w:proofErr w:type="spellEnd"/>
      <w:r w:rsidRPr="00E378D3">
        <w:t xml:space="preserve">. </w:t>
      </w:r>
    </w:p>
    <w:p w:rsidR="00707EA9" w:rsidRPr="00E378D3" w:rsidRDefault="00707EA9" w:rsidP="00707EA9">
      <w:pPr>
        <w:ind w:firstLine="851"/>
        <w:jc w:val="both"/>
      </w:pPr>
      <w:r>
        <w:t>Э</w:t>
      </w:r>
      <w:r w:rsidRPr="00E378D3">
        <w:t>ксперты предлагают принять затраты на электрическую энергию на</w:t>
      </w:r>
      <w:r>
        <w:t> </w:t>
      </w:r>
      <w:r w:rsidRPr="00E378D3">
        <w:t xml:space="preserve">2018 год на уровне </w:t>
      </w:r>
      <w:r>
        <w:t>16 518,90</w:t>
      </w:r>
      <w:r w:rsidRPr="00E378D3">
        <w:t> тыс. руб.</w:t>
      </w:r>
      <w:r>
        <w:t>, в том числе на потребительский рынок 262,78 тыс. руб.</w:t>
      </w:r>
      <w:r w:rsidRPr="00E378D3">
        <w:t xml:space="preserve"> (расчет представлен в Таблице </w:t>
      </w:r>
      <w:r>
        <w:t>6)</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увелич</w:t>
      </w:r>
      <w:r w:rsidRPr="00E378D3">
        <w:t xml:space="preserve">ения составила </w:t>
      </w:r>
      <w:r>
        <w:t>3,82</w:t>
      </w:r>
      <w:r w:rsidRPr="00E378D3">
        <w:t> тыс. руб.</w:t>
      </w:r>
    </w:p>
    <w:p w:rsidR="00707EA9" w:rsidRPr="00E378D3" w:rsidRDefault="00707EA9" w:rsidP="00707EA9">
      <w:pPr>
        <w:ind w:firstLine="720"/>
        <w:jc w:val="both"/>
      </w:pPr>
    </w:p>
    <w:p w:rsidR="00707EA9" w:rsidRPr="00E378D3" w:rsidRDefault="00707EA9" w:rsidP="00707EA9">
      <w:pPr>
        <w:jc w:val="center"/>
        <w:rPr>
          <w:i/>
        </w:rPr>
      </w:pPr>
      <w:r>
        <w:rPr>
          <w:i/>
        </w:rPr>
        <w:t xml:space="preserve">7.1.3 </w:t>
      </w:r>
      <w:r w:rsidRPr="00E378D3">
        <w:rPr>
          <w:i/>
        </w:rPr>
        <w:t xml:space="preserve">Расходы на </w:t>
      </w:r>
      <w:r>
        <w:rPr>
          <w:i/>
        </w:rPr>
        <w:t>теплов</w:t>
      </w:r>
      <w:r w:rsidRPr="00E378D3">
        <w:rPr>
          <w:i/>
        </w:rPr>
        <w:t>ую энергию</w:t>
      </w:r>
    </w:p>
    <w:p w:rsidR="00707EA9" w:rsidRDefault="00707EA9" w:rsidP="00707EA9">
      <w:pPr>
        <w:ind w:firstLine="851"/>
        <w:jc w:val="both"/>
      </w:pPr>
    </w:p>
    <w:p w:rsidR="00707EA9" w:rsidRPr="00E378D3" w:rsidRDefault="00707EA9" w:rsidP="00707EA9">
      <w:pPr>
        <w:ind w:firstLine="851"/>
        <w:jc w:val="both"/>
      </w:pPr>
      <w:r w:rsidRPr="00E378D3">
        <w:t xml:space="preserve">Предложение предприятия по данной статье составляет </w:t>
      </w:r>
      <w:r>
        <w:t>20 558</w:t>
      </w:r>
      <w:r w:rsidRPr="00E378D3">
        <w:t>,</w:t>
      </w:r>
      <w:r>
        <w:t>94</w:t>
      </w:r>
      <w:r w:rsidRPr="00E378D3">
        <w:t> тыс. руб.</w:t>
      </w:r>
      <w:r>
        <w:t>, в том числе на потребительский рынок 1 925,33 тыс. руб.</w:t>
      </w:r>
    </w:p>
    <w:p w:rsidR="00707EA9" w:rsidRDefault="00707EA9" w:rsidP="00707EA9">
      <w:pPr>
        <w:ind w:firstLine="851"/>
        <w:jc w:val="both"/>
      </w:pPr>
      <w:r>
        <w:t>По данной статье предприятие приобретает тепловую энергию в виде горячей воды у АО «НК ТЭЦ» по регулируемому тарифу (договор № 219 Т/1 от 20.05.2008)</w:t>
      </w:r>
      <w:r w:rsidRPr="0001739E">
        <w:t xml:space="preserve"> </w:t>
      </w:r>
      <w:r>
        <w:t xml:space="preserve">для отпуска сторонним потребителям, </w:t>
      </w:r>
      <w:proofErr w:type="spellStart"/>
      <w:r>
        <w:t>хозбытовых</w:t>
      </w:r>
      <w:proofErr w:type="spellEnd"/>
      <w:r>
        <w:t xml:space="preserve"> нужд </w:t>
      </w:r>
      <w:r w:rsidRPr="002D361B">
        <w:t>и</w:t>
      </w:r>
      <w:r>
        <w:t xml:space="preserve"> </w:t>
      </w:r>
      <w:r w:rsidRPr="002D361B">
        <w:t>компенсации</w:t>
      </w:r>
      <w:r>
        <w:t xml:space="preserve"> потерь, а также приобретает </w:t>
      </w:r>
      <w:r>
        <w:lastRenderedPageBreak/>
        <w:t xml:space="preserve">тепловую энергию в виде пара по нерегулируемому тарифу (договор № 3864 от 29.12.2017) для </w:t>
      </w:r>
      <w:proofErr w:type="spellStart"/>
      <w:r>
        <w:t>хозбытовых</w:t>
      </w:r>
      <w:proofErr w:type="spellEnd"/>
      <w:r>
        <w:t xml:space="preserve"> нужд.</w:t>
      </w:r>
    </w:p>
    <w:p w:rsidR="00707EA9" w:rsidRDefault="00707EA9" w:rsidP="00707EA9">
      <w:pPr>
        <w:ind w:firstLine="851"/>
        <w:jc w:val="both"/>
      </w:pPr>
      <w:r w:rsidRPr="00E378D3">
        <w:t xml:space="preserve">Предприятием представлен </w:t>
      </w:r>
      <w:r>
        <w:t>расчет потребления тепловой энергии на хозяйственные нужды, приказ Минэнерго РФ от 18.09.2017 № 263 «Об утверждении нормативов технологических потерь при передаче тепловой энергии, теплоносителя» для КАО «Азот» на 2018 год, расчет нормативов технологических потерь при передаче тепловой энергии, теплоносителя.</w:t>
      </w:r>
    </w:p>
    <w:p w:rsidR="00707EA9" w:rsidRDefault="00707EA9" w:rsidP="00707EA9">
      <w:pPr>
        <w:ind w:firstLine="720"/>
        <w:jc w:val="both"/>
      </w:pPr>
      <w:r>
        <w:t>Суммарный объем тепловой энергии принят экспертами на уровне 32,163 тыс. Гкал, в т. ч. на потребительский рынок 2,930 тыс. Гкал.</w:t>
      </w:r>
    </w:p>
    <w:p w:rsidR="00707EA9" w:rsidRDefault="00707EA9" w:rsidP="00707EA9">
      <w:pPr>
        <w:ind w:firstLine="720"/>
        <w:jc w:val="both"/>
      </w:pPr>
      <w:r>
        <w:t xml:space="preserve">Нерегулируемый тариф на пар на 2018 год составил 635,00 руб./Гкал. Регулируемый тариф на горячую воду принят в соответствии с постановлением РЭК Кемеровской области от </w:t>
      </w:r>
      <w:r w:rsidRPr="004B3315">
        <w:t>20</w:t>
      </w:r>
      <w:r>
        <w:t>.12.</w:t>
      </w:r>
      <w:r w:rsidRPr="004B3315">
        <w:t>2017 №</w:t>
      </w:r>
      <w:r>
        <w:t> </w:t>
      </w:r>
      <w:r w:rsidRPr="004B3315">
        <w:t>600</w:t>
      </w:r>
      <w:r>
        <w:t>.</w:t>
      </w:r>
    </w:p>
    <w:p w:rsidR="00707EA9" w:rsidRDefault="00707EA9" w:rsidP="00707EA9">
      <w:pPr>
        <w:ind w:firstLine="720"/>
        <w:jc w:val="both"/>
      </w:pPr>
      <w:r>
        <w:t>Э</w:t>
      </w:r>
      <w:r w:rsidRPr="00E378D3">
        <w:t>ксперты</w:t>
      </w:r>
      <w:r>
        <w:t xml:space="preserve"> предлагают принять затраты на тепловую</w:t>
      </w:r>
      <w:r w:rsidRPr="00E378D3">
        <w:t xml:space="preserve"> энергию на 2018 год на уровне </w:t>
      </w:r>
      <w:r>
        <w:t>21 289,22</w:t>
      </w:r>
      <w:r w:rsidRPr="00E378D3">
        <w:t> тыс. руб.</w:t>
      </w:r>
      <w:r>
        <w:t>, в том числе на потребительский рынок 1 937,01 тыс. руб.</w:t>
      </w:r>
      <w:r w:rsidRPr="00E378D3">
        <w:t xml:space="preserve"> (расчет представлен в Таблице </w:t>
      </w:r>
      <w:r w:rsidRPr="002C2028">
        <w:t>6)</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увелич</w:t>
      </w:r>
      <w:r w:rsidRPr="00E378D3">
        <w:t xml:space="preserve">ения составила </w:t>
      </w:r>
      <w:r>
        <w:t>11,69</w:t>
      </w:r>
      <w:r w:rsidRPr="00E378D3">
        <w:t> тыс. руб.</w:t>
      </w:r>
    </w:p>
    <w:p w:rsidR="00707EA9" w:rsidRDefault="00707EA9" w:rsidP="00707EA9">
      <w:pPr>
        <w:ind w:firstLine="720"/>
        <w:jc w:val="both"/>
        <w:sectPr w:rsidR="00707EA9" w:rsidSect="00BC76AB">
          <w:pgSz w:w="11906" w:h="16838"/>
          <w:pgMar w:top="851" w:right="707" w:bottom="709" w:left="1418" w:header="708" w:footer="453" w:gutter="0"/>
          <w:cols w:space="708"/>
          <w:titlePg/>
          <w:docGrid w:linePitch="360"/>
        </w:sectPr>
      </w:pPr>
    </w:p>
    <w:p w:rsidR="00707EA9" w:rsidRDefault="00707EA9" w:rsidP="00707EA9">
      <w:pPr>
        <w:tabs>
          <w:tab w:val="left" w:pos="1890"/>
        </w:tabs>
        <w:spacing w:line="360" w:lineRule="auto"/>
        <w:ind w:left="1440" w:right="-456"/>
        <w:jc w:val="right"/>
        <w:rPr>
          <w:highlight w:val="yellow"/>
        </w:rPr>
      </w:pPr>
      <w:r w:rsidRPr="00E378D3">
        <w:lastRenderedPageBreak/>
        <w:t xml:space="preserve">Таблица </w:t>
      </w:r>
      <w:r w:rsidRPr="002C2028">
        <w:t>6</w:t>
      </w:r>
    </w:p>
    <w:p w:rsidR="00707EA9" w:rsidRPr="00E378D3" w:rsidRDefault="00707EA9" w:rsidP="00707EA9">
      <w:pPr>
        <w:spacing w:line="360" w:lineRule="auto"/>
        <w:ind w:firstLine="720"/>
        <w:jc w:val="center"/>
        <w:rPr>
          <w:b/>
        </w:rPr>
      </w:pPr>
      <w:r w:rsidRPr="00E378D3">
        <w:rPr>
          <w:b/>
        </w:rPr>
        <w:t>Расходы на прочие покупаемые энергетические ресурсы (физические показатели)</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42"/>
        <w:gridCol w:w="1432"/>
        <w:gridCol w:w="1483"/>
        <w:gridCol w:w="1347"/>
        <w:gridCol w:w="1413"/>
        <w:gridCol w:w="1535"/>
        <w:gridCol w:w="1406"/>
        <w:gridCol w:w="1436"/>
        <w:gridCol w:w="1406"/>
      </w:tblGrid>
      <w:tr w:rsidR="00707EA9" w:rsidRPr="00E378D3" w:rsidTr="00707EA9">
        <w:trPr>
          <w:trHeight w:val="20"/>
        </w:trPr>
        <w:tc>
          <w:tcPr>
            <w:tcW w:w="724" w:type="dxa"/>
            <w:vMerge w:val="restart"/>
            <w:shd w:val="clear" w:color="auto" w:fill="auto"/>
            <w:vAlign w:val="center"/>
            <w:hideMark/>
          </w:tcPr>
          <w:p w:rsidR="00707EA9" w:rsidRPr="00E378D3" w:rsidRDefault="00707EA9" w:rsidP="00707EA9">
            <w:pPr>
              <w:jc w:val="center"/>
            </w:pPr>
            <w:r w:rsidRPr="00E378D3">
              <w:t>№</w:t>
            </w:r>
          </w:p>
          <w:p w:rsidR="00707EA9" w:rsidRPr="00E378D3" w:rsidRDefault="00707EA9" w:rsidP="00707EA9">
            <w:pPr>
              <w:jc w:val="center"/>
            </w:pPr>
            <w:r w:rsidRPr="00E378D3">
              <w:t>п/п</w:t>
            </w:r>
          </w:p>
        </w:tc>
        <w:tc>
          <w:tcPr>
            <w:tcW w:w="3142" w:type="dxa"/>
            <w:vMerge w:val="restart"/>
            <w:shd w:val="clear" w:color="auto" w:fill="auto"/>
            <w:vAlign w:val="center"/>
            <w:hideMark/>
          </w:tcPr>
          <w:p w:rsidR="00707EA9" w:rsidRPr="00E378D3" w:rsidRDefault="00707EA9" w:rsidP="00707EA9">
            <w:pPr>
              <w:jc w:val="center"/>
            </w:pPr>
            <w:r w:rsidRPr="00E378D3">
              <w:t>Наименование поставщика</w:t>
            </w:r>
          </w:p>
        </w:tc>
        <w:tc>
          <w:tcPr>
            <w:tcW w:w="1432" w:type="dxa"/>
            <w:vMerge w:val="restart"/>
            <w:shd w:val="clear" w:color="auto" w:fill="auto"/>
            <w:vAlign w:val="center"/>
            <w:hideMark/>
          </w:tcPr>
          <w:p w:rsidR="00707EA9" w:rsidRPr="00E378D3" w:rsidRDefault="00707EA9" w:rsidP="00707EA9">
            <w:pPr>
              <w:jc w:val="center"/>
            </w:pPr>
            <w:r w:rsidRPr="00E378D3">
              <w:t>Объем покупной энергии,</w:t>
            </w:r>
          </w:p>
          <w:p w:rsidR="00707EA9" w:rsidRPr="00E378D3" w:rsidRDefault="00707EA9" w:rsidP="00707EA9">
            <w:pPr>
              <w:jc w:val="center"/>
            </w:pPr>
            <w:r w:rsidRPr="00E378D3">
              <w:t>млн.</w:t>
            </w:r>
            <w:r>
              <w:t xml:space="preserve"> </w:t>
            </w:r>
            <w:proofErr w:type="spellStart"/>
            <w:r w:rsidRPr="00E378D3">
              <w:t>кВт·ч</w:t>
            </w:r>
            <w:proofErr w:type="spellEnd"/>
            <w:r w:rsidRPr="00E378D3">
              <w:t xml:space="preserve"> (тыс. Гкал)</w:t>
            </w:r>
          </w:p>
          <w:p w:rsidR="00707EA9" w:rsidRPr="00E378D3" w:rsidRDefault="00707EA9" w:rsidP="00707EA9">
            <w:r w:rsidRPr="00E378D3">
              <w:t> </w:t>
            </w:r>
          </w:p>
        </w:tc>
        <w:tc>
          <w:tcPr>
            <w:tcW w:w="1483" w:type="dxa"/>
            <w:vMerge w:val="restart"/>
            <w:shd w:val="clear" w:color="auto" w:fill="auto"/>
            <w:vAlign w:val="center"/>
            <w:hideMark/>
          </w:tcPr>
          <w:p w:rsidR="00707EA9" w:rsidRPr="00E378D3" w:rsidRDefault="00707EA9" w:rsidP="00707EA9">
            <w:pPr>
              <w:jc w:val="center"/>
            </w:pPr>
            <w:r w:rsidRPr="00E378D3">
              <w:t>Расчетная мощность, тыс. кВт (Гкал/ч)</w:t>
            </w:r>
          </w:p>
        </w:tc>
        <w:tc>
          <w:tcPr>
            <w:tcW w:w="4295" w:type="dxa"/>
            <w:gridSpan w:val="3"/>
            <w:shd w:val="clear" w:color="auto" w:fill="auto"/>
            <w:vAlign w:val="center"/>
            <w:hideMark/>
          </w:tcPr>
          <w:p w:rsidR="00707EA9" w:rsidRPr="00E378D3" w:rsidRDefault="00707EA9" w:rsidP="00707EA9">
            <w:pPr>
              <w:jc w:val="center"/>
            </w:pPr>
            <w:r w:rsidRPr="00E378D3">
              <w:t>Тариф</w:t>
            </w:r>
          </w:p>
        </w:tc>
        <w:tc>
          <w:tcPr>
            <w:tcW w:w="4248" w:type="dxa"/>
            <w:gridSpan w:val="3"/>
            <w:shd w:val="clear" w:color="auto" w:fill="auto"/>
            <w:vAlign w:val="center"/>
            <w:hideMark/>
          </w:tcPr>
          <w:p w:rsidR="00707EA9" w:rsidRPr="00E378D3" w:rsidRDefault="00707EA9" w:rsidP="00707EA9">
            <w:pPr>
              <w:jc w:val="center"/>
            </w:pPr>
            <w:r w:rsidRPr="00E378D3">
              <w:t>Затраты на покупку,</w:t>
            </w:r>
          </w:p>
          <w:p w:rsidR="00707EA9" w:rsidRPr="00E378D3" w:rsidRDefault="00707EA9" w:rsidP="00707EA9">
            <w:pPr>
              <w:jc w:val="center"/>
            </w:pPr>
            <w:r w:rsidRPr="00E378D3">
              <w:t>тыс. руб.</w:t>
            </w:r>
          </w:p>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vMerge w:val="restart"/>
            <w:shd w:val="clear" w:color="auto" w:fill="auto"/>
            <w:vAlign w:val="center"/>
            <w:hideMark/>
          </w:tcPr>
          <w:p w:rsidR="00707EA9" w:rsidRPr="00E378D3" w:rsidRDefault="00707EA9" w:rsidP="00707EA9">
            <w:pPr>
              <w:jc w:val="center"/>
            </w:pPr>
            <w:proofErr w:type="spellStart"/>
            <w:r w:rsidRPr="00E378D3">
              <w:t>односта-вочный</w:t>
            </w:r>
            <w:proofErr w:type="spellEnd"/>
          </w:p>
        </w:tc>
        <w:tc>
          <w:tcPr>
            <w:tcW w:w="2948" w:type="dxa"/>
            <w:gridSpan w:val="2"/>
            <w:shd w:val="clear" w:color="auto" w:fill="auto"/>
            <w:vAlign w:val="center"/>
            <w:hideMark/>
          </w:tcPr>
          <w:p w:rsidR="00707EA9" w:rsidRPr="00E378D3" w:rsidRDefault="00707EA9" w:rsidP="00707EA9">
            <w:pPr>
              <w:jc w:val="center"/>
            </w:pPr>
            <w:proofErr w:type="spellStart"/>
            <w:r w:rsidRPr="00E378D3">
              <w:t>двухставочный</w:t>
            </w:r>
            <w:proofErr w:type="spellEnd"/>
          </w:p>
        </w:tc>
        <w:tc>
          <w:tcPr>
            <w:tcW w:w="1406" w:type="dxa"/>
            <w:vMerge w:val="restart"/>
            <w:shd w:val="clear" w:color="auto" w:fill="auto"/>
            <w:vAlign w:val="center"/>
            <w:hideMark/>
          </w:tcPr>
          <w:p w:rsidR="00707EA9" w:rsidRPr="00E378D3" w:rsidRDefault="00707EA9" w:rsidP="00707EA9">
            <w:pPr>
              <w:jc w:val="center"/>
            </w:pPr>
            <w:r w:rsidRPr="00E378D3">
              <w:t>энергии</w:t>
            </w:r>
          </w:p>
        </w:tc>
        <w:tc>
          <w:tcPr>
            <w:tcW w:w="1436" w:type="dxa"/>
            <w:vMerge w:val="restart"/>
            <w:shd w:val="clear" w:color="auto" w:fill="auto"/>
            <w:vAlign w:val="center"/>
            <w:hideMark/>
          </w:tcPr>
          <w:p w:rsidR="00707EA9" w:rsidRPr="00E378D3" w:rsidRDefault="00707EA9" w:rsidP="00707EA9">
            <w:pPr>
              <w:jc w:val="center"/>
            </w:pPr>
            <w:r w:rsidRPr="00E378D3">
              <w:t>мощности</w:t>
            </w:r>
          </w:p>
        </w:tc>
        <w:tc>
          <w:tcPr>
            <w:tcW w:w="1406" w:type="dxa"/>
            <w:vMerge w:val="restart"/>
            <w:shd w:val="clear" w:color="auto" w:fill="auto"/>
            <w:vAlign w:val="center"/>
            <w:hideMark/>
          </w:tcPr>
          <w:p w:rsidR="00707EA9" w:rsidRPr="00E378D3" w:rsidRDefault="00707EA9" w:rsidP="00707EA9">
            <w:pPr>
              <w:jc w:val="center"/>
            </w:pPr>
            <w:r w:rsidRPr="00E378D3">
              <w:t>всего</w:t>
            </w:r>
          </w:p>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vMerge/>
            <w:vAlign w:val="center"/>
            <w:hideMark/>
          </w:tcPr>
          <w:p w:rsidR="00707EA9" w:rsidRPr="00E378D3" w:rsidRDefault="00707EA9" w:rsidP="00707EA9"/>
        </w:tc>
        <w:tc>
          <w:tcPr>
            <w:tcW w:w="1413" w:type="dxa"/>
            <w:shd w:val="clear" w:color="auto" w:fill="auto"/>
            <w:vAlign w:val="center"/>
            <w:hideMark/>
          </w:tcPr>
          <w:p w:rsidR="00707EA9" w:rsidRPr="00E378D3" w:rsidRDefault="00707EA9" w:rsidP="00707EA9">
            <w:r w:rsidRPr="00E378D3">
              <w:t>ставка за мощность</w:t>
            </w:r>
          </w:p>
        </w:tc>
        <w:tc>
          <w:tcPr>
            <w:tcW w:w="1535" w:type="dxa"/>
            <w:shd w:val="clear" w:color="auto" w:fill="auto"/>
            <w:vAlign w:val="center"/>
            <w:hideMark/>
          </w:tcPr>
          <w:p w:rsidR="00707EA9" w:rsidRPr="00E378D3" w:rsidRDefault="00707EA9" w:rsidP="00707EA9">
            <w:r w:rsidRPr="00E378D3">
              <w:t>ставка за энергию</w:t>
            </w:r>
          </w:p>
        </w:tc>
        <w:tc>
          <w:tcPr>
            <w:tcW w:w="1406" w:type="dxa"/>
            <w:vMerge/>
            <w:vAlign w:val="center"/>
            <w:hideMark/>
          </w:tcPr>
          <w:p w:rsidR="00707EA9" w:rsidRPr="00E378D3" w:rsidRDefault="00707EA9" w:rsidP="00707EA9"/>
        </w:tc>
        <w:tc>
          <w:tcPr>
            <w:tcW w:w="1436" w:type="dxa"/>
            <w:vMerge/>
            <w:vAlign w:val="center"/>
            <w:hideMark/>
          </w:tcPr>
          <w:p w:rsidR="00707EA9" w:rsidRPr="00E378D3" w:rsidRDefault="00707EA9" w:rsidP="00707EA9"/>
        </w:tc>
        <w:tc>
          <w:tcPr>
            <w:tcW w:w="1406" w:type="dxa"/>
            <w:vMerge/>
            <w:vAlign w:val="center"/>
            <w:hideMark/>
          </w:tcPr>
          <w:p w:rsidR="00707EA9" w:rsidRPr="00E378D3" w:rsidRDefault="00707EA9" w:rsidP="00707EA9"/>
        </w:tc>
      </w:tr>
      <w:tr w:rsidR="00707EA9" w:rsidRPr="00E378D3" w:rsidTr="00707EA9">
        <w:trPr>
          <w:trHeight w:val="20"/>
        </w:trPr>
        <w:tc>
          <w:tcPr>
            <w:tcW w:w="724" w:type="dxa"/>
            <w:vMerge/>
            <w:shd w:val="clear" w:color="auto" w:fill="auto"/>
            <w:vAlign w:val="center"/>
          </w:tcPr>
          <w:p w:rsidR="00707EA9" w:rsidRPr="00E378D3" w:rsidRDefault="00707EA9" w:rsidP="00707EA9"/>
        </w:tc>
        <w:tc>
          <w:tcPr>
            <w:tcW w:w="3142" w:type="dxa"/>
            <w:vMerge/>
            <w:vAlign w:val="center"/>
            <w:hideMark/>
          </w:tcPr>
          <w:p w:rsidR="00707EA9" w:rsidRPr="00E378D3" w:rsidRDefault="00707EA9" w:rsidP="00707EA9"/>
        </w:tc>
        <w:tc>
          <w:tcPr>
            <w:tcW w:w="1432" w:type="dxa"/>
            <w:vMerge/>
            <w:shd w:val="clear" w:color="auto" w:fill="auto"/>
            <w:vAlign w:val="center"/>
            <w:hideMark/>
          </w:tcPr>
          <w:p w:rsidR="00707EA9" w:rsidRPr="00E378D3" w:rsidRDefault="00707EA9" w:rsidP="00707EA9"/>
        </w:tc>
        <w:tc>
          <w:tcPr>
            <w:tcW w:w="1483" w:type="dxa"/>
            <w:vMerge/>
            <w:vAlign w:val="center"/>
            <w:hideMark/>
          </w:tcPr>
          <w:p w:rsidR="00707EA9" w:rsidRPr="00E378D3" w:rsidRDefault="00707EA9" w:rsidP="00707EA9"/>
        </w:tc>
        <w:tc>
          <w:tcPr>
            <w:tcW w:w="1347" w:type="dxa"/>
            <w:shd w:val="clear" w:color="auto" w:fill="auto"/>
            <w:vAlign w:val="center"/>
            <w:hideMark/>
          </w:tcPr>
          <w:p w:rsidR="00707EA9" w:rsidRPr="00E378D3" w:rsidRDefault="00707EA9" w:rsidP="00707EA9">
            <w:r w:rsidRPr="00E378D3">
              <w:t>руб./тыс.</w:t>
            </w:r>
          </w:p>
          <w:p w:rsidR="00707EA9" w:rsidRPr="00E378D3" w:rsidRDefault="00707EA9" w:rsidP="00707EA9">
            <w:proofErr w:type="spellStart"/>
            <w:r w:rsidRPr="00E378D3">
              <w:t>кВт·ч</w:t>
            </w:r>
            <w:proofErr w:type="spellEnd"/>
            <w:r w:rsidRPr="00E378D3">
              <w:t xml:space="preserve"> (руб./Гкал)</w:t>
            </w:r>
          </w:p>
          <w:p w:rsidR="00707EA9" w:rsidRPr="00E378D3" w:rsidRDefault="00707EA9" w:rsidP="00707EA9">
            <w:r w:rsidRPr="00E378D3">
              <w:t> </w:t>
            </w:r>
          </w:p>
        </w:tc>
        <w:tc>
          <w:tcPr>
            <w:tcW w:w="1413" w:type="dxa"/>
            <w:shd w:val="clear" w:color="auto" w:fill="auto"/>
            <w:vAlign w:val="center"/>
            <w:hideMark/>
          </w:tcPr>
          <w:p w:rsidR="00707EA9" w:rsidRPr="00E378D3" w:rsidRDefault="00707EA9" w:rsidP="00707EA9">
            <w:r w:rsidRPr="00E378D3">
              <w:t>руб./</w:t>
            </w:r>
            <w:proofErr w:type="spellStart"/>
            <w:r w:rsidRPr="00E378D3">
              <w:t>MBт</w:t>
            </w:r>
            <w:proofErr w:type="spellEnd"/>
          </w:p>
          <w:p w:rsidR="00707EA9" w:rsidRPr="00E378D3" w:rsidRDefault="00707EA9" w:rsidP="00707EA9">
            <w:r w:rsidRPr="00E378D3">
              <w:t>в мес.</w:t>
            </w:r>
          </w:p>
          <w:p w:rsidR="00707EA9" w:rsidRPr="00E378D3" w:rsidRDefault="00707EA9" w:rsidP="00707EA9">
            <w:r w:rsidRPr="00E378D3">
              <w:t>(тыс. руб./</w:t>
            </w:r>
          </w:p>
          <w:p w:rsidR="00707EA9" w:rsidRPr="00E378D3" w:rsidRDefault="00707EA9" w:rsidP="00707EA9">
            <w:r w:rsidRPr="00E378D3">
              <w:t>Гкал/ч</w:t>
            </w:r>
          </w:p>
          <w:p w:rsidR="00707EA9" w:rsidRPr="00E378D3" w:rsidRDefault="00707EA9" w:rsidP="00707EA9">
            <w:r w:rsidRPr="00E378D3">
              <w:t>в мес.)</w:t>
            </w:r>
          </w:p>
        </w:tc>
        <w:tc>
          <w:tcPr>
            <w:tcW w:w="1535" w:type="dxa"/>
            <w:shd w:val="clear" w:color="auto" w:fill="auto"/>
            <w:vAlign w:val="center"/>
            <w:hideMark/>
          </w:tcPr>
          <w:p w:rsidR="00707EA9" w:rsidRPr="00E378D3" w:rsidRDefault="00707EA9" w:rsidP="00707EA9">
            <w:r w:rsidRPr="00E378D3">
              <w:t>руб./тыс.</w:t>
            </w:r>
          </w:p>
          <w:p w:rsidR="00707EA9" w:rsidRPr="00E378D3" w:rsidRDefault="00707EA9" w:rsidP="00707EA9">
            <w:proofErr w:type="spellStart"/>
            <w:r w:rsidRPr="00E378D3">
              <w:t>кВт·ч</w:t>
            </w:r>
            <w:proofErr w:type="spellEnd"/>
            <w:r w:rsidRPr="00E378D3">
              <w:t xml:space="preserve"> (руб./Гкал)</w:t>
            </w:r>
          </w:p>
          <w:p w:rsidR="00707EA9" w:rsidRPr="00E378D3" w:rsidRDefault="00707EA9" w:rsidP="00707EA9">
            <w:r w:rsidRPr="00E378D3">
              <w:t> </w:t>
            </w:r>
          </w:p>
        </w:tc>
        <w:tc>
          <w:tcPr>
            <w:tcW w:w="1406" w:type="dxa"/>
            <w:vMerge/>
            <w:vAlign w:val="center"/>
            <w:hideMark/>
          </w:tcPr>
          <w:p w:rsidR="00707EA9" w:rsidRPr="00E378D3" w:rsidRDefault="00707EA9" w:rsidP="00707EA9"/>
        </w:tc>
        <w:tc>
          <w:tcPr>
            <w:tcW w:w="1436" w:type="dxa"/>
            <w:vMerge/>
            <w:vAlign w:val="center"/>
            <w:hideMark/>
          </w:tcPr>
          <w:p w:rsidR="00707EA9" w:rsidRPr="00E378D3" w:rsidRDefault="00707EA9" w:rsidP="00707EA9"/>
        </w:tc>
        <w:tc>
          <w:tcPr>
            <w:tcW w:w="1406" w:type="dxa"/>
            <w:vMerge/>
            <w:vAlign w:val="center"/>
            <w:hideMark/>
          </w:tcPr>
          <w:p w:rsidR="00707EA9" w:rsidRPr="00E378D3" w:rsidRDefault="00707EA9" w:rsidP="00707EA9"/>
        </w:tc>
      </w:tr>
      <w:tr w:rsidR="00707EA9" w:rsidRPr="00E378D3" w:rsidTr="00707EA9">
        <w:trPr>
          <w:trHeight w:val="20"/>
        </w:trPr>
        <w:tc>
          <w:tcPr>
            <w:tcW w:w="724" w:type="dxa"/>
            <w:shd w:val="clear" w:color="auto" w:fill="auto"/>
            <w:noWrap/>
            <w:vAlign w:val="center"/>
            <w:hideMark/>
          </w:tcPr>
          <w:p w:rsidR="00707EA9" w:rsidRPr="00E378D3" w:rsidRDefault="00707EA9" w:rsidP="00707EA9">
            <w:pPr>
              <w:jc w:val="center"/>
            </w:pPr>
            <w:r w:rsidRPr="00E378D3">
              <w:t>1</w:t>
            </w:r>
          </w:p>
        </w:tc>
        <w:tc>
          <w:tcPr>
            <w:tcW w:w="3142" w:type="dxa"/>
            <w:shd w:val="clear" w:color="auto" w:fill="auto"/>
            <w:noWrap/>
            <w:vAlign w:val="center"/>
            <w:hideMark/>
          </w:tcPr>
          <w:p w:rsidR="00707EA9" w:rsidRPr="00E378D3" w:rsidRDefault="00707EA9" w:rsidP="00707EA9">
            <w:pPr>
              <w:jc w:val="center"/>
            </w:pPr>
            <w:r w:rsidRPr="00E378D3">
              <w:t>2</w:t>
            </w:r>
          </w:p>
        </w:tc>
        <w:tc>
          <w:tcPr>
            <w:tcW w:w="1432" w:type="dxa"/>
            <w:shd w:val="clear" w:color="auto" w:fill="auto"/>
            <w:noWrap/>
            <w:vAlign w:val="center"/>
            <w:hideMark/>
          </w:tcPr>
          <w:p w:rsidR="00707EA9" w:rsidRPr="00E378D3" w:rsidRDefault="00707EA9" w:rsidP="00707EA9">
            <w:pPr>
              <w:jc w:val="center"/>
            </w:pPr>
            <w:r w:rsidRPr="00E378D3">
              <w:t>3</w:t>
            </w:r>
          </w:p>
        </w:tc>
        <w:tc>
          <w:tcPr>
            <w:tcW w:w="1483" w:type="dxa"/>
            <w:shd w:val="clear" w:color="auto" w:fill="auto"/>
            <w:noWrap/>
            <w:vAlign w:val="center"/>
            <w:hideMark/>
          </w:tcPr>
          <w:p w:rsidR="00707EA9" w:rsidRPr="00E378D3" w:rsidRDefault="00707EA9" w:rsidP="00707EA9">
            <w:pPr>
              <w:jc w:val="center"/>
            </w:pPr>
            <w:r w:rsidRPr="00E378D3">
              <w:t>4</w:t>
            </w:r>
          </w:p>
        </w:tc>
        <w:tc>
          <w:tcPr>
            <w:tcW w:w="1347" w:type="dxa"/>
            <w:shd w:val="clear" w:color="auto" w:fill="auto"/>
            <w:noWrap/>
            <w:vAlign w:val="center"/>
            <w:hideMark/>
          </w:tcPr>
          <w:p w:rsidR="00707EA9" w:rsidRPr="00E378D3" w:rsidRDefault="00707EA9" w:rsidP="00707EA9">
            <w:pPr>
              <w:jc w:val="center"/>
            </w:pPr>
            <w:r w:rsidRPr="00E378D3">
              <w:t>5</w:t>
            </w:r>
          </w:p>
        </w:tc>
        <w:tc>
          <w:tcPr>
            <w:tcW w:w="1413" w:type="dxa"/>
            <w:shd w:val="clear" w:color="auto" w:fill="auto"/>
            <w:noWrap/>
            <w:vAlign w:val="center"/>
            <w:hideMark/>
          </w:tcPr>
          <w:p w:rsidR="00707EA9" w:rsidRPr="00E378D3" w:rsidRDefault="00707EA9" w:rsidP="00707EA9">
            <w:pPr>
              <w:jc w:val="center"/>
            </w:pPr>
            <w:r w:rsidRPr="00E378D3">
              <w:t>6</w:t>
            </w:r>
          </w:p>
        </w:tc>
        <w:tc>
          <w:tcPr>
            <w:tcW w:w="1535" w:type="dxa"/>
            <w:shd w:val="clear" w:color="auto" w:fill="auto"/>
            <w:noWrap/>
            <w:vAlign w:val="center"/>
            <w:hideMark/>
          </w:tcPr>
          <w:p w:rsidR="00707EA9" w:rsidRPr="00E378D3" w:rsidRDefault="00707EA9" w:rsidP="00707EA9">
            <w:pPr>
              <w:jc w:val="center"/>
            </w:pPr>
            <w:r w:rsidRPr="00E378D3">
              <w:t>7</w:t>
            </w:r>
          </w:p>
        </w:tc>
        <w:tc>
          <w:tcPr>
            <w:tcW w:w="1406" w:type="dxa"/>
            <w:shd w:val="clear" w:color="auto" w:fill="auto"/>
            <w:noWrap/>
            <w:vAlign w:val="center"/>
            <w:hideMark/>
          </w:tcPr>
          <w:p w:rsidR="00707EA9" w:rsidRPr="00E378D3" w:rsidRDefault="00707EA9" w:rsidP="00707EA9">
            <w:pPr>
              <w:jc w:val="center"/>
            </w:pPr>
            <w:r w:rsidRPr="00E378D3">
              <w:t>8=3*7</w:t>
            </w:r>
          </w:p>
        </w:tc>
        <w:tc>
          <w:tcPr>
            <w:tcW w:w="1436" w:type="dxa"/>
            <w:shd w:val="clear" w:color="auto" w:fill="auto"/>
            <w:noWrap/>
            <w:vAlign w:val="center"/>
            <w:hideMark/>
          </w:tcPr>
          <w:p w:rsidR="00707EA9" w:rsidRPr="00E378D3" w:rsidRDefault="00707EA9" w:rsidP="00707EA9">
            <w:pPr>
              <w:jc w:val="center"/>
            </w:pPr>
            <w:r w:rsidRPr="00E378D3">
              <w:t>9=4*6</w:t>
            </w:r>
          </w:p>
        </w:tc>
        <w:tc>
          <w:tcPr>
            <w:tcW w:w="1406" w:type="dxa"/>
            <w:shd w:val="clear" w:color="auto" w:fill="auto"/>
            <w:noWrap/>
            <w:vAlign w:val="center"/>
            <w:hideMark/>
          </w:tcPr>
          <w:p w:rsidR="00707EA9" w:rsidRPr="00E378D3" w:rsidRDefault="00707EA9" w:rsidP="00707EA9">
            <w:pPr>
              <w:jc w:val="center"/>
            </w:pPr>
            <w:r w:rsidRPr="00E378D3">
              <w:t>10=8+9</w:t>
            </w:r>
          </w:p>
        </w:tc>
      </w:tr>
      <w:tr w:rsidR="00707EA9" w:rsidRPr="00E378D3" w:rsidTr="00707EA9">
        <w:trPr>
          <w:trHeight w:val="20"/>
        </w:trPr>
        <w:tc>
          <w:tcPr>
            <w:tcW w:w="15324" w:type="dxa"/>
            <w:gridSpan w:val="10"/>
            <w:shd w:val="clear" w:color="auto" w:fill="auto"/>
            <w:noWrap/>
            <w:vAlign w:val="center"/>
            <w:hideMark/>
          </w:tcPr>
          <w:p w:rsidR="00707EA9" w:rsidRPr="00E378D3" w:rsidRDefault="00707EA9" w:rsidP="00707EA9">
            <w:pPr>
              <w:jc w:val="center"/>
            </w:pPr>
            <w:r w:rsidRPr="00E378D3">
              <w:t xml:space="preserve">Период регулирования 2018 </w:t>
            </w:r>
          </w:p>
        </w:tc>
      </w:tr>
      <w:tr w:rsidR="00707EA9" w:rsidRPr="00E378D3" w:rsidTr="00707EA9">
        <w:trPr>
          <w:trHeight w:val="20"/>
        </w:trPr>
        <w:tc>
          <w:tcPr>
            <w:tcW w:w="724" w:type="dxa"/>
            <w:shd w:val="clear" w:color="auto" w:fill="auto"/>
            <w:noWrap/>
            <w:vAlign w:val="center"/>
            <w:hideMark/>
          </w:tcPr>
          <w:p w:rsidR="00707EA9" w:rsidRPr="001833D5" w:rsidRDefault="00707EA9" w:rsidP="00707EA9">
            <w:pPr>
              <w:jc w:val="center"/>
              <w:rPr>
                <w:color w:val="000000"/>
              </w:rPr>
            </w:pPr>
            <w:r w:rsidRPr="001833D5">
              <w:rPr>
                <w:color w:val="000000"/>
              </w:rPr>
              <w:t>1</w:t>
            </w: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Электрическая энергия, в том числе:</w:t>
            </w:r>
          </w:p>
        </w:tc>
        <w:tc>
          <w:tcPr>
            <w:tcW w:w="1432" w:type="dxa"/>
            <w:shd w:val="clear" w:color="auto" w:fill="auto"/>
            <w:noWrap/>
            <w:vAlign w:val="center"/>
            <w:hideMark/>
          </w:tcPr>
          <w:p w:rsidR="00707EA9" w:rsidRPr="00347A4D" w:rsidRDefault="00707EA9" w:rsidP="00707EA9">
            <w:pPr>
              <w:jc w:val="center"/>
              <w:rPr>
                <w:color w:val="000000"/>
              </w:rPr>
            </w:pPr>
            <w:r w:rsidRPr="00347A4D">
              <w:rPr>
                <w:color w:val="000000"/>
              </w:rPr>
              <w:t>0,10</w:t>
            </w:r>
          </w:p>
        </w:tc>
        <w:tc>
          <w:tcPr>
            <w:tcW w:w="1483"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347" w:type="dxa"/>
            <w:shd w:val="clear" w:color="auto" w:fill="auto"/>
            <w:noWrap/>
            <w:vAlign w:val="center"/>
            <w:hideMark/>
          </w:tcPr>
          <w:p w:rsidR="00707EA9" w:rsidRPr="00347A4D" w:rsidRDefault="00707EA9" w:rsidP="00707EA9">
            <w:pPr>
              <w:jc w:val="center"/>
              <w:rPr>
                <w:color w:val="000000"/>
              </w:rPr>
            </w:pPr>
            <w:r w:rsidRPr="00347A4D">
              <w:rPr>
                <w:color w:val="000000"/>
              </w:rPr>
              <w:t>2653,00</w:t>
            </w:r>
          </w:p>
        </w:tc>
        <w:tc>
          <w:tcPr>
            <w:tcW w:w="1413"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535"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262,78</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262,78</w:t>
            </w:r>
          </w:p>
        </w:tc>
      </w:tr>
      <w:tr w:rsidR="00707EA9" w:rsidRPr="00E378D3" w:rsidTr="00707EA9">
        <w:trPr>
          <w:trHeight w:val="20"/>
        </w:trPr>
        <w:tc>
          <w:tcPr>
            <w:tcW w:w="724" w:type="dxa"/>
            <w:shd w:val="clear" w:color="auto" w:fill="auto"/>
            <w:noWrap/>
            <w:vAlign w:val="center"/>
            <w:hideMark/>
          </w:tcPr>
          <w:p w:rsidR="00707EA9" w:rsidRPr="001833D5" w:rsidRDefault="00707EA9" w:rsidP="00707EA9">
            <w:pPr>
              <w:jc w:val="center"/>
              <w:rPr>
                <w:color w:val="000000"/>
              </w:rPr>
            </w:pPr>
            <w:r w:rsidRPr="001833D5">
              <w:rPr>
                <w:color w:val="000000"/>
              </w:rPr>
              <w:t>1</w:t>
            </w:r>
            <w:r>
              <w:rPr>
                <w:color w:val="000000"/>
              </w:rPr>
              <w:t>.</w:t>
            </w:r>
            <w:r w:rsidRPr="001833D5">
              <w:rPr>
                <w:color w:val="000000"/>
              </w:rPr>
              <w:t>1</w:t>
            </w: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ООО «Энергосбытовая компания Кузбасса»</w:t>
            </w:r>
          </w:p>
        </w:tc>
        <w:tc>
          <w:tcPr>
            <w:tcW w:w="1432" w:type="dxa"/>
            <w:shd w:val="clear" w:color="auto" w:fill="auto"/>
            <w:noWrap/>
            <w:vAlign w:val="center"/>
            <w:hideMark/>
          </w:tcPr>
          <w:p w:rsidR="00707EA9" w:rsidRPr="00347A4D" w:rsidRDefault="00707EA9" w:rsidP="00707EA9">
            <w:pPr>
              <w:jc w:val="center"/>
              <w:rPr>
                <w:color w:val="000000"/>
              </w:rPr>
            </w:pPr>
            <w:r w:rsidRPr="00347A4D">
              <w:rPr>
                <w:color w:val="000000"/>
              </w:rPr>
              <w:t>0,10</w:t>
            </w:r>
          </w:p>
        </w:tc>
        <w:tc>
          <w:tcPr>
            <w:tcW w:w="1483"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347" w:type="dxa"/>
            <w:shd w:val="clear" w:color="auto" w:fill="auto"/>
            <w:noWrap/>
            <w:vAlign w:val="center"/>
            <w:hideMark/>
          </w:tcPr>
          <w:p w:rsidR="00707EA9" w:rsidRPr="00347A4D" w:rsidRDefault="00707EA9" w:rsidP="00707EA9">
            <w:pPr>
              <w:jc w:val="center"/>
              <w:rPr>
                <w:color w:val="000000"/>
              </w:rPr>
            </w:pPr>
            <w:r w:rsidRPr="00347A4D">
              <w:rPr>
                <w:color w:val="000000"/>
              </w:rPr>
              <w:t>2653,00</w:t>
            </w:r>
          </w:p>
        </w:tc>
        <w:tc>
          <w:tcPr>
            <w:tcW w:w="1413"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535" w:type="dxa"/>
            <w:shd w:val="clear" w:color="auto" w:fill="auto"/>
            <w:noWrap/>
            <w:vAlign w:val="center"/>
            <w:hideMark/>
          </w:tcPr>
          <w:p w:rsidR="00707EA9" w:rsidRPr="00347A4D" w:rsidRDefault="00707EA9" w:rsidP="00707EA9">
            <w:pPr>
              <w:jc w:val="center"/>
              <w:rPr>
                <w:color w:val="000000"/>
              </w:rPr>
            </w:pPr>
            <w:r w:rsidRPr="00347A4D">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262,78</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262,78</w:t>
            </w:r>
          </w:p>
        </w:tc>
      </w:tr>
      <w:tr w:rsidR="00707EA9" w:rsidRPr="00E378D3" w:rsidTr="00707EA9">
        <w:trPr>
          <w:trHeight w:val="20"/>
        </w:trPr>
        <w:tc>
          <w:tcPr>
            <w:tcW w:w="724" w:type="dxa"/>
            <w:shd w:val="clear" w:color="auto" w:fill="auto"/>
            <w:noWrap/>
            <w:vAlign w:val="center"/>
          </w:tcPr>
          <w:p w:rsidR="00707EA9" w:rsidRPr="001833D5" w:rsidRDefault="00707EA9" w:rsidP="00707EA9">
            <w:pPr>
              <w:jc w:val="center"/>
              <w:rPr>
                <w:color w:val="000000"/>
              </w:rPr>
            </w:pPr>
            <w:r w:rsidRPr="001833D5">
              <w:rPr>
                <w:color w:val="000000"/>
              </w:rPr>
              <w:t>2</w:t>
            </w:r>
          </w:p>
        </w:tc>
        <w:tc>
          <w:tcPr>
            <w:tcW w:w="3142" w:type="dxa"/>
            <w:shd w:val="clear" w:color="auto" w:fill="auto"/>
            <w:vAlign w:val="center"/>
          </w:tcPr>
          <w:p w:rsidR="00707EA9" w:rsidRPr="001833D5" w:rsidRDefault="00707EA9" w:rsidP="00707EA9">
            <w:pPr>
              <w:jc w:val="center"/>
              <w:rPr>
                <w:color w:val="000000"/>
              </w:rPr>
            </w:pPr>
            <w:r w:rsidRPr="001833D5">
              <w:rPr>
                <w:color w:val="000000"/>
              </w:rPr>
              <w:t>Тепловая энергия, в том числе:</w:t>
            </w:r>
          </w:p>
        </w:tc>
        <w:tc>
          <w:tcPr>
            <w:tcW w:w="1432" w:type="dxa"/>
            <w:shd w:val="clear" w:color="auto" w:fill="auto"/>
            <w:noWrap/>
            <w:vAlign w:val="center"/>
          </w:tcPr>
          <w:p w:rsidR="00707EA9" w:rsidRPr="00347A4D" w:rsidRDefault="00707EA9" w:rsidP="00707EA9">
            <w:pPr>
              <w:jc w:val="center"/>
              <w:rPr>
                <w:color w:val="000000"/>
              </w:rPr>
            </w:pPr>
            <w:r w:rsidRPr="00347A4D">
              <w:rPr>
                <w:color w:val="000000"/>
              </w:rPr>
              <w:t>2,93</w:t>
            </w:r>
          </w:p>
        </w:tc>
        <w:tc>
          <w:tcPr>
            <w:tcW w:w="1483"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347" w:type="dxa"/>
            <w:shd w:val="clear" w:color="auto" w:fill="auto"/>
            <w:noWrap/>
            <w:vAlign w:val="center"/>
          </w:tcPr>
          <w:p w:rsidR="00707EA9" w:rsidRPr="00347A4D" w:rsidRDefault="00707EA9" w:rsidP="00707EA9">
            <w:pPr>
              <w:jc w:val="center"/>
              <w:rPr>
                <w:color w:val="000000"/>
              </w:rPr>
            </w:pPr>
            <w:r w:rsidRPr="00347A4D">
              <w:rPr>
                <w:color w:val="000000"/>
              </w:rPr>
              <w:t>661,85</w:t>
            </w:r>
          </w:p>
        </w:tc>
        <w:tc>
          <w:tcPr>
            <w:tcW w:w="1413"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535"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1937,01</w:t>
            </w:r>
          </w:p>
        </w:tc>
        <w:tc>
          <w:tcPr>
            <w:tcW w:w="1436" w:type="dxa"/>
            <w:shd w:val="clear" w:color="auto" w:fill="auto"/>
            <w:noWrap/>
            <w:vAlign w:val="center"/>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1937,01</w:t>
            </w:r>
          </w:p>
        </w:tc>
      </w:tr>
      <w:tr w:rsidR="00707EA9" w:rsidRPr="00E378D3" w:rsidTr="00707EA9">
        <w:trPr>
          <w:trHeight w:val="20"/>
        </w:trPr>
        <w:tc>
          <w:tcPr>
            <w:tcW w:w="724" w:type="dxa"/>
            <w:shd w:val="clear" w:color="auto" w:fill="auto"/>
            <w:noWrap/>
            <w:vAlign w:val="center"/>
          </w:tcPr>
          <w:p w:rsidR="00707EA9" w:rsidRPr="001833D5" w:rsidRDefault="00707EA9" w:rsidP="00707EA9">
            <w:pPr>
              <w:jc w:val="center"/>
              <w:rPr>
                <w:color w:val="000000"/>
              </w:rPr>
            </w:pPr>
            <w:r w:rsidRPr="001833D5">
              <w:rPr>
                <w:color w:val="000000"/>
              </w:rPr>
              <w:t>2</w:t>
            </w:r>
            <w:r>
              <w:rPr>
                <w:color w:val="000000"/>
              </w:rPr>
              <w:t>.</w:t>
            </w:r>
            <w:r w:rsidRPr="001833D5">
              <w:rPr>
                <w:color w:val="000000"/>
              </w:rPr>
              <w:t>1</w:t>
            </w:r>
          </w:p>
        </w:tc>
        <w:tc>
          <w:tcPr>
            <w:tcW w:w="3142" w:type="dxa"/>
            <w:shd w:val="clear" w:color="auto" w:fill="auto"/>
            <w:vAlign w:val="center"/>
          </w:tcPr>
          <w:p w:rsidR="00707EA9" w:rsidRPr="001833D5" w:rsidRDefault="00707EA9" w:rsidP="00707EA9">
            <w:pPr>
              <w:jc w:val="center"/>
              <w:rPr>
                <w:color w:val="000000"/>
              </w:rPr>
            </w:pPr>
            <w:r w:rsidRPr="001833D5">
              <w:rPr>
                <w:color w:val="000000"/>
              </w:rPr>
              <w:t xml:space="preserve">АО </w:t>
            </w:r>
            <w:r>
              <w:rPr>
                <w:color w:val="000000"/>
              </w:rPr>
              <w:t>«</w:t>
            </w:r>
            <w:r w:rsidRPr="001833D5">
              <w:rPr>
                <w:color w:val="000000"/>
              </w:rPr>
              <w:t>НК ТЭЦ</w:t>
            </w:r>
            <w:r>
              <w:rPr>
                <w:color w:val="000000"/>
              </w:rPr>
              <w:t>»</w:t>
            </w:r>
          </w:p>
        </w:tc>
        <w:tc>
          <w:tcPr>
            <w:tcW w:w="1432" w:type="dxa"/>
            <w:shd w:val="clear" w:color="auto" w:fill="auto"/>
            <w:noWrap/>
            <w:vAlign w:val="center"/>
          </w:tcPr>
          <w:p w:rsidR="00707EA9" w:rsidRPr="00347A4D" w:rsidRDefault="00707EA9" w:rsidP="00707EA9">
            <w:pPr>
              <w:jc w:val="center"/>
              <w:rPr>
                <w:color w:val="000000"/>
              </w:rPr>
            </w:pPr>
            <w:r w:rsidRPr="00347A4D">
              <w:rPr>
                <w:color w:val="000000"/>
              </w:rPr>
              <w:t>2,93</w:t>
            </w:r>
          </w:p>
        </w:tc>
        <w:tc>
          <w:tcPr>
            <w:tcW w:w="1483"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347" w:type="dxa"/>
            <w:shd w:val="clear" w:color="auto" w:fill="auto"/>
            <w:noWrap/>
            <w:vAlign w:val="center"/>
          </w:tcPr>
          <w:p w:rsidR="00707EA9" w:rsidRPr="00347A4D" w:rsidRDefault="00707EA9" w:rsidP="00707EA9">
            <w:pPr>
              <w:jc w:val="center"/>
              <w:rPr>
                <w:color w:val="000000"/>
              </w:rPr>
            </w:pPr>
            <w:r w:rsidRPr="00347A4D">
              <w:rPr>
                <w:color w:val="000000"/>
              </w:rPr>
              <w:t>661,85</w:t>
            </w:r>
          </w:p>
        </w:tc>
        <w:tc>
          <w:tcPr>
            <w:tcW w:w="1413"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535" w:type="dxa"/>
            <w:shd w:val="clear" w:color="auto" w:fill="auto"/>
            <w:noWrap/>
            <w:vAlign w:val="center"/>
          </w:tcPr>
          <w:p w:rsidR="00707EA9" w:rsidRPr="00347A4D" w:rsidRDefault="00707EA9" w:rsidP="00707EA9">
            <w:pPr>
              <w:jc w:val="center"/>
              <w:rPr>
                <w:color w:val="000000"/>
              </w:rPr>
            </w:pPr>
            <w:r w:rsidRPr="00347A4D">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1937,01</w:t>
            </w:r>
          </w:p>
        </w:tc>
        <w:tc>
          <w:tcPr>
            <w:tcW w:w="1436" w:type="dxa"/>
            <w:shd w:val="clear" w:color="auto" w:fill="auto"/>
            <w:noWrap/>
            <w:vAlign w:val="center"/>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tcPr>
          <w:p w:rsidR="00707EA9" w:rsidRPr="00D31DE2" w:rsidRDefault="00707EA9" w:rsidP="00707EA9">
            <w:pPr>
              <w:jc w:val="center"/>
              <w:rPr>
                <w:color w:val="000000"/>
              </w:rPr>
            </w:pPr>
            <w:r w:rsidRPr="00D31DE2">
              <w:rPr>
                <w:color w:val="000000"/>
              </w:rPr>
              <w:t>1937,01</w:t>
            </w:r>
          </w:p>
        </w:tc>
      </w:tr>
      <w:tr w:rsidR="00707EA9" w:rsidRPr="00E378D3" w:rsidTr="00707EA9">
        <w:trPr>
          <w:trHeight w:val="20"/>
        </w:trPr>
        <w:tc>
          <w:tcPr>
            <w:tcW w:w="724" w:type="dxa"/>
            <w:shd w:val="clear" w:color="auto" w:fill="auto"/>
            <w:noWrap/>
            <w:hideMark/>
          </w:tcPr>
          <w:p w:rsidR="00707EA9" w:rsidRPr="001833D5" w:rsidRDefault="00707EA9" w:rsidP="00707EA9">
            <w:pPr>
              <w:jc w:val="center"/>
              <w:rPr>
                <w:color w:val="000000"/>
              </w:rPr>
            </w:pPr>
          </w:p>
        </w:tc>
        <w:tc>
          <w:tcPr>
            <w:tcW w:w="3142" w:type="dxa"/>
            <w:shd w:val="clear" w:color="auto" w:fill="auto"/>
            <w:vAlign w:val="center"/>
            <w:hideMark/>
          </w:tcPr>
          <w:p w:rsidR="00707EA9" w:rsidRPr="001833D5" w:rsidRDefault="00707EA9" w:rsidP="00707EA9">
            <w:pPr>
              <w:jc w:val="center"/>
              <w:rPr>
                <w:color w:val="000000"/>
              </w:rPr>
            </w:pPr>
            <w:r w:rsidRPr="001833D5">
              <w:rPr>
                <w:color w:val="000000"/>
              </w:rPr>
              <w:t>Итого</w:t>
            </w:r>
          </w:p>
        </w:tc>
        <w:tc>
          <w:tcPr>
            <w:tcW w:w="1432" w:type="dxa"/>
            <w:shd w:val="clear" w:color="auto" w:fill="auto"/>
            <w:noWrap/>
            <w:vAlign w:val="center"/>
          </w:tcPr>
          <w:p w:rsidR="00707EA9" w:rsidRPr="00347A4D" w:rsidRDefault="00707EA9" w:rsidP="00707EA9">
            <w:pPr>
              <w:jc w:val="center"/>
              <w:rPr>
                <w:color w:val="000000"/>
              </w:rPr>
            </w:pPr>
          </w:p>
        </w:tc>
        <w:tc>
          <w:tcPr>
            <w:tcW w:w="1483" w:type="dxa"/>
            <w:shd w:val="clear" w:color="auto" w:fill="auto"/>
            <w:noWrap/>
            <w:vAlign w:val="center"/>
          </w:tcPr>
          <w:p w:rsidR="00707EA9" w:rsidRPr="00347A4D" w:rsidRDefault="00707EA9" w:rsidP="00707EA9">
            <w:pPr>
              <w:jc w:val="center"/>
              <w:rPr>
                <w:color w:val="000000"/>
              </w:rPr>
            </w:pPr>
          </w:p>
        </w:tc>
        <w:tc>
          <w:tcPr>
            <w:tcW w:w="1347" w:type="dxa"/>
            <w:shd w:val="clear" w:color="auto" w:fill="auto"/>
            <w:noWrap/>
            <w:vAlign w:val="center"/>
          </w:tcPr>
          <w:p w:rsidR="00707EA9" w:rsidRPr="00347A4D" w:rsidRDefault="00707EA9" w:rsidP="00707EA9">
            <w:pPr>
              <w:jc w:val="center"/>
              <w:rPr>
                <w:color w:val="000000"/>
              </w:rPr>
            </w:pPr>
          </w:p>
        </w:tc>
        <w:tc>
          <w:tcPr>
            <w:tcW w:w="1413" w:type="dxa"/>
            <w:shd w:val="clear" w:color="auto" w:fill="auto"/>
            <w:noWrap/>
            <w:vAlign w:val="center"/>
          </w:tcPr>
          <w:p w:rsidR="00707EA9" w:rsidRPr="00347A4D" w:rsidRDefault="00707EA9" w:rsidP="00707EA9">
            <w:pPr>
              <w:jc w:val="center"/>
              <w:rPr>
                <w:color w:val="000000"/>
              </w:rPr>
            </w:pPr>
          </w:p>
        </w:tc>
        <w:tc>
          <w:tcPr>
            <w:tcW w:w="1535" w:type="dxa"/>
            <w:shd w:val="clear" w:color="auto" w:fill="auto"/>
            <w:noWrap/>
            <w:vAlign w:val="center"/>
          </w:tcPr>
          <w:p w:rsidR="00707EA9" w:rsidRPr="00347A4D" w:rsidRDefault="00707EA9" w:rsidP="00707EA9">
            <w:pPr>
              <w:jc w:val="center"/>
              <w:rPr>
                <w:color w:val="000000"/>
              </w:rPr>
            </w:pP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2199,79</w:t>
            </w:r>
          </w:p>
        </w:tc>
        <w:tc>
          <w:tcPr>
            <w:tcW w:w="1436" w:type="dxa"/>
            <w:shd w:val="clear" w:color="auto" w:fill="auto"/>
            <w:noWrap/>
            <w:vAlign w:val="center"/>
            <w:hideMark/>
          </w:tcPr>
          <w:p w:rsidR="00707EA9" w:rsidRPr="00D31DE2" w:rsidRDefault="00707EA9" w:rsidP="00707EA9">
            <w:pPr>
              <w:jc w:val="center"/>
              <w:rPr>
                <w:color w:val="000000"/>
              </w:rPr>
            </w:pPr>
            <w:r w:rsidRPr="00D31DE2">
              <w:rPr>
                <w:color w:val="000000"/>
              </w:rPr>
              <w:t>0,00</w:t>
            </w:r>
          </w:p>
        </w:tc>
        <w:tc>
          <w:tcPr>
            <w:tcW w:w="1406" w:type="dxa"/>
            <w:shd w:val="clear" w:color="auto" w:fill="auto"/>
            <w:noWrap/>
            <w:vAlign w:val="center"/>
            <w:hideMark/>
          </w:tcPr>
          <w:p w:rsidR="00707EA9" w:rsidRPr="00D31DE2" w:rsidRDefault="00707EA9" w:rsidP="00707EA9">
            <w:pPr>
              <w:jc w:val="center"/>
              <w:rPr>
                <w:color w:val="000000"/>
              </w:rPr>
            </w:pPr>
            <w:r w:rsidRPr="00D31DE2">
              <w:rPr>
                <w:color w:val="000000"/>
              </w:rPr>
              <w:t>2199,79</w:t>
            </w:r>
          </w:p>
        </w:tc>
      </w:tr>
    </w:tbl>
    <w:p w:rsidR="00707EA9" w:rsidRPr="00E378D3" w:rsidRDefault="00707EA9" w:rsidP="00707EA9">
      <w:pPr>
        <w:spacing w:line="360" w:lineRule="auto"/>
        <w:ind w:firstLine="720"/>
        <w:jc w:val="both"/>
      </w:pPr>
    </w:p>
    <w:p w:rsidR="00707EA9" w:rsidRDefault="00707EA9" w:rsidP="00707EA9">
      <w:pPr>
        <w:tabs>
          <w:tab w:val="left" w:pos="1890"/>
        </w:tabs>
        <w:ind w:firstLine="720"/>
        <w:jc w:val="both"/>
      </w:pPr>
      <w:r w:rsidRPr="00E378D3">
        <w:t xml:space="preserve">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w:t>
      </w:r>
      <w:r>
        <w:t>п</w:t>
      </w:r>
      <w:r w:rsidRPr="00E378D3">
        <w:t>риказом ФСТ России от 13.06.2013</w:t>
      </w:r>
      <w:r>
        <w:t xml:space="preserve"> </w:t>
      </w:r>
      <w:r w:rsidRPr="00E378D3">
        <w:t>№ 760-э.</w:t>
      </w:r>
    </w:p>
    <w:p w:rsidR="00707EA9" w:rsidRDefault="00707EA9" w:rsidP="00707EA9">
      <w:pPr>
        <w:tabs>
          <w:tab w:val="left" w:pos="1890"/>
        </w:tabs>
        <w:ind w:firstLine="720"/>
        <w:jc w:val="both"/>
        <w:sectPr w:rsidR="00707EA9" w:rsidSect="00707EA9">
          <w:pgSz w:w="16838" w:h="11906" w:orient="landscape"/>
          <w:pgMar w:top="1418" w:right="1134" w:bottom="707" w:left="709" w:header="708" w:footer="453" w:gutter="0"/>
          <w:cols w:space="708"/>
          <w:titlePg/>
          <w:docGrid w:linePitch="381"/>
        </w:sectPr>
      </w:pPr>
    </w:p>
    <w:p w:rsidR="00707EA9" w:rsidRPr="00E378D3" w:rsidRDefault="00707EA9" w:rsidP="00707EA9">
      <w:pPr>
        <w:jc w:val="center"/>
        <w:rPr>
          <w:i/>
        </w:rPr>
      </w:pPr>
      <w:r>
        <w:rPr>
          <w:i/>
        </w:rPr>
        <w:lastRenderedPageBreak/>
        <w:t xml:space="preserve">7.1.4 </w:t>
      </w:r>
      <w:r w:rsidRPr="00E378D3">
        <w:rPr>
          <w:i/>
        </w:rPr>
        <w:t xml:space="preserve">Расходы на холодную воду </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193</w:t>
      </w:r>
      <w:r w:rsidRPr="00E378D3">
        <w:t>,</w:t>
      </w:r>
      <w:r>
        <w:t>82</w:t>
      </w:r>
      <w:r w:rsidRPr="00E378D3">
        <w:t> тыс. руб.</w:t>
      </w:r>
      <w:r>
        <w:t>, в том числе на потребительский рынок 2,94 тыс. руб.</w:t>
      </w:r>
    </w:p>
    <w:p w:rsidR="00707EA9" w:rsidRDefault="00707EA9" w:rsidP="00707EA9">
      <w:pPr>
        <w:ind w:firstLine="709"/>
        <w:jc w:val="both"/>
      </w:pPr>
      <w:r>
        <w:t xml:space="preserve">По данной статье предприятие приобретает холодную воду для </w:t>
      </w:r>
      <w:proofErr w:type="spellStart"/>
      <w:r>
        <w:t>хозпитьевых</w:t>
      </w:r>
      <w:proofErr w:type="spellEnd"/>
      <w:r>
        <w:t xml:space="preserve"> нужд у АО «СКЭК», а также использует техническую воду собственного производства для охлаждения </w:t>
      </w:r>
      <w:proofErr w:type="spellStart"/>
      <w:r>
        <w:t>пробоотборных</w:t>
      </w:r>
      <w:proofErr w:type="spellEnd"/>
      <w:r>
        <w:t xml:space="preserve"> точек и </w:t>
      </w:r>
      <w:r w:rsidRPr="002D361B">
        <w:t>на</w:t>
      </w:r>
      <w:r>
        <w:t> </w:t>
      </w:r>
      <w:r w:rsidRPr="002D361B">
        <w:t>охлаждение</w:t>
      </w:r>
      <w:r>
        <w:t xml:space="preserve"> подшипников центробежных сетевых насосов в бойлерных.</w:t>
      </w:r>
    </w:p>
    <w:p w:rsidR="00707EA9" w:rsidRPr="00E378D3" w:rsidRDefault="00707EA9" w:rsidP="00707EA9">
      <w:pPr>
        <w:ind w:firstLine="709"/>
        <w:jc w:val="both"/>
      </w:pPr>
      <w:r>
        <w:t>Предприятием представлен расчет объемов водопотребления.</w:t>
      </w:r>
    </w:p>
    <w:p w:rsidR="00707EA9" w:rsidRPr="00E378D3" w:rsidRDefault="00707EA9" w:rsidP="00707EA9">
      <w:pPr>
        <w:ind w:firstLine="720"/>
        <w:jc w:val="both"/>
      </w:pPr>
      <w:r>
        <w:t>Эксперты, проанализировав расчет водопотребления, представленный предприятием, принимают объем холодный воды от АО «СКЭК» в размере 3,363 </w:t>
      </w:r>
      <w:r w:rsidRPr="004034C9">
        <w:t>тыс. м</w:t>
      </w:r>
      <w:r w:rsidRPr="00DF67C3">
        <w:rPr>
          <w:vertAlign w:val="superscript"/>
        </w:rPr>
        <w:t>3</w:t>
      </w:r>
      <w:r>
        <w:t>, объем технической воды собственного производства в размере 52,846 тыс. м</w:t>
      </w:r>
      <w:r w:rsidRPr="00DF67C3">
        <w:rPr>
          <w:vertAlign w:val="superscript"/>
        </w:rPr>
        <w:t>3</w:t>
      </w:r>
      <w:r>
        <w:t xml:space="preserve">. </w:t>
      </w:r>
    </w:p>
    <w:p w:rsidR="00707EA9" w:rsidRPr="00E378D3" w:rsidRDefault="00707EA9" w:rsidP="00707EA9">
      <w:pPr>
        <w:ind w:firstLine="851"/>
        <w:jc w:val="both"/>
      </w:pPr>
      <w:r w:rsidRPr="00E378D3">
        <w:t xml:space="preserve">Тарифы на холодную </w:t>
      </w:r>
      <w:r>
        <w:t xml:space="preserve">воду </w:t>
      </w:r>
      <w:r w:rsidRPr="00E378D3">
        <w:t xml:space="preserve">приняты в соответствии с постановлением РЭК Кемеровской области </w:t>
      </w:r>
      <w:r w:rsidRPr="009A26F4">
        <w:t xml:space="preserve">от </w:t>
      </w:r>
      <w:r>
        <w:t xml:space="preserve">19.12.2017 </w:t>
      </w:r>
      <w:r w:rsidRPr="009A26F4">
        <w:t>№</w:t>
      </w:r>
      <w:r>
        <w:t xml:space="preserve"> </w:t>
      </w:r>
      <w:r w:rsidRPr="009A26F4">
        <w:t>5</w:t>
      </w:r>
      <w:r>
        <w:t>2</w:t>
      </w:r>
      <w:r w:rsidRPr="009A26F4">
        <w:t>2</w:t>
      </w:r>
      <w:r w:rsidRPr="00E378D3">
        <w:t>.</w:t>
      </w:r>
      <w:r>
        <w:t xml:space="preserve"> Среднегодовая цена составила 31,01 руб./м³. </w:t>
      </w:r>
      <w:r w:rsidRPr="00E378D3">
        <w:t xml:space="preserve">Тарифы на </w:t>
      </w:r>
      <w:r>
        <w:t>техническую</w:t>
      </w:r>
      <w:r w:rsidRPr="00E378D3">
        <w:t xml:space="preserve"> </w:t>
      </w:r>
      <w:r>
        <w:t xml:space="preserve">воду </w:t>
      </w:r>
      <w:r w:rsidRPr="00E378D3">
        <w:t>приняты в соответствии с</w:t>
      </w:r>
      <w:r>
        <w:t> </w:t>
      </w:r>
      <w:r w:rsidRPr="00E378D3">
        <w:t xml:space="preserve">постановлением РЭК Кемеровской области </w:t>
      </w:r>
      <w:r w:rsidRPr="009A26F4">
        <w:t xml:space="preserve">от </w:t>
      </w:r>
      <w:r>
        <w:t xml:space="preserve">12.10.2017 </w:t>
      </w:r>
      <w:r w:rsidRPr="009A26F4">
        <w:t>№</w:t>
      </w:r>
      <w:r>
        <w:t> 254</w:t>
      </w:r>
      <w:r w:rsidRPr="00E378D3">
        <w:t>.</w:t>
      </w:r>
      <w:r>
        <w:t xml:space="preserve"> Среднегодовая цена составила 1,73 руб./м³.</w:t>
      </w:r>
    </w:p>
    <w:p w:rsidR="00707EA9" w:rsidRPr="00E378D3" w:rsidRDefault="00707EA9" w:rsidP="00707EA9">
      <w:pPr>
        <w:ind w:firstLine="851"/>
        <w:jc w:val="both"/>
      </w:pPr>
      <w:r w:rsidRPr="00E378D3">
        <w:t xml:space="preserve">Проанализировав обосновывающие материалы, эксперты предлагают принять затраты на </w:t>
      </w:r>
      <w:r w:rsidRPr="00E378D3">
        <w:rPr>
          <w:szCs w:val="20"/>
        </w:rPr>
        <w:t xml:space="preserve">холодную воду </w:t>
      </w:r>
      <w:r w:rsidRPr="00E378D3">
        <w:t xml:space="preserve">на 2018 год на уровне </w:t>
      </w:r>
      <w:r>
        <w:t>195,46 тыс. руб., в том числе на потребительский рынок 2</w:t>
      </w:r>
      <w:r w:rsidRPr="004034C9">
        <w:t>,</w:t>
      </w:r>
      <w:r w:rsidRPr="004D05A5">
        <w:t>97</w:t>
      </w:r>
      <w:r>
        <w:t xml:space="preserve"> </w:t>
      </w:r>
      <w:r w:rsidRPr="004D05A5">
        <w:t>тыс</w:t>
      </w:r>
      <w:r>
        <w:t xml:space="preserve">. руб. </w:t>
      </w:r>
      <w:r w:rsidRPr="00E378D3">
        <w:t>(расчет представлен в</w:t>
      </w:r>
      <w:r>
        <w:t> </w:t>
      </w:r>
      <w:r w:rsidRPr="00E378D3">
        <w:t>Таблице</w:t>
      </w:r>
      <w:r>
        <w:t> </w:t>
      </w:r>
      <w:r w:rsidRPr="002C2028">
        <w:t>7</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увелич</w:t>
      </w:r>
      <w:r w:rsidRPr="00E378D3">
        <w:t xml:space="preserve">ения составила </w:t>
      </w:r>
      <w:r>
        <w:t>0,03</w:t>
      </w:r>
      <w:r w:rsidRPr="00E378D3">
        <w:t> тыс. руб.</w:t>
      </w:r>
    </w:p>
    <w:p w:rsidR="00707EA9" w:rsidRPr="00E378D3" w:rsidRDefault="00707EA9" w:rsidP="00707EA9">
      <w:pPr>
        <w:tabs>
          <w:tab w:val="left" w:pos="1890"/>
        </w:tabs>
        <w:ind w:firstLine="720"/>
        <w:jc w:val="both"/>
        <w:rPr>
          <w:highlight w:val="yellow"/>
        </w:rPr>
      </w:pPr>
    </w:p>
    <w:p w:rsidR="00707EA9" w:rsidRDefault="00707EA9" w:rsidP="00707EA9">
      <w:pPr>
        <w:jc w:val="center"/>
        <w:rPr>
          <w:i/>
        </w:rPr>
      </w:pPr>
      <w:r>
        <w:rPr>
          <w:i/>
        </w:rPr>
        <w:t xml:space="preserve">7.1.5. </w:t>
      </w:r>
      <w:r w:rsidRPr="00E378D3">
        <w:rPr>
          <w:i/>
        </w:rPr>
        <w:t xml:space="preserve">Расходы на </w:t>
      </w:r>
      <w:r>
        <w:rPr>
          <w:i/>
        </w:rPr>
        <w:t>теплоноситель</w:t>
      </w:r>
      <w:r w:rsidRPr="00E378D3">
        <w:rPr>
          <w:i/>
        </w:rPr>
        <w:t xml:space="preserve"> </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31 259</w:t>
      </w:r>
      <w:r w:rsidRPr="00E378D3">
        <w:t>,</w:t>
      </w:r>
      <w:r>
        <w:t>74</w:t>
      </w:r>
      <w:r w:rsidRPr="00E378D3">
        <w:t> тыс. руб.</w:t>
      </w:r>
      <w:r>
        <w:t xml:space="preserve">, в том числе на потребительский рынок 390,59 тыс. руб. </w:t>
      </w:r>
    </w:p>
    <w:p w:rsidR="00707EA9" w:rsidRDefault="00707EA9" w:rsidP="00707EA9">
      <w:pPr>
        <w:ind w:firstLine="851"/>
        <w:jc w:val="both"/>
      </w:pPr>
      <w:r>
        <w:t xml:space="preserve">Так как предприятие не приобретает у АО «НКТЭЦ» </w:t>
      </w:r>
      <w:proofErr w:type="spellStart"/>
      <w:r>
        <w:t>химочищенную</w:t>
      </w:r>
      <w:proofErr w:type="spellEnd"/>
      <w:r>
        <w:t xml:space="preserve"> воду, подпитка тепловой сети в связи с затратами и утечками теплоносителя при его передаче осуществляется </w:t>
      </w:r>
      <w:proofErr w:type="spellStart"/>
      <w:r>
        <w:t>деаэрированной</w:t>
      </w:r>
      <w:proofErr w:type="spellEnd"/>
      <w:r>
        <w:t xml:space="preserve"> водой собственного производства. </w:t>
      </w:r>
    </w:p>
    <w:p w:rsidR="00707EA9" w:rsidRDefault="00707EA9" w:rsidP="00707EA9">
      <w:pPr>
        <w:ind w:firstLine="851"/>
        <w:jc w:val="both"/>
      </w:pPr>
      <w:r>
        <w:t xml:space="preserve">Предприятие представило плановую калькуляцию </w:t>
      </w:r>
      <w:proofErr w:type="spellStart"/>
      <w:r>
        <w:t>деаэрированной</w:t>
      </w:r>
      <w:proofErr w:type="spellEnd"/>
      <w:r>
        <w:t xml:space="preserve"> воды на 2018 год, содержащую в своем составе воду </w:t>
      </w:r>
      <w:proofErr w:type="spellStart"/>
      <w:r>
        <w:t>химобессоленную</w:t>
      </w:r>
      <w:proofErr w:type="spellEnd"/>
      <w:r>
        <w:t xml:space="preserve">, затраты на тепловую и электрическую энергию. Эксперты считают, что затраты на тепловую и электрическую энергию, содержащиеся в калькуляции </w:t>
      </w:r>
      <w:proofErr w:type="spellStart"/>
      <w:r>
        <w:t>деаэрированной</w:t>
      </w:r>
      <w:proofErr w:type="spellEnd"/>
      <w:r>
        <w:t xml:space="preserve"> воды, учтены в статьях «Расходы на тепловую энергию» и «Расходы на электрическую энергию». Дополнительно предприятием была представлена фактическая калькуляция затрат на </w:t>
      </w:r>
      <w:proofErr w:type="spellStart"/>
      <w:r>
        <w:t>химобессоленную</w:t>
      </w:r>
      <w:proofErr w:type="spellEnd"/>
      <w:r>
        <w:t xml:space="preserve"> воду за 2017 год. Цена </w:t>
      </w:r>
      <w:proofErr w:type="spellStart"/>
      <w:r>
        <w:t>химобессоленной</w:t>
      </w:r>
      <w:proofErr w:type="spellEnd"/>
      <w:r>
        <w:t xml:space="preserve"> воды, принята на уровне 19,95 руб./м</w:t>
      </w:r>
      <w:r w:rsidRPr="007F61D1">
        <w:rPr>
          <w:vertAlign w:val="superscript"/>
        </w:rPr>
        <w:t>3</w:t>
      </w:r>
      <w:r>
        <w:t xml:space="preserve"> (фактическая цена за 2017 год с применением индекса-дефлятора в размере 1,047). </w:t>
      </w:r>
    </w:p>
    <w:p w:rsidR="00707EA9" w:rsidRDefault="00707EA9" w:rsidP="00707EA9">
      <w:pPr>
        <w:ind w:firstLine="720"/>
        <w:jc w:val="both"/>
      </w:pPr>
      <w:r>
        <w:t>Предприятием представлен расчет объемов приобретаемого теплоносителя, приказ Минэнерго РФ от 18.09.2017</w:t>
      </w:r>
      <w:r w:rsidRPr="00C55AF8">
        <w:t xml:space="preserve"> </w:t>
      </w:r>
      <w:r>
        <w:t>№ 263 «Об утверждении нормативов технологических потерь при передаче тепловой энергии, теплоносителя» для КАО «Азот» на 2018 год.</w:t>
      </w:r>
      <w:r w:rsidRPr="00FC306E">
        <w:t xml:space="preserve"> </w:t>
      </w:r>
    </w:p>
    <w:p w:rsidR="00707EA9" w:rsidRDefault="00707EA9" w:rsidP="00707EA9">
      <w:pPr>
        <w:ind w:firstLine="720"/>
        <w:jc w:val="both"/>
      </w:pPr>
      <w:r>
        <w:t xml:space="preserve">Эксперты, проанализировав расчет объемов приобретаемого теплоносителя, представленный предприятием, принимают общий объем теплоносителя в размере 390,000 </w:t>
      </w:r>
      <w:r w:rsidRPr="004034C9">
        <w:t>тыс. м</w:t>
      </w:r>
      <w:r w:rsidRPr="00B6347B">
        <w:rPr>
          <w:vertAlign w:val="superscript"/>
        </w:rPr>
        <w:t>3</w:t>
      </w:r>
      <w:r>
        <w:t>, в т.ч. объем теплоносителя на потребительский рынок в размере 1,183 тыс. м</w:t>
      </w:r>
      <w:r w:rsidRPr="00B6347B">
        <w:rPr>
          <w:vertAlign w:val="superscript"/>
        </w:rPr>
        <w:t>3</w:t>
      </w:r>
      <w:r>
        <w:t xml:space="preserve"> (на уровне потерь теплоносителя в виде горячей воды, утвержденных приказом Минэнерго РФ от 18.09.2017 № 263 «Об утверждении нормативов технологических потерь при передаче тепловой энергии, теплоносителя» для КАО «Азот» на 2018 год).</w:t>
      </w:r>
      <w:r w:rsidRPr="00E378D3">
        <w:t xml:space="preserve"> </w:t>
      </w:r>
    </w:p>
    <w:p w:rsidR="00707EA9" w:rsidRPr="00E378D3" w:rsidRDefault="00707EA9" w:rsidP="00707EA9">
      <w:pPr>
        <w:ind w:firstLine="720"/>
        <w:jc w:val="both"/>
      </w:pPr>
      <w:r>
        <w:t>Э</w:t>
      </w:r>
      <w:r w:rsidRPr="00E378D3">
        <w:t xml:space="preserve">ксперты предлагают принять затраты на </w:t>
      </w:r>
      <w:r>
        <w:rPr>
          <w:szCs w:val="20"/>
        </w:rPr>
        <w:t>теплоноситель</w:t>
      </w:r>
      <w:r w:rsidRPr="00E378D3">
        <w:rPr>
          <w:szCs w:val="20"/>
        </w:rPr>
        <w:t xml:space="preserve"> </w:t>
      </w:r>
      <w:r w:rsidRPr="00E378D3">
        <w:t>на 2018 год на</w:t>
      </w:r>
      <w:r>
        <w:t> </w:t>
      </w:r>
      <w:r w:rsidRPr="00E378D3">
        <w:t xml:space="preserve">уровне </w:t>
      </w:r>
      <w:r>
        <w:t>7 780,62 тыс. руб., в том числе на потребительский рынок</w:t>
      </w:r>
      <w:r w:rsidRPr="004034C9">
        <w:t xml:space="preserve"> </w:t>
      </w:r>
      <w:r>
        <w:t xml:space="preserve">23,59 тыс. руб. </w:t>
      </w:r>
      <w:r w:rsidRPr="00E378D3">
        <w:t xml:space="preserve">(расчет представлен в Таблице </w:t>
      </w:r>
      <w:r w:rsidRPr="002C2028">
        <w:t>7</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E378D3">
        <w:t>в</w:t>
      </w:r>
      <w:r>
        <w:t> </w:t>
      </w:r>
      <w:r w:rsidRPr="00E378D3">
        <w:t xml:space="preserve">сторону </w:t>
      </w:r>
      <w:r>
        <w:t>сниж</w:t>
      </w:r>
      <w:r w:rsidRPr="00E378D3">
        <w:t xml:space="preserve">ения составила </w:t>
      </w:r>
      <w:r>
        <w:t>367,00</w:t>
      </w:r>
      <w:r w:rsidRPr="00E378D3">
        <w:t> тыс. руб.</w:t>
      </w:r>
    </w:p>
    <w:p w:rsidR="00BC76AB" w:rsidRDefault="00BC76AB" w:rsidP="00707EA9">
      <w:pPr>
        <w:ind w:firstLine="720"/>
        <w:jc w:val="right"/>
        <w:sectPr w:rsidR="00BC76AB" w:rsidSect="00707EA9">
          <w:pgSz w:w="11906" w:h="16838"/>
          <w:pgMar w:top="1134" w:right="707" w:bottom="709" w:left="1418" w:header="708" w:footer="453" w:gutter="0"/>
          <w:cols w:space="708"/>
          <w:titlePg/>
          <w:docGrid w:linePitch="360"/>
        </w:sectPr>
      </w:pPr>
    </w:p>
    <w:p w:rsidR="00707EA9" w:rsidRDefault="00707EA9" w:rsidP="00707EA9">
      <w:pPr>
        <w:ind w:firstLine="720"/>
        <w:jc w:val="right"/>
      </w:pPr>
      <w:r w:rsidRPr="00E378D3">
        <w:lastRenderedPageBreak/>
        <w:t xml:space="preserve">Таблица </w:t>
      </w:r>
      <w:r w:rsidRPr="002C2028">
        <w:t>7</w:t>
      </w:r>
    </w:p>
    <w:p w:rsidR="00707EA9" w:rsidRPr="00E378D3" w:rsidRDefault="00707EA9" w:rsidP="00707EA9">
      <w:pPr>
        <w:ind w:firstLine="720"/>
        <w:jc w:val="right"/>
      </w:pPr>
    </w:p>
    <w:p w:rsidR="00707EA9" w:rsidRDefault="00707EA9" w:rsidP="00707EA9">
      <w:pPr>
        <w:jc w:val="center"/>
        <w:rPr>
          <w:b/>
        </w:rPr>
      </w:pPr>
      <w:r w:rsidRPr="00E378D3">
        <w:rPr>
          <w:b/>
        </w:rPr>
        <w:t xml:space="preserve">Расходы на приобретение холодной воды, теплоносителя </w:t>
      </w:r>
    </w:p>
    <w:p w:rsidR="00707EA9" w:rsidRDefault="00707EA9" w:rsidP="00707EA9">
      <w:pPr>
        <w:jc w:val="center"/>
        <w:rPr>
          <w:b/>
        </w:rPr>
      </w:pPr>
      <w:r w:rsidRPr="00E378D3">
        <w:rPr>
          <w:b/>
        </w:rPr>
        <w:t>(физические показатели)</w:t>
      </w:r>
    </w:p>
    <w:tbl>
      <w:tblPr>
        <w:tblW w:w="10344" w:type="dxa"/>
        <w:jc w:val="center"/>
        <w:tblLook w:val="04A0" w:firstRow="1" w:lastRow="0" w:firstColumn="1" w:lastColumn="0" w:noHBand="0" w:noVBand="1"/>
      </w:tblPr>
      <w:tblGrid>
        <w:gridCol w:w="983"/>
        <w:gridCol w:w="3966"/>
        <w:gridCol w:w="1704"/>
        <w:gridCol w:w="1817"/>
        <w:gridCol w:w="1874"/>
      </w:tblGrid>
      <w:tr w:rsidR="00707EA9" w:rsidRPr="00E378D3" w:rsidTr="00707EA9">
        <w:trPr>
          <w:trHeight w:val="20"/>
          <w:jc w:val="center"/>
        </w:trPr>
        <w:tc>
          <w:tcPr>
            <w:tcW w:w="983" w:type="dxa"/>
            <w:tcBorders>
              <w:top w:val="single" w:sz="4" w:space="0" w:color="auto"/>
              <w:left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p>
        </w:tc>
        <w:tc>
          <w:tcPr>
            <w:tcW w:w="3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Вид сырья и материалов</w:t>
            </w:r>
          </w:p>
        </w:tc>
        <w:tc>
          <w:tcPr>
            <w:tcW w:w="53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Период регулирования 2018</w:t>
            </w:r>
          </w:p>
        </w:tc>
      </w:tr>
      <w:tr w:rsidR="00707EA9" w:rsidRPr="00E378D3" w:rsidTr="00707EA9">
        <w:trPr>
          <w:trHeight w:val="20"/>
          <w:jc w:val="center"/>
        </w:trPr>
        <w:tc>
          <w:tcPr>
            <w:tcW w:w="983" w:type="dxa"/>
            <w:tcBorders>
              <w:left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w:t>
            </w:r>
            <w:r>
              <w:rPr>
                <w:color w:val="000000"/>
              </w:rPr>
              <w:t xml:space="preserve"> </w:t>
            </w:r>
            <w:r w:rsidRPr="00E378D3">
              <w:rPr>
                <w:color w:val="000000"/>
              </w:rPr>
              <w:t>п</w:t>
            </w:r>
            <w:r>
              <w:rPr>
                <w:color w:val="000000"/>
              </w:rPr>
              <w:t>/</w:t>
            </w:r>
            <w:r w:rsidRPr="00E378D3">
              <w:rPr>
                <w:color w:val="000000"/>
              </w:rPr>
              <w:t>п</w:t>
            </w:r>
          </w:p>
        </w:tc>
        <w:tc>
          <w:tcPr>
            <w:tcW w:w="3966" w:type="dxa"/>
            <w:vMerge/>
            <w:tcBorders>
              <w:top w:val="single" w:sz="4" w:space="0" w:color="auto"/>
              <w:left w:val="single" w:sz="4" w:space="0" w:color="auto"/>
              <w:bottom w:val="single" w:sz="4" w:space="0" w:color="auto"/>
              <w:right w:val="single" w:sz="4" w:space="0" w:color="auto"/>
            </w:tcBorders>
            <w:vAlign w:val="center"/>
            <w:hideMark/>
          </w:tcPr>
          <w:p w:rsidR="00707EA9" w:rsidRPr="00E378D3" w:rsidRDefault="00707EA9" w:rsidP="00707EA9">
            <w:pPr>
              <w:rPr>
                <w:color w:val="000000"/>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Расчетный объем</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Планируемая (расчетная) цена</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Расходы на приобретение</w:t>
            </w:r>
          </w:p>
        </w:tc>
      </w:tr>
      <w:tr w:rsidR="00707EA9" w:rsidRPr="00E378D3" w:rsidTr="00707EA9">
        <w:trPr>
          <w:trHeight w:val="20"/>
          <w:jc w:val="center"/>
        </w:trPr>
        <w:tc>
          <w:tcPr>
            <w:tcW w:w="983" w:type="dxa"/>
            <w:tcBorders>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 </w:t>
            </w:r>
          </w:p>
        </w:tc>
        <w:tc>
          <w:tcPr>
            <w:tcW w:w="3966" w:type="dxa"/>
            <w:vMerge/>
            <w:tcBorders>
              <w:top w:val="single" w:sz="4" w:space="0" w:color="auto"/>
              <w:left w:val="single" w:sz="4" w:space="0" w:color="auto"/>
              <w:bottom w:val="single" w:sz="4" w:space="0" w:color="auto"/>
              <w:right w:val="single" w:sz="4" w:space="0" w:color="auto"/>
            </w:tcBorders>
            <w:vAlign w:val="center"/>
            <w:hideMark/>
          </w:tcPr>
          <w:p w:rsidR="00707EA9" w:rsidRPr="00E378D3" w:rsidRDefault="00707EA9" w:rsidP="00707EA9">
            <w:pPr>
              <w:rPr>
                <w:color w:val="000000"/>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м</w:t>
            </w:r>
            <w:r w:rsidRPr="00E378D3">
              <w:rPr>
                <w:color w:val="000000"/>
                <w:vertAlign w:val="superscript"/>
              </w:rPr>
              <w:t>3</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тыс. руб./м</w:t>
            </w:r>
            <w:r w:rsidRPr="00E378D3">
              <w:rPr>
                <w:color w:val="000000"/>
                <w:vertAlign w:val="superscript"/>
              </w:rPr>
              <w:t>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тыс. руб.</w:t>
            </w:r>
          </w:p>
        </w:tc>
      </w:tr>
      <w:tr w:rsidR="00707EA9" w:rsidRPr="00E378D3" w:rsidTr="00707EA9">
        <w:trPr>
          <w:trHeight w:val="6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w:t>
            </w:r>
          </w:p>
        </w:tc>
        <w:tc>
          <w:tcPr>
            <w:tcW w:w="3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2</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3</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jc w:val="center"/>
              <w:rPr>
                <w:color w:val="000000"/>
              </w:rPr>
            </w:pPr>
            <w:r w:rsidRPr="00E378D3">
              <w:rPr>
                <w:color w:val="000000"/>
              </w:rPr>
              <w:t>5=3*4</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Расходы на холодную воду, в т.ч.:</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E3C0C" w:rsidRDefault="00707EA9" w:rsidP="00707EA9">
            <w:pPr>
              <w:jc w:val="center"/>
              <w:rPr>
                <w:color w:val="000000"/>
              </w:rPr>
            </w:pPr>
            <w:r w:rsidRPr="00EE3C0C">
              <w:rPr>
                <w:color w:val="000000"/>
              </w:rPr>
              <w:t>853,06</w:t>
            </w:r>
          </w:p>
        </w:tc>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E3C0C" w:rsidRDefault="00707EA9" w:rsidP="00707EA9">
            <w:pPr>
              <w:jc w:val="center"/>
              <w:rPr>
                <w:color w:val="000000"/>
              </w:rPr>
            </w:pPr>
            <w:r w:rsidRPr="00EE3C0C">
              <w:rPr>
                <w:color w:val="000000"/>
              </w:rPr>
              <w:t>0,003</w:t>
            </w:r>
          </w:p>
        </w:tc>
        <w:tc>
          <w:tcPr>
            <w:tcW w:w="1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D31DE2" w:rsidRDefault="00707EA9" w:rsidP="00707EA9">
            <w:pPr>
              <w:jc w:val="center"/>
              <w:rPr>
                <w:color w:val="000000"/>
              </w:rPr>
            </w:pPr>
            <w:r w:rsidRPr="00D31DE2">
              <w:rPr>
                <w:color w:val="000000"/>
              </w:rPr>
              <w:t>2,97</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1.1</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 на производство электроэнергии</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1.2</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 на производство теплоэнергии</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853,06</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0,003</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D31DE2" w:rsidRDefault="00707EA9" w:rsidP="00707EA9">
            <w:pPr>
              <w:jc w:val="center"/>
              <w:rPr>
                <w:color w:val="000000"/>
              </w:rPr>
            </w:pPr>
            <w:r w:rsidRPr="00D31DE2">
              <w:rPr>
                <w:color w:val="000000"/>
              </w:rPr>
              <w:t>2,97</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1.3</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 на производство теплоносителя</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1.4</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 прочая продукция</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0,000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D31DE2" w:rsidRDefault="00707EA9" w:rsidP="00707EA9">
            <w:pPr>
              <w:jc w:val="center"/>
              <w:rPr>
                <w:color w:val="000000"/>
              </w:rPr>
            </w:pPr>
            <w:r w:rsidRPr="00D31DE2">
              <w:rPr>
                <w:color w:val="000000"/>
              </w:rPr>
              <w:t>0,00</w:t>
            </w:r>
          </w:p>
        </w:tc>
      </w:tr>
      <w:tr w:rsidR="00707EA9" w:rsidRPr="00E378D3" w:rsidTr="00707EA9">
        <w:trPr>
          <w:trHeight w:val="20"/>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EA9" w:rsidRPr="00E378D3" w:rsidRDefault="00707EA9" w:rsidP="00707EA9">
            <w:pPr>
              <w:jc w:val="center"/>
              <w:rPr>
                <w:color w:val="000000"/>
              </w:rPr>
            </w:pPr>
            <w:r w:rsidRPr="00E378D3">
              <w:rPr>
                <w:color w:val="000000"/>
              </w:rPr>
              <w:t>2</w:t>
            </w:r>
          </w:p>
        </w:tc>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378D3" w:rsidRDefault="00707EA9" w:rsidP="00707EA9">
            <w:pPr>
              <w:rPr>
                <w:color w:val="000000"/>
              </w:rPr>
            </w:pPr>
            <w:r w:rsidRPr="00E378D3">
              <w:rPr>
                <w:color w:val="000000"/>
              </w:rPr>
              <w:t>Расходы на теплоноситель</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1</w:t>
            </w:r>
            <w:r>
              <w:rPr>
                <w:color w:val="000000"/>
              </w:rPr>
              <w:t> </w:t>
            </w:r>
            <w:r w:rsidRPr="00EE3C0C">
              <w:rPr>
                <w:color w:val="000000"/>
              </w:rPr>
              <w:t>182,50</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EE3C0C" w:rsidRDefault="00707EA9" w:rsidP="00707EA9">
            <w:pPr>
              <w:jc w:val="center"/>
              <w:rPr>
                <w:color w:val="000000"/>
              </w:rPr>
            </w:pPr>
            <w:r w:rsidRPr="00EE3C0C">
              <w:rPr>
                <w:color w:val="000000"/>
              </w:rPr>
              <w:t>0,020</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EA9" w:rsidRPr="00D31DE2" w:rsidRDefault="00707EA9" w:rsidP="00707EA9">
            <w:pPr>
              <w:jc w:val="center"/>
              <w:rPr>
                <w:color w:val="000000"/>
              </w:rPr>
            </w:pPr>
            <w:r w:rsidRPr="00D31DE2">
              <w:rPr>
                <w:color w:val="000000"/>
              </w:rPr>
              <w:t>23,59</w:t>
            </w:r>
          </w:p>
        </w:tc>
      </w:tr>
    </w:tbl>
    <w:p w:rsidR="00707EA9" w:rsidRDefault="00707EA9" w:rsidP="00707EA9">
      <w:pPr>
        <w:jc w:val="center"/>
        <w:rPr>
          <w:i/>
        </w:rPr>
      </w:pPr>
    </w:p>
    <w:p w:rsidR="00707EA9" w:rsidRDefault="00707EA9" w:rsidP="00707EA9">
      <w:pPr>
        <w:jc w:val="center"/>
        <w:rPr>
          <w:i/>
        </w:rPr>
      </w:pPr>
      <w:r>
        <w:rPr>
          <w:i/>
        </w:rPr>
        <w:t>7.1.6. Амортизация основных средств и нематериальных активов</w:t>
      </w:r>
    </w:p>
    <w:p w:rsidR="00707EA9" w:rsidRDefault="00707EA9" w:rsidP="00707EA9">
      <w:pPr>
        <w:ind w:firstLine="720"/>
        <w:jc w:val="both"/>
      </w:pPr>
    </w:p>
    <w:p w:rsidR="00707EA9" w:rsidRPr="006D3AE9" w:rsidRDefault="00707EA9" w:rsidP="00707EA9">
      <w:pPr>
        <w:ind w:firstLine="720"/>
        <w:jc w:val="both"/>
      </w:pPr>
      <w:r w:rsidRPr="006D3AE9">
        <w:t>К основным средствам активы относятся при одновременном выполнении ряда условий, а именно:</w:t>
      </w:r>
    </w:p>
    <w:p w:rsidR="00707EA9" w:rsidRPr="006D3AE9" w:rsidRDefault="00707EA9" w:rsidP="00707EA9">
      <w:pPr>
        <w:ind w:firstLine="720"/>
        <w:jc w:val="both"/>
      </w:pPr>
      <w:r w:rsidRPr="006D3AE9">
        <w:t>- использование в производственной деятельности или для управленческих нужд;</w:t>
      </w:r>
    </w:p>
    <w:p w:rsidR="00707EA9" w:rsidRPr="006D3AE9" w:rsidRDefault="00707EA9" w:rsidP="00707EA9">
      <w:pPr>
        <w:ind w:firstLine="720"/>
        <w:jc w:val="both"/>
      </w:pPr>
      <w:r w:rsidRPr="006D3AE9">
        <w:t>- использование более 12 месяцев;</w:t>
      </w:r>
    </w:p>
    <w:p w:rsidR="00707EA9" w:rsidRPr="006D3AE9" w:rsidRDefault="00707EA9" w:rsidP="00707EA9">
      <w:pPr>
        <w:ind w:firstLine="720"/>
        <w:jc w:val="both"/>
      </w:pPr>
      <w:r w:rsidRPr="006D3AE9">
        <w:t>- способность приносить доход;</w:t>
      </w:r>
    </w:p>
    <w:p w:rsidR="00707EA9" w:rsidRPr="006D3AE9" w:rsidRDefault="00707EA9" w:rsidP="00707EA9">
      <w:pPr>
        <w:ind w:firstLine="720"/>
        <w:jc w:val="both"/>
      </w:pPr>
      <w:r w:rsidRPr="006D3AE9">
        <w:t>- если не планируется дальнейшая перепродажа.</w:t>
      </w:r>
    </w:p>
    <w:p w:rsidR="00707EA9" w:rsidRPr="006D3AE9" w:rsidRDefault="00707EA9" w:rsidP="00707EA9">
      <w:pPr>
        <w:ind w:firstLine="720"/>
        <w:jc w:val="both"/>
      </w:pPr>
      <w:r w:rsidRPr="006D3AE9">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w:t>
      </w:r>
      <w:r>
        <w:t>п</w:t>
      </w:r>
      <w:r w:rsidRPr="006D3AE9">
        <w:t>остановлением Правительства РФ от 01.01.2002 №</w:t>
      </w:r>
      <w:r>
        <w:t xml:space="preserve"> </w:t>
      </w:r>
      <w:r w:rsidRPr="006D3AE9">
        <w:t>1 «О классификации основных средств, включаемых в амортизационные группы».</w:t>
      </w:r>
    </w:p>
    <w:p w:rsidR="00707EA9" w:rsidRPr="006D3AE9" w:rsidRDefault="00707EA9" w:rsidP="00707EA9">
      <w:pPr>
        <w:ind w:firstLine="720"/>
        <w:jc w:val="both"/>
      </w:pPr>
      <w:r w:rsidRPr="006D3AE9">
        <w:t>Амортизационные отчисления определяются в соответствии с</w:t>
      </w:r>
      <w:r>
        <w:t> </w:t>
      </w:r>
      <w:r w:rsidRPr="006D3AE9">
        <w:t>приложением 4.10 к Методическим указаниям по данным бухгалтерского учета, при этом результаты переоценки основных средств и нематериальных активов</w:t>
      </w:r>
      <w:r>
        <w:t>, в соответствии с пунктом 45 Основ ценообразования,</w:t>
      </w:r>
      <w:r w:rsidRPr="006D3AE9">
        <w:t xml:space="preserve">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707EA9" w:rsidRDefault="00707EA9" w:rsidP="00707EA9">
      <w:pPr>
        <w:ind w:firstLine="720"/>
        <w:jc w:val="both"/>
      </w:pPr>
      <w:r>
        <w:t>Предложения предприятия по данной статье составляют 4 667,64 тыс. руб.,</w:t>
      </w:r>
      <w:r w:rsidRPr="00F6145C">
        <w:t xml:space="preserve"> </w:t>
      </w:r>
      <w:r>
        <w:t>в том числе на потребительский рынок 70,84 тыс. руб.</w:t>
      </w:r>
    </w:p>
    <w:p w:rsidR="00707EA9" w:rsidRDefault="00707EA9" w:rsidP="00707EA9">
      <w:pPr>
        <w:ind w:firstLine="720"/>
        <w:jc w:val="both"/>
      </w:pPr>
      <w:r w:rsidRPr="002A1670">
        <w:t>В качестве обоснования представлен</w:t>
      </w:r>
      <w:r>
        <w:t>ы следующие материалы:</w:t>
      </w:r>
    </w:p>
    <w:p w:rsidR="00707EA9" w:rsidRDefault="00707EA9" w:rsidP="00707EA9">
      <w:pPr>
        <w:ind w:firstLine="709"/>
        <w:jc w:val="both"/>
      </w:pPr>
      <w:r>
        <w:t>Расчет амортизационных отчислений на восстановление основных производственных фондов (теплофикационная вода) на 2018 год;</w:t>
      </w:r>
    </w:p>
    <w:p w:rsidR="00707EA9" w:rsidRPr="006D3AE9" w:rsidRDefault="00707EA9" w:rsidP="00707EA9">
      <w:pPr>
        <w:ind w:firstLine="709"/>
        <w:jc w:val="both"/>
      </w:pPr>
      <w:r>
        <w:t>Ведомость износа основных средств.</w:t>
      </w:r>
    </w:p>
    <w:p w:rsidR="00707EA9" w:rsidRDefault="00707EA9" w:rsidP="00707EA9">
      <w:pPr>
        <w:ind w:firstLine="720"/>
        <w:jc w:val="both"/>
      </w:pPr>
      <w:r>
        <w:t>Исходя из фактических данных</w:t>
      </w:r>
      <w:r w:rsidRPr="00CD30E8">
        <w:t xml:space="preserve">, экспертами </w:t>
      </w:r>
      <w:r>
        <w:t>предлагается учесть по данной статье на 2018 год величину амортизационных отчислений в сумме</w:t>
      </w:r>
      <w:r w:rsidRPr="00CD30E8">
        <w:t xml:space="preserve"> </w:t>
      </w:r>
      <w:r>
        <w:t>4 667,64 тыс. руб., в том числе на потребительский рынок 70,84 тыс. руб.</w:t>
      </w:r>
    </w:p>
    <w:p w:rsidR="00707EA9" w:rsidRDefault="00707EA9" w:rsidP="00707EA9">
      <w:pPr>
        <w:tabs>
          <w:tab w:val="left" w:pos="1890"/>
        </w:tabs>
        <w:ind w:firstLine="720"/>
        <w:jc w:val="center"/>
        <w:rPr>
          <w:i/>
        </w:rPr>
      </w:pPr>
    </w:p>
    <w:p w:rsidR="00707EA9" w:rsidRPr="003047E9" w:rsidRDefault="00707EA9" w:rsidP="00707EA9">
      <w:pPr>
        <w:jc w:val="center"/>
        <w:rPr>
          <w:i/>
        </w:rPr>
      </w:pPr>
      <w:r>
        <w:rPr>
          <w:i/>
        </w:rPr>
        <w:t xml:space="preserve">7.1.7 </w:t>
      </w:r>
      <w:r w:rsidRPr="003047E9">
        <w:rPr>
          <w:i/>
        </w:rPr>
        <w:t>Расходы на оплату труда</w:t>
      </w:r>
    </w:p>
    <w:p w:rsidR="00707EA9" w:rsidRDefault="00707EA9" w:rsidP="00707EA9">
      <w:pPr>
        <w:ind w:firstLine="720"/>
        <w:jc w:val="both"/>
      </w:pPr>
    </w:p>
    <w:p w:rsidR="00707EA9" w:rsidRPr="00FB2E77" w:rsidRDefault="00707EA9" w:rsidP="00707EA9">
      <w:pPr>
        <w:ind w:firstLine="720"/>
        <w:jc w:val="both"/>
      </w:pPr>
      <w:r w:rsidRPr="00FB2E77">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w:t>
      </w:r>
      <w:r w:rsidRPr="007B3859">
        <w:t xml:space="preserve"> </w:t>
      </w:r>
      <w:r w:rsidRPr="00FB2E77">
        <w:t>также компенсационные выплаты (доплаты и надбавки компенсационного характера, в</w:t>
      </w:r>
      <w:r>
        <w:t> </w:t>
      </w:r>
      <w:r w:rsidRPr="00FB2E77">
        <w:t>том числе за работу в условиях, отклоняющихся от нормальных, работу в</w:t>
      </w:r>
      <w:r>
        <w:t> </w:t>
      </w:r>
      <w:r w:rsidRPr="00FB2E77">
        <w:t xml:space="preserve">особых климатических условиях и на территориях, подвергшихся </w:t>
      </w:r>
      <w:r w:rsidRPr="00FB2E77">
        <w:lastRenderedPageBreak/>
        <w:t>радиоактивному загрязнению, и иные выплаты компенсационного характера) и</w:t>
      </w:r>
      <w:r>
        <w:t> </w:t>
      </w:r>
      <w:r w:rsidRPr="00FB2E77">
        <w:t>стимулирующие выплаты (доплаты и надбавки стимулирующего характера, премии и иные поощрительные выплаты).</w:t>
      </w:r>
    </w:p>
    <w:p w:rsidR="00707EA9" w:rsidRDefault="00707EA9" w:rsidP="00707EA9">
      <w:pPr>
        <w:ind w:firstLine="709"/>
        <w:jc w:val="both"/>
      </w:pPr>
      <w:r>
        <w:t>Предложения предприятия по статье на 2018 год составляют 5 877,95 тыс. руб., в том числе на потребительский рынок 89,21 тыс. руб.</w:t>
      </w:r>
    </w:p>
    <w:p w:rsidR="00707EA9" w:rsidRDefault="00707EA9" w:rsidP="00707EA9">
      <w:pPr>
        <w:ind w:firstLine="709"/>
        <w:jc w:val="both"/>
      </w:pPr>
      <w:r w:rsidRPr="000D7549">
        <w:t xml:space="preserve">По данной статье в качестве </w:t>
      </w:r>
      <w:r>
        <w:t>подтверждения указанных затрат п</w:t>
      </w:r>
      <w:r w:rsidRPr="000D7549">
        <w:t xml:space="preserve">редприятие представило следующие </w:t>
      </w:r>
      <w:r>
        <w:t xml:space="preserve">обосновывающие </w:t>
      </w:r>
      <w:r w:rsidRPr="000D7549">
        <w:t>материалы:</w:t>
      </w:r>
    </w:p>
    <w:p w:rsidR="00707EA9" w:rsidRDefault="00707EA9" w:rsidP="00707EA9">
      <w:pPr>
        <w:ind w:firstLine="709"/>
        <w:jc w:val="both"/>
      </w:pPr>
      <w:r>
        <w:t>- штатное расписание руководителей, специалистов, служащих управления главного энергетика (стр. 202 том 1 тарифного дела);</w:t>
      </w:r>
    </w:p>
    <w:p w:rsidR="00707EA9" w:rsidRDefault="00707EA9" w:rsidP="00707EA9">
      <w:pPr>
        <w:ind w:firstLine="709"/>
        <w:jc w:val="both"/>
      </w:pPr>
      <w:r>
        <w:t>- штатное расписание рабочих управления главного энергетика (стр. 203 том 1 тарифного дела);</w:t>
      </w:r>
    </w:p>
    <w:p w:rsidR="00707EA9" w:rsidRDefault="00707EA9" w:rsidP="00707EA9">
      <w:pPr>
        <w:ind w:firstLine="709"/>
        <w:jc w:val="both"/>
      </w:pPr>
      <w:r>
        <w:t>- расчет нормативной численности работников цеха теплоснабжения (стр. 177 том 1 тарифного дела);</w:t>
      </w:r>
    </w:p>
    <w:p w:rsidR="00707EA9" w:rsidRPr="001B3387" w:rsidRDefault="00707EA9" w:rsidP="00707EA9">
      <w:pPr>
        <w:ind w:firstLine="709"/>
        <w:jc w:val="both"/>
      </w:pPr>
      <w:r w:rsidRPr="001B3387">
        <w:t>-</w:t>
      </w:r>
      <w:r>
        <w:t> </w:t>
      </w:r>
      <w:r w:rsidRPr="001B3387">
        <w:t>расчет расходов на оплату труда</w:t>
      </w:r>
      <w:r>
        <w:t xml:space="preserve"> (теплофикационная вода)</w:t>
      </w:r>
      <w:r w:rsidRPr="006F7DCB">
        <w:t xml:space="preserve"> </w:t>
      </w:r>
      <w:r>
        <w:t>(стр. 179 том 1 тарифного дела).</w:t>
      </w:r>
    </w:p>
    <w:p w:rsidR="00707EA9" w:rsidRDefault="00707EA9" w:rsidP="00707EA9">
      <w:pPr>
        <w:autoSpaceDE w:val="0"/>
        <w:autoSpaceDN w:val="0"/>
        <w:adjustRightInd w:val="0"/>
        <w:ind w:firstLine="540"/>
        <w:jc w:val="both"/>
      </w:pPr>
      <w:r w:rsidRPr="001B3387">
        <w:t xml:space="preserve">Эксперты рассмотрели </w:t>
      </w:r>
      <w:r>
        <w:t xml:space="preserve">все </w:t>
      </w:r>
      <w:r w:rsidRPr="001B3387">
        <w:t xml:space="preserve">представленные материалы </w:t>
      </w:r>
      <w:r>
        <w:t>(стр. 202 – 214 том 1 тарифного дела), а также дополнительные материалы стр. 3 - 4 (папка из 11 листов) проверили</w:t>
      </w:r>
      <w:r w:rsidRPr="001B3387">
        <w:t xml:space="preserve"> </w:t>
      </w:r>
      <w:r>
        <w:t xml:space="preserve">расчеты </w:t>
      </w:r>
      <w:r w:rsidRPr="001B3387">
        <w:t>нормативн</w:t>
      </w:r>
      <w:r>
        <w:t>ой</w:t>
      </w:r>
      <w:r w:rsidRPr="001B3387">
        <w:t xml:space="preserve"> численност</w:t>
      </w:r>
      <w:r>
        <w:t>и</w:t>
      </w:r>
      <w:r w:rsidRPr="001B3387">
        <w:t xml:space="preserve"> </w:t>
      </w:r>
      <w:r>
        <w:t xml:space="preserve">рабочих и </w:t>
      </w:r>
      <w:r w:rsidRPr="001B3387">
        <w:t>административно</w:t>
      </w:r>
      <w:r>
        <w:t> </w:t>
      </w:r>
      <w:r w:rsidRPr="001B3387">
        <w:t>-</w:t>
      </w:r>
      <w:r>
        <w:t> </w:t>
      </w:r>
      <w:r w:rsidRPr="001B3387">
        <w:t>управленческого персонала</w:t>
      </w:r>
      <w:r>
        <w:t>. Нормативная численность (в расчете на теплофикационную воду) составляет 16,23 </w:t>
      </w:r>
      <w:r w:rsidRPr="001B3387">
        <w:t>чел.</w:t>
      </w:r>
    </w:p>
    <w:p w:rsidR="00707EA9" w:rsidRPr="001B3387" w:rsidRDefault="00707EA9" w:rsidP="00707EA9">
      <w:pPr>
        <w:autoSpaceDE w:val="0"/>
        <w:autoSpaceDN w:val="0"/>
        <w:adjustRightInd w:val="0"/>
        <w:ind w:firstLine="540"/>
        <w:jc w:val="both"/>
      </w:pPr>
      <w:r>
        <w:t xml:space="preserve">Расчет произведен </w:t>
      </w:r>
      <w:r w:rsidRPr="001B3387">
        <w:t>в соответствии с приказ</w:t>
      </w:r>
      <w:r>
        <w:t>ами</w:t>
      </w:r>
      <w:r w:rsidRPr="001B3387">
        <w:t xml:space="preserve"> Госстроя России</w:t>
      </w:r>
      <w:r>
        <w:t xml:space="preserve"> от 22.03.1999 № 65 «</w:t>
      </w:r>
      <w:r w:rsidRPr="001B3387">
        <w:t>Об утверждении Рекомендаций по нормированию труда работников энергетического хозяйства</w:t>
      </w:r>
      <w:r>
        <w:t>» и</w:t>
      </w:r>
      <w:r w:rsidRPr="001B3387">
        <w:t xml:space="preserve"> от 12.10.1999 № 74 «Об утверждении нормативов численности руководителей, специалистов и служащих коммунальных теплоэнергетических предприятий»</w:t>
      </w:r>
      <w:r>
        <w:t>.</w:t>
      </w:r>
    </w:p>
    <w:p w:rsidR="00707EA9" w:rsidRDefault="00707EA9" w:rsidP="00707EA9">
      <w:pPr>
        <w:ind w:firstLine="709"/>
        <w:jc w:val="both"/>
      </w:pPr>
      <w:r w:rsidRPr="001B3387">
        <w:t>Средняя заработная плата</w:t>
      </w:r>
      <w:r>
        <w:t xml:space="preserve"> принята в размере </w:t>
      </w:r>
      <w:r w:rsidRPr="001B3387">
        <w:t>3</w:t>
      </w:r>
      <w:r>
        <w:t>6 556</w:t>
      </w:r>
      <w:r w:rsidRPr="001B3387">
        <w:t>,</w:t>
      </w:r>
      <w:r>
        <w:t>57 руб. в месяц. Расчет произведен на основе среднемесячной заработной платы работников организации, за 2017 год (35 252,23 руб. в месяц; справка о фактической заработной плате работников цеха теплоснабжения за 2017 год,</w:t>
      </w:r>
      <w:r w:rsidRPr="00AF4C36">
        <w:t xml:space="preserve"> </w:t>
      </w:r>
      <w:r>
        <w:t>дополнительные материалы стр. 1-48, папка 48 листов), с учетом</w:t>
      </w:r>
      <w:r w:rsidRPr="001B3387">
        <w:t xml:space="preserve"> ИПЦ 2018 года 1,0</w:t>
      </w:r>
      <w:r>
        <w:t>37, размещенного на сайте Минэкономразвития РФ 27.10.2017.</w:t>
      </w:r>
    </w:p>
    <w:p w:rsidR="00707EA9" w:rsidRPr="001B3387" w:rsidRDefault="00707EA9" w:rsidP="00707EA9">
      <w:pPr>
        <w:ind w:firstLine="709"/>
        <w:jc w:val="both"/>
      </w:pPr>
      <w:r>
        <w:t>Таким образом, по мнению экспертов, расходы на оплату труда на 2018 год составят 7 121,38 тыс. руб., в том числе на потребительский рынок 108,08 тыс. руб. Корректировка предложения предприятия на потребительский рынок в сторону увеличения составит 18,87 тыс. руб.</w:t>
      </w:r>
    </w:p>
    <w:p w:rsidR="00707EA9" w:rsidRPr="001B3387" w:rsidRDefault="00707EA9" w:rsidP="00707EA9">
      <w:pPr>
        <w:ind w:firstLine="709"/>
        <w:jc w:val="both"/>
      </w:pPr>
    </w:p>
    <w:p w:rsidR="00707EA9" w:rsidRPr="003047E9" w:rsidRDefault="00707EA9" w:rsidP="00707EA9">
      <w:pPr>
        <w:jc w:val="center"/>
        <w:rPr>
          <w:i/>
        </w:rPr>
      </w:pPr>
      <w:r>
        <w:rPr>
          <w:i/>
        </w:rPr>
        <w:t xml:space="preserve">7.1.8 </w:t>
      </w:r>
      <w:r w:rsidRPr="003047E9">
        <w:rPr>
          <w:i/>
        </w:rPr>
        <w:t>Отчисления на социальные нужды</w:t>
      </w:r>
    </w:p>
    <w:p w:rsidR="00707EA9" w:rsidRDefault="00707EA9" w:rsidP="00707EA9">
      <w:pPr>
        <w:tabs>
          <w:tab w:val="left" w:pos="1890"/>
        </w:tabs>
        <w:ind w:firstLine="720"/>
        <w:jc w:val="both"/>
      </w:pPr>
    </w:p>
    <w:p w:rsidR="00707EA9" w:rsidRPr="001961DB" w:rsidRDefault="00707EA9" w:rsidP="00707EA9">
      <w:pPr>
        <w:tabs>
          <w:tab w:val="left" w:pos="1890"/>
        </w:tabs>
        <w:ind w:firstLine="720"/>
        <w:jc w:val="both"/>
      </w:pPr>
      <w:r w:rsidRPr="001961DB">
        <w:t>В расходы по статье «Отчисления на социальные нужды» включаются:</w:t>
      </w:r>
    </w:p>
    <w:p w:rsidR="00707EA9" w:rsidRPr="001961DB" w:rsidRDefault="00707EA9" w:rsidP="00707EA9">
      <w:pPr>
        <w:tabs>
          <w:tab w:val="left" w:pos="1890"/>
        </w:tabs>
        <w:ind w:firstLine="720"/>
        <w:jc w:val="both"/>
      </w:pPr>
      <w:r w:rsidRPr="001961DB">
        <w:t>-</w:t>
      </w:r>
      <w:r>
        <w:t> </w:t>
      </w:r>
      <w:r w:rsidRPr="001961DB">
        <w:t>сумма страховых взносов в соответствии с Федеральны</w:t>
      </w:r>
      <w:r>
        <w:t>м</w:t>
      </w:r>
      <w:r w:rsidRPr="001961DB">
        <w:t xml:space="preserve"> законом от</w:t>
      </w:r>
      <w:r>
        <w:t> </w:t>
      </w:r>
      <w:r w:rsidRPr="001961DB">
        <w:t>24.07.200</w:t>
      </w:r>
      <w:r>
        <w:t>9 № 212-ФЗ (ред. от 28.11.2011) «</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rsidR="00707EA9" w:rsidRDefault="00707EA9" w:rsidP="00707EA9">
      <w:pPr>
        <w:tabs>
          <w:tab w:val="left" w:pos="1890"/>
        </w:tabs>
        <w:ind w:firstLine="720"/>
        <w:jc w:val="both"/>
      </w:pPr>
      <w:r w:rsidRPr="001961DB">
        <w:t>-</w:t>
      </w:r>
      <w:r>
        <w:t> </w:t>
      </w:r>
      <w:r w:rsidRPr="001961DB">
        <w:t>сумма страховых взносов на обязательное социальное страхование от</w:t>
      </w:r>
      <w:r>
        <w:t> </w:t>
      </w:r>
      <w:r w:rsidRPr="001961DB">
        <w:t>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w:t>
      </w:r>
      <w:r w:rsidRPr="001961DB">
        <w:t xml:space="preserve">713 </w:t>
      </w:r>
      <w:r>
        <w:t>(</w:t>
      </w:r>
      <w:r w:rsidRPr="001961DB">
        <w:t>ред. от 31.12.2010 №</w:t>
      </w:r>
      <w:r>
        <w:t> </w:t>
      </w:r>
      <w:r w:rsidRPr="001961DB">
        <w:t>1231) по всем основаниям (доходу) застрахованных (согласно Федеральному закону от 24.07.1998 №</w:t>
      </w:r>
      <w:r>
        <w:t> </w:t>
      </w:r>
      <w:r w:rsidRPr="001961DB">
        <w:t>125-ФЗ «Об</w:t>
      </w:r>
      <w:r>
        <w:t> </w:t>
      </w:r>
      <w:r w:rsidRPr="001961DB">
        <w:t>обязательном социальном страховании от несчастных случаев на</w:t>
      </w:r>
      <w:r>
        <w:t> </w:t>
      </w:r>
      <w:r w:rsidRPr="001961DB">
        <w:t xml:space="preserve">производстве и профессиональных заболеваний» </w:t>
      </w:r>
      <w:r>
        <w:t>(</w:t>
      </w:r>
      <w:r w:rsidRPr="001961DB">
        <w:t>ред. от 09.12.2010 №</w:t>
      </w:r>
      <w:r>
        <w:t> </w:t>
      </w:r>
      <w:r w:rsidRPr="001961DB">
        <w:t>350-ФЗ) в</w:t>
      </w:r>
      <w:r>
        <w:t> </w:t>
      </w:r>
      <w:r w:rsidRPr="001961DB">
        <w:t>размере</w:t>
      </w:r>
      <w:r>
        <w:t> </w:t>
      </w:r>
      <w:r w:rsidRPr="001961DB">
        <w:t>0,</w:t>
      </w:r>
      <w:r>
        <w:t>7</w:t>
      </w:r>
      <w:r w:rsidRPr="001961DB">
        <w:t>%</w:t>
      </w:r>
      <w:r>
        <w:t>;</w:t>
      </w:r>
    </w:p>
    <w:p w:rsidR="00707EA9" w:rsidRPr="006A45A9" w:rsidRDefault="00707EA9" w:rsidP="00707EA9">
      <w:pPr>
        <w:tabs>
          <w:tab w:val="left" w:pos="1890"/>
        </w:tabs>
        <w:ind w:firstLine="720"/>
        <w:jc w:val="both"/>
      </w:pPr>
      <w:r w:rsidRPr="001961DB">
        <w:t>-</w:t>
      </w:r>
      <w:r>
        <w:t> </w:t>
      </w:r>
      <w:r w:rsidRPr="001961DB">
        <w:t>сумма страховых взносов на обязательное социальное страхование от</w:t>
      </w:r>
      <w:r>
        <w:t> </w:t>
      </w:r>
      <w:r w:rsidRPr="001961DB">
        <w:t>несчастных случаев на производстве и профессиональных заболеваний</w:t>
      </w:r>
      <w:r>
        <w:t xml:space="preserve">, согласно </w:t>
      </w:r>
      <w:r w:rsidRPr="004153DD">
        <w:t>Приказ</w:t>
      </w:r>
      <w:r>
        <w:t>у</w:t>
      </w:r>
      <w:r w:rsidRPr="004153DD">
        <w:t xml:space="preserve"> Филиала № 18 ГУ - КРОФСС РФ от 29.08.2017 №</w:t>
      </w:r>
      <w:r>
        <w:t> </w:t>
      </w:r>
      <w:r w:rsidRPr="004153DD">
        <w:t xml:space="preserve">1189 </w:t>
      </w:r>
      <w:r>
        <w:t>«</w:t>
      </w:r>
      <w:r w:rsidRPr="004153DD">
        <w:t>Об</w:t>
      </w:r>
      <w:r>
        <w:t> </w:t>
      </w:r>
      <w:r w:rsidRPr="004153DD">
        <w:t xml:space="preserve">установлении надбавки к страховому тарифу на </w:t>
      </w:r>
      <w:r w:rsidRPr="004153DD">
        <w:lastRenderedPageBreak/>
        <w:t>обязательное социальное страхование от несчастных случаев на производстве и профессиональных заболеваний</w:t>
      </w:r>
      <w:r>
        <w:t>»</w:t>
      </w:r>
      <w:r w:rsidRPr="004153DD">
        <w:t xml:space="preserve"> на 2018 год в размере 3,00 %</w:t>
      </w:r>
      <w:r>
        <w:t xml:space="preserve"> (стр. 216, том 1 тарифного дела).</w:t>
      </w:r>
    </w:p>
    <w:p w:rsidR="00707EA9" w:rsidRDefault="00707EA9" w:rsidP="00707EA9">
      <w:pPr>
        <w:tabs>
          <w:tab w:val="left" w:pos="1890"/>
        </w:tabs>
        <w:ind w:firstLine="720"/>
        <w:jc w:val="both"/>
      </w:pPr>
      <w:r w:rsidRPr="001961DB">
        <w:t>На основе</w:t>
      </w:r>
      <w:r w:rsidRPr="00740EE0">
        <w:t xml:space="preserve"> </w:t>
      </w:r>
      <w:r>
        <w:t>планового</w:t>
      </w:r>
      <w:r w:rsidRPr="001961DB">
        <w:t xml:space="preserve"> фонд</w:t>
      </w:r>
      <w:r>
        <w:t>а</w:t>
      </w:r>
      <w:r w:rsidRPr="001961DB">
        <w:t xml:space="preserve"> оплаты труда эксперты рассчитали величину затрат по данной статье, которая составила </w:t>
      </w:r>
      <w:r>
        <w:t>2 399,91 тыс. руб.,</w:t>
      </w:r>
      <w:r w:rsidRPr="000B2F76">
        <w:t xml:space="preserve"> </w:t>
      </w:r>
      <w:r>
        <w:t>в том числе на потребительский рынок 36,42 тыс. руб.</w:t>
      </w:r>
      <w:r w:rsidRPr="006D07AB">
        <w:t xml:space="preserve"> </w:t>
      </w:r>
      <w:r>
        <w:t>Корректировка предложения предприятия на потребительский рынок в сторону увеличения составила 9,02 тыс. руб., в связи с применением ИПЦ.</w:t>
      </w:r>
    </w:p>
    <w:p w:rsidR="00707EA9" w:rsidRPr="00AB689A" w:rsidRDefault="00707EA9" w:rsidP="00707EA9">
      <w:pPr>
        <w:tabs>
          <w:tab w:val="left" w:pos="1890"/>
        </w:tabs>
        <w:ind w:firstLine="720"/>
        <w:jc w:val="center"/>
        <w:rPr>
          <w:i/>
        </w:rPr>
      </w:pPr>
      <w:r>
        <w:rPr>
          <w:i/>
        </w:rPr>
        <w:t>7.1.9 Ремонт основных средств</w:t>
      </w:r>
    </w:p>
    <w:p w:rsidR="00707EA9" w:rsidRDefault="00707EA9" w:rsidP="00707EA9">
      <w:pPr>
        <w:ind w:firstLine="709"/>
        <w:jc w:val="both"/>
      </w:pPr>
    </w:p>
    <w:p w:rsidR="00707EA9" w:rsidRDefault="00707EA9" w:rsidP="00707EA9">
      <w:pPr>
        <w:ind w:firstLine="709"/>
        <w:jc w:val="both"/>
      </w:pPr>
      <w:r w:rsidRPr="00E378D3">
        <w:t xml:space="preserve">Предложение предприятия по данной статье составляет </w:t>
      </w:r>
      <w:r>
        <w:t>7 385,53</w:t>
      </w:r>
      <w:r w:rsidRPr="00E378D3">
        <w:t> тыс. руб.</w:t>
      </w:r>
      <w:r>
        <w:t>, в том числе на потребительский рынок 112,09 тыс. руб.</w:t>
      </w:r>
    </w:p>
    <w:p w:rsidR="00707EA9" w:rsidRDefault="00707EA9" w:rsidP="00707EA9">
      <w:pPr>
        <w:tabs>
          <w:tab w:val="left" w:pos="1890"/>
        </w:tabs>
        <w:ind w:firstLine="720"/>
        <w:jc w:val="both"/>
      </w:pPr>
      <w:r>
        <w:t>Предприятие представило график проведения ППР основного и вспомогательного оборудования, дефектные акты, локальные сметные расчеты.</w:t>
      </w:r>
    </w:p>
    <w:p w:rsidR="00707EA9" w:rsidRDefault="00707EA9" w:rsidP="00707EA9">
      <w:pPr>
        <w:tabs>
          <w:tab w:val="left" w:pos="1890"/>
        </w:tabs>
        <w:ind w:firstLine="720"/>
        <w:jc w:val="both"/>
      </w:pPr>
      <w:r>
        <w:t xml:space="preserve">В таблице </w:t>
      </w:r>
      <w:r w:rsidRPr="002C2028">
        <w:t>8</w:t>
      </w:r>
      <w:r>
        <w:t xml:space="preserve"> представлены предложения предприятия и предложения экспертов с причинами корректировок по статье «Ремонт основных средств» на 2018 год.</w:t>
      </w:r>
    </w:p>
    <w:p w:rsidR="00707EA9" w:rsidRDefault="00707EA9" w:rsidP="00707EA9">
      <w:pPr>
        <w:tabs>
          <w:tab w:val="left" w:pos="1890"/>
        </w:tabs>
        <w:ind w:firstLine="720"/>
        <w:jc w:val="both"/>
        <w:sectPr w:rsidR="00707EA9" w:rsidSect="00707EA9">
          <w:pgSz w:w="11906" w:h="16838"/>
          <w:pgMar w:top="1134" w:right="707" w:bottom="709" w:left="1418" w:header="708" w:footer="453" w:gutter="0"/>
          <w:cols w:space="708"/>
          <w:titlePg/>
          <w:docGrid w:linePitch="360"/>
        </w:sectPr>
      </w:pPr>
    </w:p>
    <w:p w:rsidR="00707EA9" w:rsidRDefault="00707EA9" w:rsidP="00707EA9">
      <w:pPr>
        <w:ind w:firstLine="720"/>
        <w:jc w:val="right"/>
      </w:pPr>
      <w:r w:rsidRPr="00E378D3">
        <w:lastRenderedPageBreak/>
        <w:t xml:space="preserve">Таблица </w:t>
      </w:r>
      <w:r w:rsidRPr="002C2028">
        <w:t>8</w:t>
      </w:r>
    </w:p>
    <w:p w:rsidR="00707EA9" w:rsidRPr="00E378D3" w:rsidRDefault="00707EA9" w:rsidP="00707EA9">
      <w:pPr>
        <w:ind w:firstLine="720"/>
        <w:jc w:val="right"/>
      </w:pPr>
    </w:p>
    <w:tbl>
      <w:tblPr>
        <w:tblW w:w="15877" w:type="dxa"/>
        <w:tblInd w:w="-318" w:type="dxa"/>
        <w:tblLayout w:type="fixed"/>
        <w:tblLook w:val="04A0" w:firstRow="1" w:lastRow="0" w:firstColumn="1" w:lastColumn="0" w:noHBand="0" w:noVBand="1"/>
      </w:tblPr>
      <w:tblGrid>
        <w:gridCol w:w="820"/>
        <w:gridCol w:w="3717"/>
        <w:gridCol w:w="850"/>
        <w:gridCol w:w="1106"/>
        <w:gridCol w:w="1071"/>
        <w:gridCol w:w="1134"/>
        <w:gridCol w:w="1092"/>
        <w:gridCol w:w="1126"/>
        <w:gridCol w:w="1071"/>
        <w:gridCol w:w="1055"/>
        <w:gridCol w:w="1134"/>
        <w:gridCol w:w="1701"/>
      </w:tblGrid>
      <w:tr w:rsidR="00707EA9" w:rsidRPr="00896015" w:rsidTr="00707EA9">
        <w:trPr>
          <w:trHeight w:val="270"/>
        </w:trPr>
        <w:tc>
          <w:tcPr>
            <w:tcW w:w="820"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 п/п</w:t>
            </w:r>
          </w:p>
        </w:tc>
        <w:tc>
          <w:tcPr>
            <w:tcW w:w="3717"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Наименование мероприятия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Вид ремонта</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Способ</w:t>
            </w:r>
          </w:p>
        </w:tc>
        <w:tc>
          <w:tcPr>
            <w:tcW w:w="3297" w:type="dxa"/>
            <w:gridSpan w:val="3"/>
            <w:tcBorders>
              <w:top w:val="single" w:sz="8" w:space="0" w:color="auto"/>
              <w:left w:val="nil"/>
              <w:bottom w:val="single" w:sz="8" w:space="0" w:color="auto"/>
              <w:right w:val="single" w:sz="8" w:space="0" w:color="000000"/>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Предложение предприятия, руб.</w:t>
            </w:r>
          </w:p>
        </w:tc>
        <w:tc>
          <w:tcPr>
            <w:tcW w:w="3252" w:type="dxa"/>
            <w:gridSpan w:val="3"/>
            <w:tcBorders>
              <w:top w:val="single" w:sz="8" w:space="0" w:color="auto"/>
              <w:left w:val="nil"/>
              <w:bottom w:val="nil"/>
              <w:right w:val="single" w:sz="8" w:space="0" w:color="000000"/>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Предложение экспертов,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hideMark/>
          </w:tcPr>
          <w:p w:rsidR="00707EA9" w:rsidRPr="00896015" w:rsidRDefault="00707EA9" w:rsidP="00707EA9">
            <w:pPr>
              <w:jc w:val="center"/>
              <w:rPr>
                <w:sz w:val="18"/>
                <w:szCs w:val="18"/>
              </w:rPr>
            </w:pPr>
            <w:r w:rsidRPr="00896015">
              <w:rPr>
                <w:sz w:val="18"/>
                <w:szCs w:val="18"/>
              </w:rPr>
              <w:t>Корректировка, руб.</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Примечания</w:t>
            </w:r>
          </w:p>
        </w:tc>
      </w:tr>
      <w:tr w:rsidR="00707EA9" w:rsidRPr="00896015" w:rsidTr="00707EA9">
        <w:trPr>
          <w:trHeight w:val="465"/>
        </w:trPr>
        <w:tc>
          <w:tcPr>
            <w:tcW w:w="820"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c>
          <w:tcPr>
            <w:tcW w:w="3717"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c>
          <w:tcPr>
            <w:tcW w:w="850"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c>
          <w:tcPr>
            <w:tcW w:w="110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c>
          <w:tcPr>
            <w:tcW w:w="107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rPr>
                <w:sz w:val="18"/>
                <w:szCs w:val="18"/>
              </w:rPr>
            </w:pPr>
            <w:r w:rsidRPr="00896015">
              <w:rPr>
                <w:sz w:val="18"/>
                <w:szCs w:val="18"/>
              </w:rPr>
              <w:t>Всего без НДС</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 т.ч. услуги</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rPr>
                <w:sz w:val="18"/>
                <w:szCs w:val="18"/>
              </w:rPr>
            </w:pPr>
            <w:r w:rsidRPr="00896015">
              <w:rPr>
                <w:sz w:val="18"/>
                <w:szCs w:val="18"/>
              </w:rPr>
              <w:t>Материалы</w:t>
            </w:r>
          </w:p>
        </w:tc>
        <w:tc>
          <w:tcPr>
            <w:tcW w:w="1126" w:type="dxa"/>
            <w:tcBorders>
              <w:top w:val="single" w:sz="8" w:space="0" w:color="auto"/>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rPr>
                <w:sz w:val="18"/>
                <w:szCs w:val="18"/>
              </w:rPr>
            </w:pPr>
            <w:r w:rsidRPr="00896015">
              <w:rPr>
                <w:sz w:val="18"/>
                <w:szCs w:val="18"/>
              </w:rPr>
              <w:t>Всего без НДС</w:t>
            </w:r>
          </w:p>
        </w:tc>
        <w:tc>
          <w:tcPr>
            <w:tcW w:w="1071" w:type="dxa"/>
            <w:tcBorders>
              <w:top w:val="single" w:sz="8" w:space="0" w:color="auto"/>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в т.ч. услуги</w:t>
            </w:r>
          </w:p>
        </w:tc>
        <w:tc>
          <w:tcPr>
            <w:tcW w:w="1055" w:type="dxa"/>
            <w:tcBorders>
              <w:top w:val="single" w:sz="8" w:space="0" w:color="auto"/>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rPr>
                <w:sz w:val="18"/>
                <w:szCs w:val="18"/>
              </w:rPr>
            </w:pPr>
            <w:r w:rsidRPr="00896015">
              <w:rPr>
                <w:sz w:val="18"/>
                <w:szCs w:val="18"/>
              </w:rPr>
              <w:t>Материалы</w:t>
            </w:r>
          </w:p>
        </w:tc>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c>
          <w:tcPr>
            <w:tcW w:w="170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rsidR="00707EA9" w:rsidRPr="00896015" w:rsidRDefault="00707EA9" w:rsidP="00707EA9">
            <w:pPr>
              <w:rPr>
                <w:sz w:val="18"/>
                <w:szCs w:val="18"/>
              </w:rPr>
            </w:pP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w:t>
            </w:r>
          </w:p>
        </w:tc>
        <w:tc>
          <w:tcPr>
            <w:tcW w:w="3717"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Насоса СЭ1250-140 корп.3029А поз8/1</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94910,15</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72233,74</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22676,41</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51227,01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28550,6</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22676,41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-43683,14</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исключены коэффициенты к заработной плате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2</w:t>
            </w:r>
          </w:p>
        </w:tc>
        <w:tc>
          <w:tcPr>
            <w:tcW w:w="3717"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теплообменника сетевой воды р</w:t>
            </w:r>
            <w:r>
              <w:rPr>
                <w:sz w:val="18"/>
                <w:szCs w:val="18"/>
              </w:rPr>
              <w:t>е</w:t>
            </w:r>
            <w:r w:rsidRPr="00EE3C0C">
              <w:rPr>
                <w:sz w:val="18"/>
                <w:szCs w:val="18"/>
              </w:rPr>
              <w:t>г.№ 14710</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594402,19</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449721,75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144680,44</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575346,71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435304,47</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140042,24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-19055,48</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3</w:t>
            </w:r>
          </w:p>
        </w:tc>
        <w:tc>
          <w:tcPr>
            <w:tcW w:w="3717"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теплообменника сетевой воды рег.№ 14712</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594402,19</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449721,75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144680,44</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575346,71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435304,47</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140042,24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-19055,48</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4</w:t>
            </w:r>
          </w:p>
        </w:tc>
        <w:tc>
          <w:tcPr>
            <w:tcW w:w="3717"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подогревателя сетевой воды рег.№ 14716</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594402,19</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449721,75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144680,44</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575346,71</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435304,47</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140042,24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-19055,48</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w:t>
            </w:r>
          </w:p>
        </w:tc>
        <w:tc>
          <w:tcPr>
            <w:tcW w:w="3717"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трубопровода ТВ ОТ УЗЛА ГД/8 ДО КОЛОНЫ 2311 рег№38</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1611300,41</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818295,75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793004,66</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1559644,97</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792062,64</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767582,33</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-51655,44</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6</w:t>
            </w:r>
          </w:p>
        </w:tc>
        <w:tc>
          <w:tcPr>
            <w:tcW w:w="3717"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трубопровода ТВ ОТ УЗЛА 15 ДО КОЛОНЫ 2382, РЕГ.№39, ПО ПРОЕЗДУ 7-8 рег№39</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1800933,37</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953657,85</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847275,52</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1743198,63</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923085,27</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820113,37</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-57734,74</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465"/>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7</w:t>
            </w:r>
          </w:p>
        </w:tc>
        <w:tc>
          <w:tcPr>
            <w:tcW w:w="3717"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rPr>
                <w:sz w:val="18"/>
                <w:szCs w:val="18"/>
              </w:rPr>
            </w:pPr>
            <w:r w:rsidRPr="00EE3C0C">
              <w:rPr>
                <w:sz w:val="18"/>
                <w:szCs w:val="18"/>
              </w:rPr>
              <w:t>Цех Теплоснабжения ремонт трубопровода ТВ от узла №4 до корпуса 151 рег№308</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К</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Подрядный</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2095183,5</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1003548,89</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1091634,61</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2028015,62</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971376,89</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1056638,74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-67167,88</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EE3C0C" w:rsidRDefault="00707EA9" w:rsidP="00707EA9">
            <w:pPr>
              <w:jc w:val="center"/>
              <w:rPr>
                <w:sz w:val="18"/>
                <w:szCs w:val="18"/>
              </w:rPr>
            </w:pPr>
            <w:r w:rsidRPr="00EE3C0C">
              <w:rPr>
                <w:sz w:val="18"/>
                <w:szCs w:val="18"/>
              </w:rPr>
              <w:t>Исключено зимнее удорожание</w:t>
            </w:r>
          </w:p>
        </w:tc>
      </w:tr>
      <w:tr w:rsidR="00707EA9" w:rsidRPr="00896015" w:rsidTr="00707EA9">
        <w:trPr>
          <w:trHeight w:val="270"/>
        </w:trPr>
        <w:tc>
          <w:tcPr>
            <w:tcW w:w="820" w:type="dxa"/>
            <w:tcBorders>
              <w:top w:val="nil"/>
              <w:left w:val="single" w:sz="8" w:space="0" w:color="auto"/>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jc w:val="center"/>
              <w:rPr>
                <w:sz w:val="18"/>
                <w:szCs w:val="18"/>
              </w:rPr>
            </w:pPr>
            <w:r w:rsidRPr="00896015">
              <w:rPr>
                <w:sz w:val="18"/>
                <w:szCs w:val="18"/>
              </w:rPr>
              <w:t>ИТОГО</w:t>
            </w:r>
          </w:p>
        </w:tc>
        <w:tc>
          <w:tcPr>
            <w:tcW w:w="3717"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rPr>
                <w:sz w:val="18"/>
                <w:szCs w:val="18"/>
              </w:rPr>
            </w:pPr>
            <w:r w:rsidRPr="00896015">
              <w:rPr>
                <w:sz w:val="18"/>
                <w:szCs w:val="18"/>
              </w:rPr>
              <w:t> </w:t>
            </w:r>
          </w:p>
        </w:tc>
        <w:tc>
          <w:tcPr>
            <w:tcW w:w="850"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rPr>
                <w:sz w:val="18"/>
                <w:szCs w:val="18"/>
              </w:rPr>
            </w:pPr>
            <w:r w:rsidRPr="00896015">
              <w:rPr>
                <w:sz w:val="18"/>
                <w:szCs w:val="18"/>
              </w:rPr>
              <w:t> </w:t>
            </w:r>
          </w:p>
        </w:tc>
        <w:tc>
          <w:tcPr>
            <w:tcW w:w="110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896015" w:rsidRDefault="00707EA9" w:rsidP="00707EA9">
            <w:pPr>
              <w:rPr>
                <w:sz w:val="18"/>
                <w:szCs w:val="18"/>
              </w:rPr>
            </w:pPr>
            <w:r w:rsidRPr="00896015">
              <w:rPr>
                <w:sz w:val="18"/>
                <w:szCs w:val="18"/>
              </w:rPr>
              <w:t> </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7385534</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4196901,48</w:t>
            </w:r>
          </w:p>
        </w:tc>
        <w:tc>
          <w:tcPr>
            <w:tcW w:w="1092"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3188632,52</w:t>
            </w:r>
          </w:p>
        </w:tc>
        <w:tc>
          <w:tcPr>
            <w:tcW w:w="1126"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7108126,354</w:t>
            </w:r>
          </w:p>
        </w:tc>
        <w:tc>
          <w:tcPr>
            <w:tcW w:w="1071"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4020988,79</w:t>
            </w:r>
          </w:p>
        </w:tc>
        <w:tc>
          <w:tcPr>
            <w:tcW w:w="1055"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right"/>
              <w:rPr>
                <w:sz w:val="18"/>
                <w:szCs w:val="18"/>
              </w:rPr>
            </w:pPr>
            <w:r w:rsidRPr="00EE3C0C">
              <w:rPr>
                <w:sz w:val="18"/>
                <w:szCs w:val="18"/>
              </w:rPr>
              <w:t>3087137,566</w:t>
            </w:r>
          </w:p>
        </w:tc>
        <w:tc>
          <w:tcPr>
            <w:tcW w:w="1134" w:type="dxa"/>
            <w:tcBorders>
              <w:top w:val="nil"/>
              <w:left w:val="nil"/>
              <w:bottom w:val="single" w:sz="8" w:space="0" w:color="auto"/>
              <w:right w:val="single" w:sz="8" w:space="0" w:color="auto"/>
            </w:tcBorders>
            <w:shd w:val="clear" w:color="auto" w:fill="auto"/>
            <w:noWrap/>
            <w:tcMar>
              <w:left w:w="28" w:type="dxa"/>
              <w:right w:w="28" w:type="dxa"/>
            </w:tcMar>
            <w:hideMark/>
          </w:tcPr>
          <w:p w:rsidR="00707EA9" w:rsidRPr="00EE3C0C" w:rsidRDefault="00707EA9" w:rsidP="00707EA9">
            <w:pPr>
              <w:jc w:val="center"/>
              <w:rPr>
                <w:sz w:val="18"/>
                <w:szCs w:val="18"/>
              </w:rPr>
            </w:pPr>
            <w:r w:rsidRPr="00EE3C0C">
              <w:rPr>
                <w:sz w:val="18"/>
                <w:szCs w:val="18"/>
              </w:rPr>
              <w:t>-277407,65</w:t>
            </w:r>
          </w:p>
        </w:tc>
        <w:tc>
          <w:tcPr>
            <w:tcW w:w="1701" w:type="dxa"/>
            <w:tcBorders>
              <w:top w:val="nil"/>
              <w:left w:val="nil"/>
              <w:bottom w:val="single" w:sz="8" w:space="0" w:color="auto"/>
              <w:right w:val="single" w:sz="8" w:space="0" w:color="auto"/>
            </w:tcBorders>
            <w:shd w:val="clear" w:color="auto" w:fill="auto"/>
            <w:tcMar>
              <w:left w:w="28" w:type="dxa"/>
              <w:right w:w="28" w:type="dxa"/>
            </w:tcMar>
            <w:hideMark/>
          </w:tcPr>
          <w:p w:rsidR="00707EA9" w:rsidRPr="00896015" w:rsidRDefault="00707EA9" w:rsidP="00707EA9">
            <w:pPr>
              <w:rPr>
                <w:sz w:val="18"/>
                <w:szCs w:val="18"/>
              </w:rPr>
            </w:pPr>
            <w:r w:rsidRPr="00896015">
              <w:rPr>
                <w:sz w:val="18"/>
                <w:szCs w:val="18"/>
              </w:rPr>
              <w:t> </w:t>
            </w:r>
          </w:p>
        </w:tc>
      </w:tr>
    </w:tbl>
    <w:p w:rsidR="00707EA9" w:rsidRDefault="00707EA9" w:rsidP="00707EA9">
      <w:pPr>
        <w:tabs>
          <w:tab w:val="left" w:pos="1890"/>
        </w:tabs>
        <w:spacing w:line="360" w:lineRule="auto"/>
        <w:ind w:firstLine="720"/>
        <w:jc w:val="both"/>
      </w:pPr>
    </w:p>
    <w:p w:rsidR="00707EA9" w:rsidRDefault="00707EA9" w:rsidP="00707EA9">
      <w:pPr>
        <w:spacing w:line="360" w:lineRule="auto"/>
        <w:ind w:firstLine="851"/>
        <w:jc w:val="both"/>
        <w:sectPr w:rsidR="00707EA9" w:rsidSect="00707EA9">
          <w:pgSz w:w="16838" w:h="11906" w:orient="landscape"/>
          <w:pgMar w:top="1418" w:right="1134" w:bottom="707" w:left="709" w:header="708" w:footer="453" w:gutter="0"/>
          <w:cols w:space="708"/>
          <w:titlePg/>
          <w:docGrid w:linePitch="381"/>
        </w:sectPr>
      </w:pPr>
    </w:p>
    <w:p w:rsidR="00707EA9" w:rsidRPr="00E378D3" w:rsidRDefault="00707EA9" w:rsidP="00707EA9">
      <w:pPr>
        <w:ind w:firstLine="851"/>
        <w:jc w:val="both"/>
      </w:pPr>
      <w:r w:rsidRPr="004F6347">
        <w:lastRenderedPageBreak/>
        <w:t>Эксперты считают обоснованным</w:t>
      </w:r>
      <w:r>
        <w:t>и</w:t>
      </w:r>
      <w:r w:rsidRPr="004F6347">
        <w:t xml:space="preserve"> затраты на ремонт </w:t>
      </w:r>
      <w:r>
        <w:t xml:space="preserve">основных средств </w:t>
      </w:r>
      <w:r w:rsidRPr="004F6347">
        <w:t>в</w:t>
      </w:r>
      <w:r>
        <w:t> </w:t>
      </w:r>
      <w:r w:rsidRPr="004F6347">
        <w:t xml:space="preserve">размере </w:t>
      </w:r>
      <w:r>
        <w:t>7</w:t>
      </w:r>
      <w:r w:rsidRPr="004F6347">
        <w:t> </w:t>
      </w:r>
      <w:r>
        <w:t>108</w:t>
      </w:r>
      <w:r w:rsidRPr="004F6347">
        <w:t>,</w:t>
      </w:r>
      <w:r>
        <w:t>13 тыс. руб., в том числе на потребительский рынок</w:t>
      </w:r>
      <w:r w:rsidRPr="004034C9">
        <w:t xml:space="preserve"> </w:t>
      </w:r>
      <w:r>
        <w:t>107,88 тыс. руб</w:t>
      </w:r>
      <w:r w:rsidRPr="00E378D3">
        <w:t>.</w:t>
      </w:r>
    </w:p>
    <w:p w:rsidR="00707EA9" w:rsidRDefault="00707EA9" w:rsidP="00707EA9">
      <w:pPr>
        <w:ind w:firstLine="720"/>
        <w:jc w:val="both"/>
      </w:pPr>
      <w:r w:rsidRPr="00E378D3">
        <w:t xml:space="preserve">Корректировка предложения предприятия </w:t>
      </w:r>
      <w:r>
        <w:t xml:space="preserve">на потребительский рынок </w:t>
      </w:r>
      <w:r w:rsidRPr="00CD723F">
        <w:t>в</w:t>
      </w:r>
      <w:r>
        <w:t> </w:t>
      </w:r>
      <w:r w:rsidRPr="00CD723F">
        <w:t>сторону</w:t>
      </w:r>
      <w:r w:rsidRPr="00E378D3">
        <w:t xml:space="preserve"> </w:t>
      </w:r>
      <w:r>
        <w:t>сниж</w:t>
      </w:r>
      <w:r w:rsidRPr="00E378D3">
        <w:t xml:space="preserve">ения составила </w:t>
      </w:r>
      <w:r>
        <w:t>4,21</w:t>
      </w:r>
      <w:r w:rsidRPr="00E378D3">
        <w:t> тыс. руб.</w:t>
      </w:r>
    </w:p>
    <w:p w:rsidR="00707EA9" w:rsidRDefault="00707EA9" w:rsidP="00707EA9">
      <w:pPr>
        <w:ind w:firstLine="720"/>
        <w:jc w:val="both"/>
      </w:pPr>
    </w:p>
    <w:p w:rsidR="00707EA9" w:rsidRDefault="00707EA9" w:rsidP="00707EA9">
      <w:pPr>
        <w:jc w:val="center"/>
        <w:rPr>
          <w:i/>
        </w:rPr>
      </w:pPr>
      <w:r>
        <w:rPr>
          <w:i/>
        </w:rPr>
        <w:t xml:space="preserve">7.1.10 Налог на имущество </w:t>
      </w:r>
    </w:p>
    <w:p w:rsidR="00707EA9" w:rsidRDefault="00707EA9" w:rsidP="00707EA9">
      <w:pPr>
        <w:tabs>
          <w:tab w:val="left" w:pos="1890"/>
        </w:tabs>
        <w:ind w:firstLine="720"/>
        <w:jc w:val="both"/>
      </w:pPr>
    </w:p>
    <w:p w:rsidR="00707EA9" w:rsidRDefault="00707EA9" w:rsidP="00707EA9">
      <w:pPr>
        <w:tabs>
          <w:tab w:val="left" w:pos="1890"/>
        </w:tabs>
        <w:ind w:firstLine="720"/>
        <w:jc w:val="both"/>
      </w:pPr>
      <w:r>
        <w:t>На территории Кемеровской области налог на имущество введен в действие Законом Кемеровской области от 26.11.2003 № 60-ОЗ.</w:t>
      </w:r>
    </w:p>
    <w:p w:rsidR="00707EA9" w:rsidRDefault="00707EA9" w:rsidP="00707EA9">
      <w:pPr>
        <w:tabs>
          <w:tab w:val="left" w:pos="1890"/>
        </w:tabs>
        <w:ind w:firstLine="720"/>
        <w:jc w:val="both"/>
      </w:pPr>
      <w:r>
        <w:t>Согласно статье 2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rsidR="00707EA9" w:rsidRDefault="00707EA9" w:rsidP="00707EA9">
      <w:pPr>
        <w:tabs>
          <w:tab w:val="left" w:pos="1890"/>
        </w:tabs>
        <w:ind w:firstLine="720"/>
        <w:jc w:val="both"/>
      </w:pPr>
      <w:r>
        <w:t>Предложение предприятия по статье «налог на имущество организаций» составляет 1 604,32 тыс. руб., в том числе на потребительский рынок 24,35 тыс. руб.</w:t>
      </w:r>
    </w:p>
    <w:p w:rsidR="00707EA9" w:rsidRDefault="00707EA9" w:rsidP="00707EA9">
      <w:pPr>
        <w:tabs>
          <w:tab w:val="left" w:pos="1890"/>
        </w:tabs>
        <w:ind w:firstLine="720"/>
        <w:jc w:val="both"/>
      </w:pPr>
      <w:r>
        <w:t>В качестве обоснования представлены следующие документы:</w:t>
      </w:r>
    </w:p>
    <w:p w:rsidR="00707EA9" w:rsidRDefault="00707EA9" w:rsidP="00707EA9">
      <w:pPr>
        <w:tabs>
          <w:tab w:val="left" w:pos="1890"/>
        </w:tabs>
        <w:ind w:firstLine="709"/>
        <w:jc w:val="both"/>
      </w:pPr>
      <w:r w:rsidRPr="00D401DB">
        <w:t>Р</w:t>
      </w:r>
      <w:r>
        <w:t>асчет амортизационных отчислений на восстановление основных производственных фондов (теплофикационная вода), стр. 234 – 236 том 1 тарифного дела;</w:t>
      </w:r>
    </w:p>
    <w:p w:rsidR="00707EA9" w:rsidRDefault="00707EA9" w:rsidP="00707EA9">
      <w:pPr>
        <w:tabs>
          <w:tab w:val="left" w:pos="1890"/>
        </w:tabs>
        <w:ind w:firstLine="709"/>
        <w:jc w:val="both"/>
      </w:pPr>
      <w:r>
        <w:t>Ведомость износа основных средств (теплофикационная вода</w:t>
      </w:r>
      <w:proofErr w:type="gramStart"/>
      <w:r>
        <w:t xml:space="preserve">),   </w:t>
      </w:r>
      <w:proofErr w:type="gramEnd"/>
      <w:r>
        <w:t xml:space="preserve">             стр. 237 - 242, том 1 тарифного дела, с указанием среднегодовой стоимости основных средств 72 923,59 тыс. руб., следовательно, налог на имущество 2,2 % составляет 1 604,32 тыс. руб.</w:t>
      </w:r>
    </w:p>
    <w:p w:rsidR="00707EA9" w:rsidRDefault="00707EA9" w:rsidP="00707EA9">
      <w:pPr>
        <w:tabs>
          <w:tab w:val="left" w:pos="1890"/>
        </w:tabs>
        <w:ind w:firstLine="720"/>
        <w:jc w:val="both"/>
      </w:pPr>
      <w:r>
        <w:t>Эксперты считают обоснованными затраты в размере 1 604,32 тыс. руб., в том числе на потребительский рынок 24,35 тыс. руб.</w:t>
      </w:r>
    </w:p>
    <w:p w:rsidR="00707EA9" w:rsidRDefault="00707EA9" w:rsidP="00707EA9">
      <w:pPr>
        <w:ind w:firstLine="851"/>
        <w:jc w:val="both"/>
      </w:pPr>
    </w:p>
    <w:p w:rsidR="00707EA9" w:rsidRDefault="00707EA9" w:rsidP="00707EA9">
      <w:pPr>
        <w:tabs>
          <w:tab w:val="left" w:pos="1890"/>
        </w:tabs>
        <w:ind w:firstLine="720"/>
        <w:jc w:val="both"/>
      </w:pPr>
      <w:r w:rsidRPr="0040234D">
        <w:t>Итого, сумма расходов, подлежащая включению в необходимую валовую выручку на 201</w:t>
      </w:r>
      <w:r>
        <w:t>8</w:t>
      </w:r>
      <w:r w:rsidRPr="0040234D">
        <w:t xml:space="preserve"> год</w:t>
      </w:r>
      <w:r w:rsidRPr="00886D68">
        <w:t xml:space="preserve"> </w:t>
      </w:r>
      <w:r>
        <w:t>на потребительский рынок</w:t>
      </w:r>
      <w:r w:rsidRPr="0040234D">
        <w:t>, по мнению экспертов,</w:t>
      </w:r>
      <w:r>
        <w:t xml:space="preserve"> </w:t>
      </w:r>
      <w:r w:rsidRPr="0040234D">
        <w:t>составит</w:t>
      </w:r>
      <w:r>
        <w:t xml:space="preserve"> </w:t>
      </w:r>
      <w:r>
        <w:rPr>
          <w:b/>
        </w:rPr>
        <w:t>2</w:t>
      </w:r>
      <w:r w:rsidRPr="004C448D">
        <w:rPr>
          <w:b/>
        </w:rPr>
        <w:t> </w:t>
      </w:r>
      <w:r>
        <w:rPr>
          <w:b/>
        </w:rPr>
        <w:t>577</w:t>
      </w:r>
      <w:r w:rsidRPr="004C448D">
        <w:rPr>
          <w:b/>
        </w:rPr>
        <w:t>,</w:t>
      </w:r>
      <w:r>
        <w:rPr>
          <w:b/>
        </w:rPr>
        <w:t>38</w:t>
      </w:r>
      <w:r w:rsidRPr="004E41A2">
        <w:rPr>
          <w:b/>
        </w:rPr>
        <w:t> тыс. руб</w:t>
      </w:r>
      <w:r w:rsidRPr="0040234D">
        <w:t>.</w:t>
      </w:r>
      <w:r>
        <w:t>, в том числе на покупку тепловой энергии для отпуска сторонним потребителям 1 624,15 тыс. руб.</w:t>
      </w:r>
    </w:p>
    <w:p w:rsidR="00707EA9" w:rsidRDefault="00707EA9" w:rsidP="00707EA9">
      <w:pPr>
        <w:tabs>
          <w:tab w:val="left" w:pos="1890"/>
        </w:tabs>
        <w:ind w:firstLine="720"/>
        <w:jc w:val="both"/>
      </w:pPr>
      <w:r>
        <w:br w:type="page"/>
      </w:r>
    </w:p>
    <w:p w:rsidR="00707EA9" w:rsidRPr="00BC76AB" w:rsidRDefault="00707EA9" w:rsidP="00BC76AB">
      <w:pPr>
        <w:pStyle w:val="1"/>
        <w:jc w:val="center"/>
        <w:rPr>
          <w:sz w:val="24"/>
          <w:szCs w:val="24"/>
        </w:rPr>
      </w:pPr>
      <w:r w:rsidRPr="00BC76AB">
        <w:rPr>
          <w:sz w:val="24"/>
          <w:szCs w:val="24"/>
        </w:rPr>
        <w:lastRenderedPageBreak/>
        <w:t>8. Тариф на тепловую энергию в теплофикационной</w:t>
      </w:r>
    </w:p>
    <w:p w:rsidR="00707EA9" w:rsidRPr="00BC76AB" w:rsidRDefault="00707EA9" w:rsidP="00BC76AB">
      <w:pPr>
        <w:pStyle w:val="1"/>
        <w:jc w:val="center"/>
        <w:rPr>
          <w:sz w:val="24"/>
          <w:szCs w:val="24"/>
        </w:rPr>
      </w:pPr>
      <w:r w:rsidRPr="00BC76AB">
        <w:rPr>
          <w:sz w:val="24"/>
          <w:szCs w:val="24"/>
        </w:rPr>
        <w:t>воде на 2018 год</w:t>
      </w:r>
    </w:p>
    <w:p w:rsidR="00707EA9" w:rsidRDefault="00707EA9" w:rsidP="00707EA9">
      <w:pPr>
        <w:tabs>
          <w:tab w:val="left" w:pos="1890"/>
        </w:tabs>
        <w:ind w:firstLine="720"/>
        <w:jc w:val="right"/>
      </w:pPr>
    </w:p>
    <w:p w:rsidR="00707EA9" w:rsidRPr="00716ACF" w:rsidRDefault="00707EA9" w:rsidP="00707EA9">
      <w:pPr>
        <w:ind w:firstLine="567"/>
        <w:jc w:val="both"/>
        <w:rPr>
          <w:color w:val="000000"/>
        </w:rPr>
      </w:pPr>
      <w:r w:rsidRPr="00716ACF">
        <w:rPr>
          <w:color w:val="000000"/>
        </w:rPr>
        <w:t xml:space="preserve">На основании </w:t>
      </w:r>
      <w:r>
        <w:rPr>
          <w:color w:val="000000"/>
        </w:rPr>
        <w:t>определенной</w:t>
      </w:r>
      <w:r w:rsidRPr="00716ACF">
        <w:rPr>
          <w:color w:val="000000"/>
        </w:rPr>
        <w:t xml:space="preserve"> необходимой валовой выручки на 2018 год, эксперты рассчитали тариф на тепловую энергию </w:t>
      </w:r>
      <w:r>
        <w:rPr>
          <w:color w:val="000000"/>
        </w:rPr>
        <w:t xml:space="preserve">в теплофикационной воде </w:t>
      </w:r>
      <w:r w:rsidRPr="00716ACF">
        <w:rPr>
          <w:color w:val="000000"/>
        </w:rPr>
        <w:t>для</w:t>
      </w:r>
      <w:r>
        <w:rPr>
          <w:color w:val="000000"/>
        </w:rPr>
        <w:t> КАО</w:t>
      </w:r>
      <w:r w:rsidRPr="00716ACF">
        <w:rPr>
          <w:color w:val="000000"/>
        </w:rPr>
        <w:t xml:space="preserve"> «</w:t>
      </w:r>
      <w:r>
        <w:rPr>
          <w:color w:val="000000"/>
        </w:rPr>
        <w:t>Азот».</w:t>
      </w:r>
    </w:p>
    <w:p w:rsidR="00707EA9" w:rsidRPr="00716ACF" w:rsidRDefault="00707EA9" w:rsidP="00707EA9">
      <w:pPr>
        <w:jc w:val="right"/>
        <w:rPr>
          <w:color w:val="000000"/>
          <w:lang w:eastAsia="en-US"/>
        </w:rPr>
      </w:pPr>
      <w:r w:rsidRPr="00716ACF">
        <w:rPr>
          <w:color w:val="000000"/>
          <w:lang w:eastAsia="en-US"/>
        </w:rPr>
        <w:t xml:space="preserve">Таблица </w:t>
      </w:r>
      <w:r>
        <w:rPr>
          <w:color w:val="000000"/>
          <w:lang w:eastAsia="en-US"/>
        </w:rPr>
        <w:t>9</w:t>
      </w:r>
    </w:p>
    <w:p w:rsidR="00707EA9" w:rsidRDefault="00707EA9" w:rsidP="00707EA9">
      <w:pPr>
        <w:jc w:val="center"/>
        <w:rPr>
          <w:b/>
          <w:color w:val="000000"/>
          <w:lang w:eastAsia="en-US"/>
        </w:rPr>
      </w:pPr>
      <w:r w:rsidRPr="0044127E">
        <w:rPr>
          <w:b/>
          <w:color w:val="000000"/>
          <w:lang w:eastAsia="en-US"/>
        </w:rPr>
        <w:t xml:space="preserve">Тариф на тепловую </w:t>
      </w:r>
      <w:r w:rsidRPr="00FF474E">
        <w:rPr>
          <w:b/>
          <w:color w:val="000000"/>
          <w:lang w:eastAsia="en-US"/>
        </w:rPr>
        <w:t xml:space="preserve">энергию </w:t>
      </w:r>
      <w:r>
        <w:rPr>
          <w:b/>
          <w:color w:val="000000"/>
          <w:lang w:eastAsia="en-US"/>
        </w:rPr>
        <w:t>в теплофикационной воде</w:t>
      </w:r>
    </w:p>
    <w:p w:rsidR="00707EA9" w:rsidRPr="0044127E" w:rsidRDefault="00707EA9" w:rsidP="00707EA9">
      <w:pPr>
        <w:jc w:val="center"/>
        <w:rPr>
          <w:b/>
          <w:color w:val="000000"/>
          <w:lang w:eastAsia="en-US"/>
        </w:rPr>
      </w:pPr>
      <w:r>
        <w:rPr>
          <w:b/>
          <w:color w:val="000000"/>
          <w:lang w:eastAsia="en-US"/>
        </w:rPr>
        <w:t xml:space="preserve"> </w:t>
      </w:r>
      <w:r w:rsidRPr="00FF474E">
        <w:rPr>
          <w:b/>
          <w:color w:val="000000"/>
        </w:rPr>
        <w:t>КАО «Азот</w:t>
      </w:r>
      <w:r w:rsidRPr="00FF474E">
        <w:rPr>
          <w:b/>
          <w:color w:val="000000"/>
          <w:lang w:eastAsia="en-US"/>
        </w:rPr>
        <w:t>»</w:t>
      </w:r>
      <w:r w:rsidRPr="0044127E">
        <w:rPr>
          <w:b/>
          <w:color w:val="000000"/>
          <w:lang w:eastAsia="en-US"/>
        </w:rPr>
        <w:t xml:space="preserve"> на 2018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157"/>
        <w:gridCol w:w="2557"/>
      </w:tblGrid>
      <w:tr w:rsidR="00707EA9" w:rsidRPr="00FF5930" w:rsidTr="00707EA9">
        <w:trPr>
          <w:trHeight w:val="483"/>
          <w:jc w:val="center"/>
        </w:trPr>
        <w:tc>
          <w:tcPr>
            <w:tcW w:w="1068"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 п/п</w:t>
            </w:r>
          </w:p>
        </w:tc>
        <w:tc>
          <w:tcPr>
            <w:tcW w:w="6157"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Наименование расхода</w:t>
            </w:r>
          </w:p>
        </w:tc>
        <w:tc>
          <w:tcPr>
            <w:tcW w:w="2557" w:type="dxa"/>
            <w:tcBorders>
              <w:top w:val="single" w:sz="4" w:space="0" w:color="auto"/>
            </w:tcBorders>
            <w:shd w:val="clear" w:color="auto" w:fill="auto"/>
            <w:vAlign w:val="center"/>
          </w:tcPr>
          <w:p w:rsidR="00707EA9" w:rsidRPr="00EF3F06" w:rsidRDefault="00707EA9" w:rsidP="00707EA9">
            <w:pPr>
              <w:jc w:val="center"/>
              <w:rPr>
                <w:color w:val="000000"/>
              </w:rPr>
            </w:pPr>
            <w:r w:rsidRPr="00EF3F06">
              <w:rPr>
                <w:color w:val="000000"/>
              </w:rPr>
              <w:t>Предложения экспертов на 2018</w:t>
            </w:r>
          </w:p>
        </w:tc>
      </w:tr>
      <w:tr w:rsidR="00707EA9" w:rsidRPr="00FF5930" w:rsidTr="00707EA9">
        <w:trPr>
          <w:trHeight w:val="360"/>
          <w:jc w:val="center"/>
        </w:trPr>
        <w:tc>
          <w:tcPr>
            <w:tcW w:w="1068" w:type="dxa"/>
            <w:shd w:val="clear" w:color="auto" w:fill="auto"/>
            <w:vAlign w:val="center"/>
          </w:tcPr>
          <w:p w:rsidR="00707EA9" w:rsidRPr="00FF5930" w:rsidRDefault="00707EA9" w:rsidP="00707EA9">
            <w:pPr>
              <w:jc w:val="center"/>
              <w:rPr>
                <w:color w:val="000000"/>
              </w:rPr>
            </w:pPr>
            <w:r w:rsidRPr="00FF5930">
              <w:rPr>
                <w:color w:val="000000"/>
              </w:rPr>
              <w:t>1</w:t>
            </w:r>
          </w:p>
        </w:tc>
        <w:tc>
          <w:tcPr>
            <w:tcW w:w="6157" w:type="dxa"/>
            <w:shd w:val="clear" w:color="auto" w:fill="auto"/>
            <w:vAlign w:val="center"/>
          </w:tcPr>
          <w:p w:rsidR="00707EA9" w:rsidRPr="00FF5930" w:rsidRDefault="00707EA9" w:rsidP="00707EA9">
            <w:pPr>
              <w:jc w:val="both"/>
              <w:rPr>
                <w:color w:val="000000"/>
              </w:rPr>
            </w:pPr>
            <w:r w:rsidRPr="00FF5930">
              <w:rPr>
                <w:color w:val="000000"/>
              </w:rPr>
              <w:t>НВВ, тыс. руб.</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07EA9" w:rsidRPr="00263522" w:rsidRDefault="00707EA9" w:rsidP="00707EA9">
            <w:pPr>
              <w:jc w:val="center"/>
            </w:pPr>
            <w:r>
              <w:t>2</w:t>
            </w:r>
            <w:r w:rsidRPr="00263522">
              <w:t> </w:t>
            </w:r>
            <w:r>
              <w:t>577</w:t>
            </w:r>
            <w:r w:rsidRPr="00263522">
              <w:t>,</w:t>
            </w:r>
            <w:r>
              <w:t>38</w:t>
            </w:r>
          </w:p>
        </w:tc>
      </w:tr>
      <w:tr w:rsidR="00707EA9" w:rsidRPr="00FF5930" w:rsidTr="00707EA9">
        <w:trPr>
          <w:trHeight w:val="360"/>
          <w:jc w:val="center"/>
        </w:trPr>
        <w:tc>
          <w:tcPr>
            <w:tcW w:w="1068" w:type="dxa"/>
            <w:shd w:val="clear" w:color="auto" w:fill="auto"/>
            <w:vAlign w:val="center"/>
            <w:hideMark/>
          </w:tcPr>
          <w:p w:rsidR="00707EA9" w:rsidRPr="00FF5930" w:rsidRDefault="00707EA9" w:rsidP="00707EA9">
            <w:pPr>
              <w:jc w:val="center"/>
              <w:rPr>
                <w:color w:val="000000"/>
              </w:rPr>
            </w:pPr>
            <w:r w:rsidRPr="00FF5930">
              <w:rPr>
                <w:color w:val="000000"/>
              </w:rPr>
              <w:t>2</w:t>
            </w:r>
          </w:p>
        </w:tc>
        <w:tc>
          <w:tcPr>
            <w:tcW w:w="6157" w:type="dxa"/>
            <w:shd w:val="clear" w:color="auto" w:fill="auto"/>
            <w:vAlign w:val="center"/>
            <w:hideMark/>
          </w:tcPr>
          <w:p w:rsidR="00707EA9" w:rsidRPr="00FF5930" w:rsidRDefault="00707EA9" w:rsidP="00707EA9">
            <w:pPr>
              <w:jc w:val="both"/>
              <w:rPr>
                <w:color w:val="000000"/>
              </w:rPr>
            </w:pPr>
            <w:r w:rsidRPr="00FF5930">
              <w:rPr>
                <w:color w:val="000000"/>
              </w:rPr>
              <w:t>Полезный отпуск, тыс. Гкал</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07EA9" w:rsidRPr="00CF2D16" w:rsidRDefault="00707EA9" w:rsidP="00707EA9">
            <w:pPr>
              <w:jc w:val="center"/>
            </w:pPr>
            <w:r>
              <w:t>2,454</w:t>
            </w:r>
          </w:p>
        </w:tc>
      </w:tr>
      <w:tr w:rsidR="00707EA9" w:rsidRPr="00FF5930" w:rsidTr="00707EA9">
        <w:trPr>
          <w:trHeight w:val="375"/>
          <w:jc w:val="center"/>
        </w:trPr>
        <w:tc>
          <w:tcPr>
            <w:tcW w:w="1068" w:type="dxa"/>
            <w:shd w:val="clear" w:color="auto" w:fill="auto"/>
            <w:vAlign w:val="center"/>
          </w:tcPr>
          <w:p w:rsidR="00707EA9" w:rsidRPr="008A3D8E" w:rsidRDefault="00707EA9" w:rsidP="00707EA9">
            <w:pPr>
              <w:jc w:val="center"/>
              <w:rPr>
                <w:b/>
              </w:rPr>
            </w:pPr>
            <w:r>
              <w:rPr>
                <w:b/>
              </w:rPr>
              <w:t>3</w:t>
            </w:r>
          </w:p>
        </w:tc>
        <w:tc>
          <w:tcPr>
            <w:tcW w:w="6157" w:type="dxa"/>
            <w:shd w:val="clear" w:color="auto" w:fill="auto"/>
            <w:vAlign w:val="center"/>
          </w:tcPr>
          <w:p w:rsidR="00707EA9" w:rsidRPr="008A3D8E" w:rsidRDefault="00707EA9" w:rsidP="00707EA9">
            <w:pPr>
              <w:jc w:val="both"/>
              <w:rPr>
                <w:b/>
              </w:rPr>
            </w:pPr>
            <w:r w:rsidRPr="008A3D8E">
              <w:rPr>
                <w:b/>
              </w:rPr>
              <w:t>Тариф, руб./Гкал, в т.ч.:</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707EA9" w:rsidRPr="00263522" w:rsidRDefault="00707EA9" w:rsidP="00707EA9">
            <w:pPr>
              <w:jc w:val="center"/>
              <w:rPr>
                <w:b/>
              </w:rPr>
            </w:pPr>
            <w:r>
              <w:rPr>
                <w:b/>
              </w:rPr>
              <w:t>1 050</w:t>
            </w:r>
            <w:r w:rsidRPr="00263522">
              <w:rPr>
                <w:b/>
              </w:rPr>
              <w:t>,</w:t>
            </w:r>
            <w:r>
              <w:rPr>
                <w:b/>
              </w:rPr>
              <w:t>28</w:t>
            </w:r>
          </w:p>
        </w:tc>
      </w:tr>
    </w:tbl>
    <w:p w:rsidR="00707EA9" w:rsidRDefault="00707EA9" w:rsidP="00707EA9">
      <w:pPr>
        <w:tabs>
          <w:tab w:val="left" w:pos="1890"/>
        </w:tabs>
        <w:spacing w:line="360" w:lineRule="auto"/>
        <w:ind w:firstLine="720"/>
        <w:jc w:val="both"/>
      </w:pPr>
    </w:p>
    <w:p w:rsidR="00707EA9" w:rsidRDefault="00707EA9" w:rsidP="00707EA9">
      <w:pPr>
        <w:tabs>
          <w:tab w:val="left" w:pos="1890"/>
        </w:tabs>
        <w:spacing w:line="360" w:lineRule="auto"/>
        <w:ind w:firstLine="720"/>
        <w:jc w:val="both"/>
      </w:pPr>
      <w:r>
        <w:t>Смета представлена в приложении № 2.</w:t>
      </w:r>
    </w:p>
    <w:bookmarkEnd w:id="51"/>
    <w:bookmarkEnd w:id="52"/>
    <w:p w:rsidR="00707EA9" w:rsidRDefault="00707EA9" w:rsidP="00707EA9">
      <w:pPr>
        <w:rPr>
          <w:sz w:val="16"/>
          <w:szCs w:val="16"/>
        </w:rPr>
      </w:pPr>
    </w:p>
    <w:p w:rsidR="00707EA9" w:rsidRDefault="00707EA9" w:rsidP="00707EA9">
      <w:pPr>
        <w:rPr>
          <w:sz w:val="16"/>
          <w:szCs w:val="16"/>
        </w:rPr>
      </w:pPr>
    </w:p>
    <w:p w:rsidR="00707EA9" w:rsidRDefault="00707EA9" w:rsidP="00707EA9">
      <w:pPr>
        <w:rPr>
          <w:sz w:val="16"/>
          <w:szCs w:val="16"/>
        </w:rPr>
      </w:pPr>
    </w:p>
    <w:p w:rsidR="00707EA9" w:rsidRDefault="00707EA9" w:rsidP="00707EA9">
      <w:pPr>
        <w:rPr>
          <w:sz w:val="16"/>
          <w:szCs w:val="16"/>
        </w:rPr>
      </w:pPr>
    </w:p>
    <w:p w:rsidR="00707EA9" w:rsidRDefault="00707EA9" w:rsidP="00707EA9">
      <w:pPr>
        <w:rPr>
          <w:sz w:val="16"/>
          <w:szCs w:val="16"/>
        </w:rPr>
      </w:pPr>
    </w:p>
    <w:p w:rsidR="00707EA9" w:rsidRDefault="00707EA9" w:rsidP="00707EA9">
      <w:pPr>
        <w:rPr>
          <w:sz w:val="16"/>
          <w:szCs w:val="16"/>
        </w:rPr>
      </w:pPr>
    </w:p>
    <w:p w:rsidR="00707EA9" w:rsidRDefault="00707EA9" w:rsidP="00707EA9">
      <w:pPr>
        <w:jc w:val="right"/>
      </w:pPr>
    </w:p>
    <w:p w:rsidR="00707EA9" w:rsidRDefault="00707EA9" w:rsidP="00707EA9">
      <w:pPr>
        <w:jc w:val="right"/>
      </w:pPr>
    </w:p>
    <w:p w:rsidR="00707EA9" w:rsidRDefault="00707EA9" w:rsidP="00707EA9">
      <w:pPr>
        <w:jc w:val="right"/>
      </w:pPr>
    </w:p>
    <w:p w:rsidR="00707EA9" w:rsidRDefault="00707EA9" w:rsidP="00707EA9">
      <w:pPr>
        <w:jc w:val="right"/>
      </w:pPr>
    </w:p>
    <w:p w:rsidR="00707EA9" w:rsidRDefault="00707EA9" w:rsidP="00707EA9">
      <w:pPr>
        <w:jc w:val="right"/>
      </w:pPr>
    </w:p>
    <w:p w:rsidR="00707EA9" w:rsidRDefault="00707EA9" w:rsidP="00707EA9">
      <w:pPr>
        <w:jc w:val="right"/>
      </w:pPr>
    </w:p>
    <w:p w:rsidR="00707EA9" w:rsidRDefault="00707EA9" w:rsidP="00707EA9">
      <w:pPr>
        <w:jc w:val="right"/>
        <w:sectPr w:rsidR="00707EA9" w:rsidSect="00707EA9">
          <w:pgSz w:w="11906" w:h="16838"/>
          <w:pgMar w:top="1134" w:right="851" w:bottom="1134" w:left="993" w:header="720" w:footer="720" w:gutter="0"/>
          <w:cols w:space="720"/>
          <w:titlePg/>
          <w:docGrid w:linePitch="326"/>
        </w:sectPr>
      </w:pPr>
    </w:p>
    <w:p w:rsidR="00707EA9" w:rsidRPr="00370EA8" w:rsidRDefault="00707EA9" w:rsidP="00707EA9">
      <w:pPr>
        <w:jc w:val="right"/>
      </w:pPr>
      <w:r w:rsidRPr="00370EA8">
        <w:lastRenderedPageBreak/>
        <w:t>Приложение 1</w:t>
      </w:r>
    </w:p>
    <w:p w:rsidR="00707EA9" w:rsidRDefault="00707EA9" w:rsidP="00707EA9">
      <w:pPr>
        <w:rPr>
          <w:sz w:val="16"/>
          <w:szCs w:val="16"/>
        </w:rPr>
      </w:pPr>
      <w:r w:rsidRPr="00396A1F">
        <w:rPr>
          <w:noProof/>
          <w:sz w:val="20"/>
          <w:szCs w:val="20"/>
        </w:rPr>
        <w:drawing>
          <wp:inline distT="0" distB="0" distL="0" distR="0">
            <wp:extent cx="6610350" cy="88296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10350" cy="8829675"/>
                    </a:xfrm>
                    <a:prstGeom prst="rect">
                      <a:avLst/>
                    </a:prstGeom>
                    <a:noFill/>
                    <a:ln>
                      <a:noFill/>
                    </a:ln>
                  </pic:spPr>
                </pic:pic>
              </a:graphicData>
            </a:graphic>
          </wp:inline>
        </w:drawing>
      </w:r>
    </w:p>
    <w:p w:rsidR="00707EA9" w:rsidRPr="00B33465" w:rsidRDefault="00707EA9" w:rsidP="00707EA9">
      <w:pPr>
        <w:jc w:val="right"/>
        <w:rPr>
          <w:sz w:val="16"/>
          <w:szCs w:val="16"/>
        </w:rPr>
      </w:pPr>
    </w:p>
    <w:p w:rsidR="00707EA9" w:rsidRPr="00090335" w:rsidRDefault="00707EA9" w:rsidP="00707EA9">
      <w:pPr>
        <w:jc w:val="right"/>
      </w:pPr>
      <w:r w:rsidRPr="00090335">
        <w:lastRenderedPageBreak/>
        <w:t>Приложение 2</w:t>
      </w:r>
    </w:p>
    <w:p w:rsidR="00707EA9" w:rsidRDefault="00707EA9" w:rsidP="00707EA9">
      <w:pPr>
        <w:rPr>
          <w:sz w:val="16"/>
          <w:szCs w:val="16"/>
        </w:rPr>
      </w:pPr>
    </w:p>
    <w:p w:rsidR="00707EA9" w:rsidRDefault="00707EA9" w:rsidP="00707EA9">
      <w:pPr>
        <w:rPr>
          <w:sz w:val="16"/>
          <w:szCs w:val="16"/>
        </w:rPr>
      </w:pPr>
      <w:r w:rsidRPr="00085235">
        <w:rPr>
          <w:noProof/>
        </w:rPr>
        <w:drawing>
          <wp:inline distT="0" distB="0" distL="0" distR="0">
            <wp:extent cx="6448425" cy="8610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48425" cy="8610600"/>
                    </a:xfrm>
                    <a:prstGeom prst="rect">
                      <a:avLst/>
                    </a:prstGeom>
                    <a:noFill/>
                    <a:ln>
                      <a:noFill/>
                    </a:ln>
                  </pic:spPr>
                </pic:pic>
              </a:graphicData>
            </a:graphic>
          </wp:inline>
        </w:drawing>
      </w:r>
    </w:p>
    <w:p w:rsidR="00707EA9" w:rsidRDefault="00707EA9" w:rsidP="00707EA9">
      <w:pPr>
        <w:rPr>
          <w:sz w:val="16"/>
          <w:szCs w:val="16"/>
        </w:rPr>
      </w:pPr>
    </w:p>
    <w:p w:rsidR="00BC76AB" w:rsidRDefault="00BC76AB" w:rsidP="00BC76AB">
      <w:pPr>
        <w:ind w:left="-1103" w:right="-3" w:firstLine="6348"/>
        <w:jc w:val="both"/>
      </w:pPr>
      <w:r>
        <w:lastRenderedPageBreak/>
        <w:t>Приложение № 7 к протоколу № 30</w:t>
      </w:r>
    </w:p>
    <w:p w:rsidR="00BC76AB" w:rsidRDefault="00BC76AB" w:rsidP="00BC76AB">
      <w:pPr>
        <w:ind w:left="-1103" w:right="-3" w:firstLine="6348"/>
        <w:jc w:val="both"/>
      </w:pPr>
      <w:r>
        <w:t>заседания Правления региональной</w:t>
      </w:r>
    </w:p>
    <w:p w:rsidR="00BC76AB" w:rsidRDefault="00BC76AB" w:rsidP="00BC76AB">
      <w:pPr>
        <w:ind w:left="-1103" w:right="-3" w:firstLine="6348"/>
        <w:jc w:val="both"/>
      </w:pPr>
      <w:r>
        <w:t>энергетической комиссии Кемеровской</w:t>
      </w:r>
    </w:p>
    <w:p w:rsidR="00BC76AB" w:rsidRDefault="00BC76AB" w:rsidP="00BC76AB">
      <w:pPr>
        <w:ind w:left="-1103" w:right="-3" w:firstLine="6348"/>
        <w:jc w:val="both"/>
      </w:pPr>
      <w:r>
        <w:t>области от 31.05.2018</w:t>
      </w:r>
    </w:p>
    <w:p w:rsidR="00BC76AB" w:rsidRDefault="00BC76AB" w:rsidP="00BC76AB">
      <w:pPr>
        <w:ind w:left="-1103" w:right="-3" w:firstLine="6348"/>
        <w:jc w:val="both"/>
      </w:pPr>
    </w:p>
    <w:p w:rsidR="00BC76AB" w:rsidRDefault="00BC76AB" w:rsidP="00BC76AB">
      <w:pPr>
        <w:ind w:right="-994"/>
        <w:jc w:val="center"/>
        <w:rPr>
          <w:b/>
          <w:bCs/>
          <w:sz w:val="28"/>
          <w:szCs w:val="28"/>
        </w:rPr>
      </w:pPr>
      <w:r>
        <w:rPr>
          <w:b/>
          <w:bCs/>
          <w:sz w:val="28"/>
          <w:szCs w:val="28"/>
        </w:rPr>
        <w:t>Т</w:t>
      </w:r>
      <w:r w:rsidRPr="00A163A5">
        <w:rPr>
          <w:b/>
          <w:bCs/>
          <w:sz w:val="28"/>
          <w:szCs w:val="28"/>
        </w:rPr>
        <w:t xml:space="preserve">арифы </w:t>
      </w:r>
      <w:r>
        <w:rPr>
          <w:b/>
          <w:bCs/>
          <w:sz w:val="28"/>
          <w:szCs w:val="28"/>
        </w:rPr>
        <w:t>КА</w:t>
      </w:r>
      <w:r w:rsidRPr="00A74330">
        <w:rPr>
          <w:b/>
          <w:bCs/>
          <w:color w:val="000000"/>
          <w:kern w:val="32"/>
          <w:sz w:val="28"/>
          <w:szCs w:val="28"/>
        </w:rPr>
        <w:t>О «</w:t>
      </w:r>
      <w:r>
        <w:rPr>
          <w:b/>
          <w:bCs/>
          <w:color w:val="000000"/>
          <w:kern w:val="32"/>
          <w:sz w:val="28"/>
          <w:szCs w:val="28"/>
        </w:rPr>
        <w:t>Азот</w:t>
      </w:r>
      <w:r w:rsidRPr="00A74330">
        <w:rPr>
          <w:b/>
          <w:bCs/>
          <w:color w:val="000000"/>
          <w:kern w:val="32"/>
          <w:sz w:val="28"/>
          <w:szCs w:val="28"/>
        </w:rPr>
        <w:t xml:space="preserve">» </w:t>
      </w:r>
      <w:r w:rsidRPr="00F65867">
        <w:rPr>
          <w:b/>
          <w:bCs/>
          <w:sz w:val="28"/>
          <w:szCs w:val="28"/>
          <w:lang w:val="x-none"/>
        </w:rPr>
        <w:t>на теплов</w:t>
      </w:r>
      <w:r>
        <w:rPr>
          <w:b/>
          <w:bCs/>
          <w:sz w:val="28"/>
          <w:szCs w:val="28"/>
        </w:rPr>
        <w:t>ую</w:t>
      </w:r>
      <w:r w:rsidRPr="00F65867">
        <w:rPr>
          <w:b/>
          <w:bCs/>
          <w:sz w:val="28"/>
          <w:szCs w:val="28"/>
          <w:lang w:val="x-none"/>
        </w:rPr>
        <w:t xml:space="preserve"> энерги</w:t>
      </w:r>
      <w:r>
        <w:rPr>
          <w:b/>
          <w:bCs/>
          <w:sz w:val="28"/>
          <w:szCs w:val="28"/>
        </w:rPr>
        <w:t>ю</w:t>
      </w:r>
      <w:r w:rsidRPr="00F65867">
        <w:rPr>
          <w:b/>
          <w:bCs/>
          <w:sz w:val="28"/>
          <w:szCs w:val="28"/>
          <w:lang w:val="x-none"/>
        </w:rPr>
        <w:t>, реализуем</w:t>
      </w:r>
      <w:r>
        <w:rPr>
          <w:b/>
          <w:bCs/>
          <w:sz w:val="28"/>
          <w:szCs w:val="28"/>
        </w:rPr>
        <w:t>ую</w:t>
      </w:r>
      <w:r w:rsidRPr="00F65867">
        <w:rPr>
          <w:b/>
          <w:bCs/>
          <w:sz w:val="28"/>
          <w:szCs w:val="28"/>
        </w:rPr>
        <w:t xml:space="preserve"> </w:t>
      </w:r>
    </w:p>
    <w:p w:rsidR="00BC76AB" w:rsidRDefault="00BC76AB" w:rsidP="00BC76AB">
      <w:pPr>
        <w:ind w:right="-994"/>
        <w:jc w:val="center"/>
        <w:rPr>
          <w:b/>
          <w:bCs/>
          <w:sz w:val="28"/>
          <w:szCs w:val="28"/>
        </w:rPr>
      </w:pPr>
      <w:r w:rsidRPr="00F65867">
        <w:rPr>
          <w:b/>
          <w:bCs/>
          <w:sz w:val="28"/>
          <w:szCs w:val="28"/>
          <w:lang w:val="x-none"/>
        </w:rPr>
        <w:t>на потребительском</w:t>
      </w:r>
      <w:r>
        <w:rPr>
          <w:b/>
          <w:bCs/>
          <w:sz w:val="28"/>
          <w:szCs w:val="28"/>
        </w:rPr>
        <w:t xml:space="preserve"> </w:t>
      </w:r>
      <w:r w:rsidRPr="00F65867">
        <w:rPr>
          <w:b/>
          <w:bCs/>
          <w:sz w:val="28"/>
          <w:szCs w:val="28"/>
          <w:lang w:val="x-none"/>
        </w:rPr>
        <w:t>рынке</w:t>
      </w:r>
      <w:r>
        <w:rPr>
          <w:b/>
          <w:bCs/>
          <w:sz w:val="28"/>
          <w:szCs w:val="28"/>
        </w:rPr>
        <w:t xml:space="preserve"> </w:t>
      </w:r>
      <w:r w:rsidRPr="00E34004">
        <w:rPr>
          <w:b/>
          <w:bCs/>
          <w:sz w:val="28"/>
          <w:szCs w:val="28"/>
        </w:rPr>
        <w:t xml:space="preserve">г. </w:t>
      </w:r>
      <w:r>
        <w:rPr>
          <w:b/>
          <w:bCs/>
          <w:sz w:val="28"/>
          <w:szCs w:val="28"/>
        </w:rPr>
        <w:t xml:space="preserve">Кемерово, </w:t>
      </w:r>
      <w:r w:rsidRPr="00F65867">
        <w:rPr>
          <w:b/>
          <w:bCs/>
          <w:sz w:val="28"/>
          <w:szCs w:val="28"/>
        </w:rPr>
        <w:t xml:space="preserve">на период с </w:t>
      </w:r>
      <w:r>
        <w:rPr>
          <w:b/>
          <w:bCs/>
          <w:sz w:val="28"/>
          <w:szCs w:val="28"/>
        </w:rPr>
        <w:t>01.06</w:t>
      </w:r>
      <w:r w:rsidRPr="00F65867">
        <w:rPr>
          <w:b/>
          <w:bCs/>
          <w:sz w:val="28"/>
          <w:szCs w:val="28"/>
        </w:rPr>
        <w:t>.201</w:t>
      </w:r>
      <w:r>
        <w:rPr>
          <w:b/>
          <w:bCs/>
          <w:sz w:val="28"/>
          <w:szCs w:val="28"/>
        </w:rPr>
        <w:t>8 по 31.12.2018</w:t>
      </w:r>
    </w:p>
    <w:p w:rsidR="00BC76AB" w:rsidRPr="00F65867" w:rsidRDefault="00BC76AB" w:rsidP="00BC76AB">
      <w:pPr>
        <w:ind w:right="-994"/>
        <w:jc w:val="center"/>
        <w:rPr>
          <w:b/>
          <w:sz w:val="28"/>
          <w:szCs w:val="28"/>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708"/>
        <w:gridCol w:w="1276"/>
        <w:gridCol w:w="1134"/>
        <w:gridCol w:w="1134"/>
        <w:gridCol w:w="1134"/>
        <w:gridCol w:w="1134"/>
        <w:gridCol w:w="1134"/>
      </w:tblGrid>
      <w:tr w:rsidR="00BC76AB" w:rsidRPr="007C7114" w:rsidTr="00653661">
        <w:tc>
          <w:tcPr>
            <w:tcW w:w="1277" w:type="dxa"/>
            <w:vMerge w:val="restart"/>
            <w:shd w:val="clear" w:color="auto" w:fill="auto"/>
            <w:vAlign w:val="center"/>
          </w:tcPr>
          <w:p w:rsidR="00BC76AB" w:rsidRDefault="00BC76AB" w:rsidP="00653661">
            <w:pPr>
              <w:ind w:left="-108" w:right="-250"/>
              <w:jc w:val="center"/>
            </w:pPr>
            <w:proofErr w:type="spellStart"/>
            <w:proofErr w:type="gramStart"/>
            <w:r w:rsidRPr="007C7114">
              <w:t>Наи</w:t>
            </w:r>
            <w:r>
              <w:t>мено-вание</w:t>
            </w:r>
            <w:proofErr w:type="spellEnd"/>
            <w:proofErr w:type="gramEnd"/>
            <w:r>
              <w:t xml:space="preserve"> </w:t>
            </w:r>
          </w:p>
          <w:p w:rsidR="00BC76AB" w:rsidRPr="007C7114" w:rsidRDefault="00BC76AB" w:rsidP="00653661">
            <w:pPr>
              <w:ind w:left="-108" w:right="-250"/>
              <w:jc w:val="center"/>
            </w:pPr>
            <w:proofErr w:type="spellStart"/>
            <w:proofErr w:type="gramStart"/>
            <w:r>
              <w:t>регули-руемой</w:t>
            </w:r>
            <w:proofErr w:type="spellEnd"/>
            <w:proofErr w:type="gramEnd"/>
            <w:r>
              <w:t xml:space="preserve"> органи</w:t>
            </w:r>
            <w:r w:rsidRPr="007C7114">
              <w:t>зации</w:t>
            </w:r>
          </w:p>
        </w:tc>
        <w:tc>
          <w:tcPr>
            <w:tcW w:w="1701" w:type="dxa"/>
            <w:vMerge w:val="restart"/>
            <w:shd w:val="clear" w:color="auto" w:fill="auto"/>
            <w:vAlign w:val="center"/>
          </w:tcPr>
          <w:p w:rsidR="00BC76AB" w:rsidRPr="007C7114" w:rsidRDefault="00BC76AB" w:rsidP="00653661">
            <w:pPr>
              <w:ind w:right="-2"/>
              <w:jc w:val="center"/>
            </w:pPr>
            <w:r w:rsidRPr="007C7114">
              <w:t>Вид тарифа</w:t>
            </w:r>
          </w:p>
        </w:tc>
        <w:tc>
          <w:tcPr>
            <w:tcW w:w="708" w:type="dxa"/>
            <w:vMerge w:val="restart"/>
            <w:shd w:val="clear" w:color="auto" w:fill="auto"/>
            <w:vAlign w:val="center"/>
          </w:tcPr>
          <w:p w:rsidR="00BC76AB" w:rsidRPr="007C7114" w:rsidRDefault="00BC76AB" w:rsidP="00653661">
            <w:pPr>
              <w:ind w:right="-2"/>
              <w:jc w:val="center"/>
            </w:pPr>
            <w:r>
              <w:t>Г</w:t>
            </w:r>
            <w:r w:rsidRPr="007C7114">
              <w:t>од</w:t>
            </w:r>
          </w:p>
        </w:tc>
        <w:tc>
          <w:tcPr>
            <w:tcW w:w="1276" w:type="dxa"/>
            <w:vMerge w:val="restart"/>
            <w:shd w:val="clear" w:color="auto" w:fill="auto"/>
            <w:vAlign w:val="center"/>
          </w:tcPr>
          <w:p w:rsidR="00BC76AB" w:rsidRPr="007C7114" w:rsidRDefault="00BC76AB" w:rsidP="00653661">
            <w:pPr>
              <w:ind w:right="-2"/>
              <w:jc w:val="center"/>
            </w:pPr>
            <w:r>
              <w:t>В</w:t>
            </w:r>
            <w:r w:rsidRPr="007C7114">
              <w:t>ода</w:t>
            </w:r>
          </w:p>
        </w:tc>
        <w:tc>
          <w:tcPr>
            <w:tcW w:w="4536" w:type="dxa"/>
            <w:gridSpan w:val="4"/>
            <w:shd w:val="clear" w:color="auto" w:fill="auto"/>
            <w:vAlign w:val="center"/>
          </w:tcPr>
          <w:p w:rsidR="00BC76AB" w:rsidRPr="007C7114" w:rsidRDefault="00BC76AB" w:rsidP="00653661">
            <w:pPr>
              <w:ind w:right="-2"/>
              <w:jc w:val="center"/>
              <w:rPr>
                <w:sz w:val="28"/>
                <w:szCs w:val="28"/>
              </w:rPr>
            </w:pPr>
            <w:r w:rsidRPr="007C7114">
              <w:t>Отборный пар давлением</w:t>
            </w:r>
          </w:p>
        </w:tc>
        <w:tc>
          <w:tcPr>
            <w:tcW w:w="1134" w:type="dxa"/>
            <w:vMerge w:val="restart"/>
            <w:shd w:val="clear" w:color="auto" w:fill="auto"/>
            <w:vAlign w:val="center"/>
          </w:tcPr>
          <w:p w:rsidR="00BC76AB" w:rsidRPr="007C7114" w:rsidRDefault="00BC76AB" w:rsidP="00653661">
            <w:pPr>
              <w:ind w:left="-108" w:right="-108" w:hanging="108"/>
              <w:jc w:val="center"/>
            </w:pPr>
            <w:r>
              <w:t xml:space="preserve">   </w:t>
            </w:r>
            <w:r w:rsidRPr="007C7114">
              <w:t xml:space="preserve">Острый и </w:t>
            </w:r>
            <w:proofErr w:type="spellStart"/>
            <w:proofErr w:type="gramStart"/>
            <w:r w:rsidRPr="007C7114">
              <w:t>редуци-рова</w:t>
            </w:r>
            <w:r>
              <w:t>н</w:t>
            </w:r>
            <w:r w:rsidRPr="007C7114">
              <w:t>ный</w:t>
            </w:r>
            <w:proofErr w:type="spellEnd"/>
            <w:proofErr w:type="gramEnd"/>
            <w:r w:rsidRPr="007C7114">
              <w:t xml:space="preserve"> пар</w:t>
            </w:r>
          </w:p>
        </w:tc>
      </w:tr>
      <w:tr w:rsidR="00BC76AB" w:rsidRPr="007C7114" w:rsidTr="00653661">
        <w:trPr>
          <w:trHeight w:val="906"/>
        </w:trPr>
        <w:tc>
          <w:tcPr>
            <w:tcW w:w="1277" w:type="dxa"/>
            <w:vMerge/>
            <w:shd w:val="clear" w:color="auto" w:fill="auto"/>
            <w:vAlign w:val="center"/>
          </w:tcPr>
          <w:p w:rsidR="00BC76AB" w:rsidRPr="007C7114" w:rsidRDefault="00BC76AB" w:rsidP="00653661">
            <w:pPr>
              <w:ind w:left="-156" w:right="-125"/>
              <w:jc w:val="center"/>
            </w:pPr>
          </w:p>
        </w:tc>
        <w:tc>
          <w:tcPr>
            <w:tcW w:w="1701" w:type="dxa"/>
            <w:vMerge/>
            <w:shd w:val="clear" w:color="auto" w:fill="auto"/>
          </w:tcPr>
          <w:p w:rsidR="00BC76AB" w:rsidRPr="007C7114" w:rsidRDefault="00BC76AB" w:rsidP="00653661">
            <w:pPr>
              <w:ind w:right="-2"/>
              <w:jc w:val="center"/>
            </w:pPr>
          </w:p>
        </w:tc>
        <w:tc>
          <w:tcPr>
            <w:tcW w:w="708" w:type="dxa"/>
            <w:vMerge/>
            <w:shd w:val="clear" w:color="auto" w:fill="auto"/>
          </w:tcPr>
          <w:p w:rsidR="00BC76AB" w:rsidRPr="007C7114" w:rsidRDefault="00BC76AB" w:rsidP="00653661">
            <w:pPr>
              <w:ind w:right="-2"/>
              <w:jc w:val="center"/>
            </w:pPr>
          </w:p>
        </w:tc>
        <w:tc>
          <w:tcPr>
            <w:tcW w:w="1276" w:type="dxa"/>
            <w:vMerge/>
            <w:shd w:val="clear" w:color="auto" w:fill="auto"/>
            <w:vAlign w:val="center"/>
          </w:tcPr>
          <w:p w:rsidR="00BC76AB" w:rsidRPr="007C7114" w:rsidRDefault="00BC76AB" w:rsidP="00653661">
            <w:pPr>
              <w:ind w:right="-2"/>
              <w:jc w:val="center"/>
            </w:pPr>
          </w:p>
        </w:tc>
        <w:tc>
          <w:tcPr>
            <w:tcW w:w="1134" w:type="dxa"/>
            <w:shd w:val="clear" w:color="auto" w:fill="auto"/>
            <w:vAlign w:val="center"/>
          </w:tcPr>
          <w:p w:rsidR="00BC76AB" w:rsidRPr="007C7114" w:rsidRDefault="00BC76AB" w:rsidP="00653661">
            <w:pPr>
              <w:ind w:right="-2"/>
              <w:jc w:val="center"/>
              <w:rPr>
                <w:vertAlign w:val="superscript"/>
              </w:rPr>
            </w:pPr>
            <w:r w:rsidRPr="007C7114">
              <w:t>от 1,2 до 2,5 кг/см</w:t>
            </w:r>
            <w:r w:rsidRPr="007C7114">
              <w:rPr>
                <w:vertAlign w:val="superscript"/>
              </w:rPr>
              <w:t>2</w:t>
            </w:r>
          </w:p>
        </w:tc>
        <w:tc>
          <w:tcPr>
            <w:tcW w:w="1134" w:type="dxa"/>
            <w:shd w:val="clear" w:color="auto" w:fill="auto"/>
            <w:vAlign w:val="center"/>
          </w:tcPr>
          <w:p w:rsidR="00BC76AB" w:rsidRPr="007C7114" w:rsidRDefault="00BC76AB" w:rsidP="00653661">
            <w:pPr>
              <w:ind w:right="-2"/>
              <w:jc w:val="center"/>
              <w:rPr>
                <w:sz w:val="28"/>
                <w:szCs w:val="28"/>
              </w:rPr>
            </w:pPr>
            <w:r w:rsidRPr="007C7114">
              <w:t>от 2,5 до 7,0 кг/см</w:t>
            </w:r>
            <w:r w:rsidRPr="007C7114">
              <w:rPr>
                <w:vertAlign w:val="superscript"/>
              </w:rPr>
              <w:t>2</w:t>
            </w:r>
          </w:p>
        </w:tc>
        <w:tc>
          <w:tcPr>
            <w:tcW w:w="1134" w:type="dxa"/>
            <w:shd w:val="clear" w:color="auto" w:fill="auto"/>
            <w:vAlign w:val="center"/>
          </w:tcPr>
          <w:p w:rsidR="00BC76AB" w:rsidRPr="007C7114" w:rsidRDefault="00BC76AB" w:rsidP="00653661">
            <w:pPr>
              <w:ind w:right="-2"/>
              <w:jc w:val="center"/>
              <w:rPr>
                <w:sz w:val="28"/>
                <w:szCs w:val="28"/>
              </w:rPr>
            </w:pPr>
            <w:r w:rsidRPr="007C7114">
              <w:t>от 7,0 до 13,0 кг/см</w:t>
            </w:r>
            <w:r w:rsidRPr="007C7114">
              <w:rPr>
                <w:vertAlign w:val="superscript"/>
              </w:rPr>
              <w:t>2</w:t>
            </w:r>
          </w:p>
        </w:tc>
        <w:tc>
          <w:tcPr>
            <w:tcW w:w="1134" w:type="dxa"/>
            <w:shd w:val="clear" w:color="auto" w:fill="auto"/>
            <w:vAlign w:val="center"/>
          </w:tcPr>
          <w:p w:rsidR="00BC76AB" w:rsidRPr="007C7114" w:rsidRDefault="00BC76AB" w:rsidP="00653661">
            <w:pPr>
              <w:ind w:right="-2" w:hanging="108"/>
              <w:jc w:val="center"/>
              <w:rPr>
                <w:sz w:val="28"/>
                <w:szCs w:val="28"/>
              </w:rPr>
            </w:pPr>
            <w:r w:rsidRPr="007C7114">
              <w:t>свыше 13,0 кг/см</w:t>
            </w:r>
            <w:r w:rsidRPr="007C7114">
              <w:rPr>
                <w:vertAlign w:val="superscript"/>
              </w:rPr>
              <w:t>2</w:t>
            </w:r>
          </w:p>
        </w:tc>
        <w:tc>
          <w:tcPr>
            <w:tcW w:w="1134" w:type="dxa"/>
            <w:vMerge/>
            <w:shd w:val="clear" w:color="auto" w:fill="auto"/>
          </w:tcPr>
          <w:p w:rsidR="00BC76AB" w:rsidRPr="007C7114" w:rsidRDefault="00BC76AB" w:rsidP="00653661">
            <w:pPr>
              <w:ind w:right="-2"/>
              <w:jc w:val="center"/>
            </w:pPr>
          </w:p>
        </w:tc>
      </w:tr>
      <w:tr w:rsidR="00BC76AB" w:rsidRPr="007C7114" w:rsidTr="00653661">
        <w:trPr>
          <w:trHeight w:val="602"/>
        </w:trPr>
        <w:tc>
          <w:tcPr>
            <w:tcW w:w="1277" w:type="dxa"/>
            <w:vMerge w:val="restart"/>
            <w:shd w:val="clear" w:color="auto" w:fill="auto"/>
            <w:vAlign w:val="center"/>
          </w:tcPr>
          <w:p w:rsidR="00BC76AB" w:rsidRDefault="00BC76AB" w:rsidP="00653661">
            <w:pPr>
              <w:ind w:left="-108" w:right="-125"/>
              <w:jc w:val="center"/>
            </w:pPr>
          </w:p>
          <w:p w:rsidR="00BC76AB" w:rsidRPr="007C7114" w:rsidRDefault="00BC76AB" w:rsidP="00653661">
            <w:pPr>
              <w:ind w:left="-108" w:right="-125"/>
              <w:jc w:val="center"/>
            </w:pPr>
            <w:r>
              <w:t>КА</w:t>
            </w:r>
            <w:r w:rsidRPr="00A74330">
              <w:t>О «</w:t>
            </w:r>
            <w:r>
              <w:t>Азот</w:t>
            </w:r>
            <w:r w:rsidRPr="00A74330">
              <w:t xml:space="preserve">» </w:t>
            </w:r>
          </w:p>
        </w:tc>
        <w:tc>
          <w:tcPr>
            <w:tcW w:w="9355" w:type="dxa"/>
            <w:gridSpan w:val="8"/>
            <w:shd w:val="clear" w:color="auto" w:fill="auto"/>
            <w:vAlign w:val="center"/>
          </w:tcPr>
          <w:p w:rsidR="00BC76AB" w:rsidRDefault="00BC76AB" w:rsidP="00653661">
            <w:pPr>
              <w:ind w:right="-994"/>
              <w:jc w:val="center"/>
            </w:pPr>
            <w:r w:rsidRPr="007C7114">
              <w:t xml:space="preserve">Для потребителей, в </w:t>
            </w:r>
            <w:r>
              <w:t>случае отсутствия дифференциации</w:t>
            </w:r>
            <w:r w:rsidRPr="007C7114">
              <w:t xml:space="preserve"> тарифов по схеме</w:t>
            </w:r>
          </w:p>
          <w:p w:rsidR="00BC76AB" w:rsidRPr="007C7114" w:rsidRDefault="00BC76AB" w:rsidP="00653661">
            <w:pPr>
              <w:ind w:right="-994"/>
              <w:jc w:val="center"/>
            </w:pPr>
            <w:r w:rsidRPr="007C7114">
              <w:t>подключения</w:t>
            </w:r>
            <w:r w:rsidRPr="00E2016D">
              <w:t xml:space="preserve"> (</w:t>
            </w:r>
            <w:r>
              <w:t xml:space="preserve">без </w:t>
            </w:r>
            <w:r w:rsidRPr="00E2016D">
              <w:t>НДС)</w:t>
            </w:r>
          </w:p>
        </w:tc>
      </w:tr>
      <w:tr w:rsidR="00BC76AB" w:rsidRPr="007C7114" w:rsidTr="00653661">
        <w:trPr>
          <w:trHeight w:val="305"/>
        </w:trPr>
        <w:tc>
          <w:tcPr>
            <w:tcW w:w="1277" w:type="dxa"/>
            <w:vMerge/>
            <w:shd w:val="clear" w:color="auto" w:fill="auto"/>
          </w:tcPr>
          <w:p w:rsidR="00BC76AB" w:rsidRPr="00F0781F" w:rsidRDefault="00BC76AB" w:rsidP="00653661">
            <w:pPr>
              <w:ind w:left="-220" w:right="-125"/>
              <w:jc w:val="center"/>
            </w:pPr>
          </w:p>
        </w:tc>
        <w:tc>
          <w:tcPr>
            <w:tcW w:w="1701" w:type="dxa"/>
            <w:shd w:val="clear" w:color="auto" w:fill="auto"/>
            <w:vAlign w:val="center"/>
          </w:tcPr>
          <w:p w:rsidR="00BC76AB" w:rsidRPr="007C7114" w:rsidRDefault="00BC76AB" w:rsidP="00653661">
            <w:pPr>
              <w:ind w:right="-2"/>
              <w:jc w:val="center"/>
            </w:pPr>
            <w:proofErr w:type="spellStart"/>
            <w:r>
              <w:t>Однос</w:t>
            </w:r>
            <w:r w:rsidRPr="007C7114">
              <w:t>тавоч</w:t>
            </w:r>
            <w:r>
              <w:t>-</w:t>
            </w:r>
            <w:r w:rsidRPr="007C7114">
              <w:t>ный</w:t>
            </w:r>
            <w:proofErr w:type="spellEnd"/>
          </w:p>
          <w:p w:rsidR="00BC76AB" w:rsidRPr="007C7114" w:rsidRDefault="00BC76AB" w:rsidP="00653661">
            <w:pPr>
              <w:ind w:right="-2"/>
              <w:jc w:val="center"/>
            </w:pPr>
            <w:r w:rsidRPr="007C7114">
              <w:t>руб./Гкал</w:t>
            </w:r>
          </w:p>
        </w:tc>
        <w:tc>
          <w:tcPr>
            <w:tcW w:w="708" w:type="dxa"/>
            <w:shd w:val="clear" w:color="auto" w:fill="auto"/>
            <w:vAlign w:val="center"/>
          </w:tcPr>
          <w:p w:rsidR="00BC76AB" w:rsidRPr="007C7114" w:rsidRDefault="00BC76AB" w:rsidP="00653661">
            <w:pPr>
              <w:ind w:right="-2"/>
              <w:jc w:val="center"/>
            </w:pPr>
            <w:r w:rsidRPr="007C7114">
              <w:t>201</w:t>
            </w:r>
            <w:r>
              <w:t>8</w:t>
            </w:r>
          </w:p>
        </w:tc>
        <w:tc>
          <w:tcPr>
            <w:tcW w:w="1276" w:type="dxa"/>
            <w:shd w:val="clear" w:color="auto" w:fill="auto"/>
            <w:vAlign w:val="center"/>
          </w:tcPr>
          <w:p w:rsidR="00BC76AB" w:rsidRDefault="00BC76AB" w:rsidP="00653661">
            <w:pPr>
              <w:jc w:val="center"/>
            </w:pPr>
            <w:r>
              <w:t>1050,28</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t>875,44</w:t>
            </w:r>
          </w:p>
        </w:tc>
        <w:tc>
          <w:tcPr>
            <w:tcW w:w="1134" w:type="dxa"/>
            <w:shd w:val="clear" w:color="auto" w:fill="auto"/>
            <w:vAlign w:val="center"/>
          </w:tcPr>
          <w:p w:rsidR="00BC76AB" w:rsidRDefault="00BC76AB" w:rsidP="00653661">
            <w:pPr>
              <w:jc w:val="center"/>
            </w:pPr>
            <w:r w:rsidRPr="008A5A50">
              <w:t>875,44</w:t>
            </w:r>
          </w:p>
        </w:tc>
      </w:tr>
      <w:tr w:rsidR="00BC76AB" w:rsidRPr="007C7114" w:rsidTr="00653661">
        <w:trPr>
          <w:trHeight w:val="334"/>
        </w:trPr>
        <w:tc>
          <w:tcPr>
            <w:tcW w:w="1277" w:type="dxa"/>
            <w:vMerge/>
            <w:shd w:val="clear" w:color="auto" w:fill="auto"/>
          </w:tcPr>
          <w:p w:rsidR="00BC76AB" w:rsidRPr="007C7114" w:rsidRDefault="00BC76AB" w:rsidP="00653661">
            <w:pPr>
              <w:ind w:right="-2"/>
            </w:pPr>
          </w:p>
        </w:tc>
        <w:tc>
          <w:tcPr>
            <w:tcW w:w="1701" w:type="dxa"/>
            <w:shd w:val="clear" w:color="auto" w:fill="auto"/>
          </w:tcPr>
          <w:p w:rsidR="00BC76AB" w:rsidRPr="007C7114" w:rsidRDefault="00BC76AB" w:rsidP="00653661">
            <w:pPr>
              <w:ind w:right="-2"/>
              <w:jc w:val="center"/>
            </w:pPr>
            <w:proofErr w:type="spellStart"/>
            <w:r w:rsidRPr="007C7114">
              <w:t>Двухставоч</w:t>
            </w:r>
            <w:r>
              <w:t>-</w:t>
            </w:r>
            <w:r w:rsidRPr="007C7114">
              <w:t>ный</w:t>
            </w:r>
            <w:proofErr w:type="spellEnd"/>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rPr>
          <w:trHeight w:val="334"/>
        </w:trPr>
        <w:tc>
          <w:tcPr>
            <w:tcW w:w="1277" w:type="dxa"/>
            <w:vMerge/>
            <w:shd w:val="clear" w:color="auto" w:fill="auto"/>
          </w:tcPr>
          <w:p w:rsidR="00BC76AB" w:rsidRPr="007C7114" w:rsidRDefault="00BC76AB" w:rsidP="00653661">
            <w:pPr>
              <w:ind w:right="-2"/>
            </w:pPr>
          </w:p>
        </w:tc>
        <w:tc>
          <w:tcPr>
            <w:tcW w:w="1701" w:type="dxa"/>
            <w:shd w:val="clear" w:color="auto" w:fill="auto"/>
          </w:tcPr>
          <w:p w:rsidR="00BC76AB" w:rsidRPr="007C7114" w:rsidRDefault="00BC76AB" w:rsidP="00653661">
            <w:pPr>
              <w:ind w:right="-2"/>
              <w:jc w:val="center"/>
            </w:pPr>
            <w:r w:rsidRPr="007C7114">
              <w:t>Ставка за тепловую энер</w:t>
            </w:r>
            <w:r>
              <w:t>г</w:t>
            </w:r>
            <w:r w:rsidRPr="007C7114">
              <w:t>ию, руб./Гкал</w:t>
            </w:r>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rPr>
          <w:trHeight w:val="334"/>
        </w:trPr>
        <w:tc>
          <w:tcPr>
            <w:tcW w:w="1277" w:type="dxa"/>
            <w:vMerge/>
            <w:shd w:val="clear" w:color="auto" w:fill="auto"/>
          </w:tcPr>
          <w:p w:rsidR="00BC76AB" w:rsidRPr="007C7114" w:rsidRDefault="00BC76AB" w:rsidP="00653661">
            <w:pPr>
              <w:ind w:right="-2"/>
            </w:pPr>
          </w:p>
        </w:tc>
        <w:tc>
          <w:tcPr>
            <w:tcW w:w="1701" w:type="dxa"/>
            <w:shd w:val="clear" w:color="auto" w:fill="auto"/>
            <w:vAlign w:val="center"/>
          </w:tcPr>
          <w:p w:rsidR="00BC76AB" w:rsidRDefault="00BC76AB" w:rsidP="00653661">
            <w:pPr>
              <w:ind w:right="-2"/>
              <w:jc w:val="center"/>
            </w:pPr>
            <w:r w:rsidRPr="007C7114">
              <w:t xml:space="preserve">Ставка за </w:t>
            </w:r>
            <w:r>
              <w:t>с</w:t>
            </w:r>
            <w:r w:rsidRPr="007C7114">
              <w:t xml:space="preserve">одержание тепловой мощности, </w:t>
            </w:r>
          </w:p>
          <w:p w:rsidR="00BC76AB" w:rsidRDefault="00BC76AB" w:rsidP="00653661">
            <w:pPr>
              <w:ind w:right="-2"/>
              <w:jc w:val="center"/>
            </w:pPr>
            <w:r w:rsidRPr="007C7114">
              <w:t>тыс. руб./</w:t>
            </w:r>
          </w:p>
          <w:p w:rsidR="00BC76AB" w:rsidRPr="007C7114" w:rsidRDefault="00BC76AB" w:rsidP="00653661">
            <w:pPr>
              <w:ind w:right="-2"/>
              <w:jc w:val="center"/>
            </w:pPr>
            <w:r w:rsidRPr="007C7114">
              <w:t>Гкал/ч в мес.</w:t>
            </w:r>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c>
          <w:tcPr>
            <w:tcW w:w="1277" w:type="dxa"/>
            <w:vMerge/>
            <w:shd w:val="clear" w:color="auto" w:fill="auto"/>
          </w:tcPr>
          <w:p w:rsidR="00BC76AB" w:rsidRPr="007C7114" w:rsidRDefault="00BC76AB" w:rsidP="00653661">
            <w:pPr>
              <w:ind w:right="-2"/>
            </w:pPr>
          </w:p>
        </w:tc>
        <w:tc>
          <w:tcPr>
            <w:tcW w:w="9355" w:type="dxa"/>
            <w:gridSpan w:val="8"/>
            <w:shd w:val="clear" w:color="auto" w:fill="auto"/>
          </w:tcPr>
          <w:p w:rsidR="00BC76AB" w:rsidRPr="007C7114" w:rsidRDefault="00BC76AB" w:rsidP="00653661">
            <w:pPr>
              <w:ind w:right="-2"/>
              <w:jc w:val="center"/>
            </w:pPr>
            <w:r w:rsidRPr="007C7114">
              <w:t xml:space="preserve">Население </w:t>
            </w:r>
            <w:r w:rsidRPr="00AB5CAB">
              <w:t>(</w:t>
            </w:r>
            <w:r w:rsidRPr="00A50E87">
              <w:t xml:space="preserve">тарифы указываются с учетом </w:t>
            </w:r>
            <w:proofErr w:type="gramStart"/>
            <w:r w:rsidRPr="00A50E87">
              <w:t>НДС</w:t>
            </w:r>
            <w:r w:rsidRPr="00AB5CAB">
              <w:t>)</w:t>
            </w:r>
            <w:r w:rsidRPr="007C7114">
              <w:t>*</w:t>
            </w:r>
            <w:proofErr w:type="gramEnd"/>
          </w:p>
        </w:tc>
      </w:tr>
      <w:tr w:rsidR="00BC76AB" w:rsidRPr="007C7114" w:rsidTr="00653661">
        <w:trPr>
          <w:trHeight w:val="267"/>
        </w:trPr>
        <w:tc>
          <w:tcPr>
            <w:tcW w:w="1277" w:type="dxa"/>
            <w:vMerge/>
            <w:shd w:val="clear" w:color="auto" w:fill="auto"/>
          </w:tcPr>
          <w:p w:rsidR="00BC76AB" w:rsidRPr="007C7114" w:rsidRDefault="00BC76AB" w:rsidP="00653661">
            <w:pPr>
              <w:ind w:right="-2"/>
            </w:pPr>
          </w:p>
        </w:tc>
        <w:tc>
          <w:tcPr>
            <w:tcW w:w="1701" w:type="dxa"/>
            <w:shd w:val="clear" w:color="auto" w:fill="auto"/>
            <w:vAlign w:val="center"/>
          </w:tcPr>
          <w:p w:rsidR="00BC76AB" w:rsidRPr="007C7114" w:rsidRDefault="00BC76AB" w:rsidP="00653661">
            <w:pPr>
              <w:ind w:left="-108" w:right="-108"/>
              <w:jc w:val="center"/>
            </w:pPr>
            <w:proofErr w:type="spellStart"/>
            <w:r>
              <w:t>Однос</w:t>
            </w:r>
            <w:r w:rsidRPr="007C7114">
              <w:t>тавоч</w:t>
            </w:r>
            <w:r>
              <w:t>-</w:t>
            </w:r>
            <w:r w:rsidRPr="007C7114">
              <w:t>ный</w:t>
            </w:r>
            <w:proofErr w:type="spellEnd"/>
          </w:p>
          <w:p w:rsidR="00BC76AB" w:rsidRPr="007C7114" w:rsidRDefault="00BC76AB" w:rsidP="00653661">
            <w:pPr>
              <w:ind w:left="-108" w:right="-108"/>
              <w:jc w:val="center"/>
            </w:pPr>
            <w:r w:rsidRPr="007C7114">
              <w:t>руб./Гкал</w:t>
            </w:r>
          </w:p>
        </w:tc>
        <w:tc>
          <w:tcPr>
            <w:tcW w:w="708" w:type="dxa"/>
            <w:shd w:val="clear" w:color="auto" w:fill="auto"/>
            <w:vAlign w:val="center"/>
          </w:tcPr>
          <w:p w:rsidR="00BC76AB" w:rsidRPr="007C7114" w:rsidRDefault="00BC76AB" w:rsidP="00653661">
            <w:pPr>
              <w:ind w:right="-2"/>
              <w:jc w:val="center"/>
            </w:pPr>
            <w:r w:rsidRPr="007C7114">
              <w:t>201</w:t>
            </w:r>
            <w:r>
              <w:t>8</w:t>
            </w:r>
          </w:p>
        </w:tc>
        <w:tc>
          <w:tcPr>
            <w:tcW w:w="1276" w:type="dxa"/>
            <w:shd w:val="clear" w:color="auto" w:fill="auto"/>
            <w:vAlign w:val="center"/>
          </w:tcPr>
          <w:p w:rsidR="00BC76AB" w:rsidRDefault="00BC76AB" w:rsidP="00653661">
            <w:pPr>
              <w:jc w:val="center"/>
            </w:pPr>
            <w:r>
              <w:t>х</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c>
          <w:tcPr>
            <w:tcW w:w="1277" w:type="dxa"/>
            <w:vMerge/>
            <w:shd w:val="clear" w:color="auto" w:fill="auto"/>
          </w:tcPr>
          <w:p w:rsidR="00BC76AB" w:rsidRPr="007C7114" w:rsidRDefault="00BC76AB" w:rsidP="00653661">
            <w:pPr>
              <w:ind w:right="-2"/>
            </w:pPr>
          </w:p>
        </w:tc>
        <w:tc>
          <w:tcPr>
            <w:tcW w:w="1701" w:type="dxa"/>
            <w:shd w:val="clear" w:color="auto" w:fill="auto"/>
          </w:tcPr>
          <w:p w:rsidR="00BC76AB" w:rsidRPr="007C7114" w:rsidRDefault="00BC76AB" w:rsidP="00653661">
            <w:pPr>
              <w:ind w:left="-108" w:right="-108"/>
              <w:jc w:val="center"/>
            </w:pPr>
            <w:proofErr w:type="spellStart"/>
            <w:r w:rsidRPr="007C7114">
              <w:t>Двухставочный</w:t>
            </w:r>
            <w:proofErr w:type="spellEnd"/>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c>
          <w:tcPr>
            <w:tcW w:w="1277" w:type="dxa"/>
            <w:vMerge/>
            <w:shd w:val="clear" w:color="auto" w:fill="auto"/>
          </w:tcPr>
          <w:p w:rsidR="00BC76AB" w:rsidRPr="007C7114" w:rsidRDefault="00BC76AB" w:rsidP="00653661">
            <w:pPr>
              <w:ind w:right="-2"/>
            </w:pPr>
          </w:p>
        </w:tc>
        <w:tc>
          <w:tcPr>
            <w:tcW w:w="1701" w:type="dxa"/>
            <w:shd w:val="clear" w:color="auto" w:fill="auto"/>
          </w:tcPr>
          <w:p w:rsidR="00BC76AB" w:rsidRPr="007C7114" w:rsidRDefault="00BC76AB" w:rsidP="00653661">
            <w:pPr>
              <w:ind w:left="-108" w:right="-108"/>
              <w:jc w:val="center"/>
            </w:pPr>
            <w:r w:rsidRPr="007C7114">
              <w:t>Ставка за тепловую энер</w:t>
            </w:r>
            <w:r>
              <w:t>г</w:t>
            </w:r>
            <w:r w:rsidRPr="007C7114">
              <w:t>ию, руб./Гкал</w:t>
            </w:r>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r w:rsidR="00BC76AB" w:rsidRPr="007C7114" w:rsidTr="00653661">
        <w:tc>
          <w:tcPr>
            <w:tcW w:w="1277" w:type="dxa"/>
            <w:vMerge/>
            <w:shd w:val="clear" w:color="auto" w:fill="auto"/>
          </w:tcPr>
          <w:p w:rsidR="00BC76AB" w:rsidRPr="007C7114" w:rsidRDefault="00BC76AB" w:rsidP="00653661">
            <w:pPr>
              <w:ind w:right="-2"/>
            </w:pPr>
          </w:p>
        </w:tc>
        <w:tc>
          <w:tcPr>
            <w:tcW w:w="1701" w:type="dxa"/>
            <w:shd w:val="clear" w:color="auto" w:fill="auto"/>
            <w:vAlign w:val="center"/>
          </w:tcPr>
          <w:p w:rsidR="00BC76AB" w:rsidRDefault="00BC76AB" w:rsidP="00653661">
            <w:pPr>
              <w:ind w:left="-108" w:right="-108"/>
              <w:jc w:val="center"/>
            </w:pPr>
            <w:r w:rsidRPr="007C7114">
              <w:t xml:space="preserve">Ставка за </w:t>
            </w:r>
            <w:r>
              <w:t>с</w:t>
            </w:r>
            <w:r w:rsidRPr="007C7114">
              <w:t xml:space="preserve">одержание тепловой мощности, </w:t>
            </w:r>
          </w:p>
          <w:p w:rsidR="00BC76AB" w:rsidRDefault="00BC76AB" w:rsidP="00653661">
            <w:pPr>
              <w:ind w:left="-108" w:right="-108"/>
              <w:jc w:val="center"/>
            </w:pPr>
            <w:r w:rsidRPr="007C7114">
              <w:t>тыс. руб./</w:t>
            </w:r>
          </w:p>
          <w:p w:rsidR="00BC76AB" w:rsidRPr="007C7114" w:rsidRDefault="00BC76AB" w:rsidP="00653661">
            <w:pPr>
              <w:ind w:left="-108" w:right="-108"/>
              <w:jc w:val="center"/>
            </w:pPr>
            <w:r w:rsidRPr="007C7114">
              <w:t>Гкал/ч в мес.</w:t>
            </w:r>
          </w:p>
        </w:tc>
        <w:tc>
          <w:tcPr>
            <w:tcW w:w="708" w:type="dxa"/>
            <w:shd w:val="clear" w:color="auto" w:fill="auto"/>
            <w:vAlign w:val="center"/>
          </w:tcPr>
          <w:p w:rsidR="00BC76AB" w:rsidRDefault="00BC76AB" w:rsidP="00653661">
            <w:pPr>
              <w:jc w:val="center"/>
            </w:pPr>
            <w:r w:rsidRPr="001B360F">
              <w:t>x</w:t>
            </w:r>
          </w:p>
        </w:tc>
        <w:tc>
          <w:tcPr>
            <w:tcW w:w="1276"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1B360F">
              <w:t>x</w:t>
            </w:r>
          </w:p>
        </w:tc>
        <w:tc>
          <w:tcPr>
            <w:tcW w:w="1134" w:type="dxa"/>
            <w:shd w:val="clear" w:color="auto" w:fill="auto"/>
            <w:vAlign w:val="center"/>
          </w:tcPr>
          <w:p w:rsidR="00BC76AB" w:rsidRDefault="00BC76AB" w:rsidP="00653661">
            <w:pPr>
              <w:jc w:val="center"/>
            </w:pPr>
            <w:r w:rsidRPr="0079040C">
              <w:t>x</w:t>
            </w:r>
          </w:p>
        </w:tc>
      </w:tr>
    </w:tbl>
    <w:p w:rsidR="00BC76AB" w:rsidRDefault="00BC76AB" w:rsidP="00BC76AB">
      <w:pPr>
        <w:ind w:left="-284" w:right="-1278" w:firstLine="426"/>
        <w:jc w:val="both"/>
        <w:rPr>
          <w:sz w:val="28"/>
          <w:szCs w:val="28"/>
        </w:rPr>
      </w:pPr>
    </w:p>
    <w:p w:rsidR="00BC76AB" w:rsidRPr="00AB5CAB" w:rsidRDefault="00BC76AB" w:rsidP="00BC76AB">
      <w:pPr>
        <w:ind w:left="-284" w:right="-428" w:firstLine="426"/>
        <w:jc w:val="both"/>
        <w:rPr>
          <w:color w:val="FF0000"/>
          <w:sz w:val="28"/>
          <w:szCs w:val="28"/>
        </w:rPr>
      </w:pPr>
      <w:r w:rsidRPr="00AB5CAB">
        <w:rPr>
          <w:sz w:val="28"/>
          <w:szCs w:val="28"/>
        </w:rPr>
        <w:t>* Выделяется в целях реализации пункта 6 статьи 168 Налогового кодекса Российской Федерации (часть вторая).</w:t>
      </w:r>
    </w:p>
    <w:p w:rsidR="00BC76AB" w:rsidRDefault="00BC76AB" w:rsidP="00707EA9">
      <w:pPr>
        <w:ind w:right="-3"/>
        <w:jc w:val="both"/>
        <w:rPr>
          <w:rFonts w:ascii="Garamond Premr Pro" w:hAnsi="Garamond Premr Pro"/>
          <w:b/>
          <w:color w:val="000000" w:themeColor="text1"/>
          <w:sz w:val="28"/>
          <w:szCs w:val="28"/>
        </w:rPr>
        <w:sectPr w:rsidR="00BC76AB" w:rsidSect="00707EA9">
          <w:pgSz w:w="11906" w:h="16838"/>
          <w:pgMar w:top="1134" w:right="851" w:bottom="1134" w:left="993" w:header="720" w:footer="720" w:gutter="0"/>
          <w:cols w:space="720"/>
          <w:titlePg/>
          <w:docGrid w:linePitch="326"/>
        </w:sectPr>
      </w:pPr>
    </w:p>
    <w:p w:rsidR="00BC76AB" w:rsidRDefault="00BC76AB" w:rsidP="00BC76AB">
      <w:pPr>
        <w:ind w:left="-1103" w:right="-3" w:firstLine="6348"/>
        <w:jc w:val="both"/>
      </w:pPr>
      <w:r>
        <w:lastRenderedPageBreak/>
        <w:t>Приложение № 8 к протоколу № 30</w:t>
      </w:r>
    </w:p>
    <w:p w:rsidR="00BC76AB" w:rsidRDefault="00BC76AB" w:rsidP="00BC76AB">
      <w:pPr>
        <w:ind w:left="-1103" w:right="-3" w:firstLine="6348"/>
        <w:jc w:val="both"/>
      </w:pPr>
      <w:r>
        <w:t>заседания Правления региональной</w:t>
      </w:r>
    </w:p>
    <w:p w:rsidR="00BC76AB" w:rsidRDefault="00BC76AB" w:rsidP="00BC76AB">
      <w:pPr>
        <w:ind w:left="-1103" w:right="-3" w:firstLine="6348"/>
        <w:jc w:val="both"/>
      </w:pPr>
      <w:r>
        <w:t>энергетической комиссии Кемеровской</w:t>
      </w:r>
    </w:p>
    <w:p w:rsidR="00BC76AB" w:rsidRDefault="00BC76AB" w:rsidP="00BC76AB">
      <w:pPr>
        <w:ind w:left="-1103" w:right="-3" w:firstLine="6348"/>
        <w:jc w:val="both"/>
      </w:pPr>
      <w:r>
        <w:t>области от 31.05.2018</w:t>
      </w:r>
    </w:p>
    <w:p w:rsidR="00C12556" w:rsidRDefault="00C12556" w:rsidP="00BC76AB">
      <w:pPr>
        <w:ind w:left="-1103" w:right="-3" w:firstLine="6348"/>
        <w:jc w:val="both"/>
      </w:pPr>
    </w:p>
    <w:p w:rsidR="00C12556" w:rsidRPr="00C12556" w:rsidRDefault="00C12556" w:rsidP="00C12556">
      <w:pPr>
        <w:ind w:right="-3"/>
        <w:jc w:val="center"/>
        <w:rPr>
          <w:b/>
          <w:bCs/>
        </w:rPr>
      </w:pPr>
      <w:r w:rsidRPr="00C12556">
        <w:rPr>
          <w:b/>
          <w:bCs/>
        </w:rPr>
        <w:t xml:space="preserve">Экспертное заключение по результатам рассмотрения заявки на утверждение индивидуальной платы за технологическое присоединение к сетям газораспределения филиала ООО «Газпром газораспределение Томск» в Кемеровской области газоиспользующего оборудования индивидуального предпринимателя </w:t>
      </w:r>
      <w:proofErr w:type="spellStart"/>
      <w:r w:rsidRPr="00C12556">
        <w:rPr>
          <w:b/>
          <w:bCs/>
        </w:rPr>
        <w:t>Мухамедгалиевой</w:t>
      </w:r>
      <w:proofErr w:type="spellEnd"/>
      <w:r w:rsidRPr="00C12556">
        <w:rPr>
          <w:b/>
          <w:bCs/>
        </w:rPr>
        <w:t xml:space="preserve"> Т.Ф. (котельная, г. Кемерово, ул. 62-й проезд, д. 4а)</w:t>
      </w:r>
    </w:p>
    <w:p w:rsidR="00C12556" w:rsidRPr="00C12556" w:rsidRDefault="00C12556" w:rsidP="00C12556">
      <w:pPr>
        <w:ind w:firstLine="567"/>
        <w:jc w:val="both"/>
        <w:rPr>
          <w:sz w:val="28"/>
          <w:szCs w:val="28"/>
        </w:rPr>
      </w:pPr>
    </w:p>
    <w:p w:rsidR="00C12556" w:rsidRPr="00C12556" w:rsidRDefault="00C12556" w:rsidP="00C12556">
      <w:pPr>
        <w:ind w:firstLine="567"/>
        <w:jc w:val="both"/>
        <w:rPr>
          <w:color w:val="000000"/>
        </w:rPr>
      </w:pPr>
      <w:r w:rsidRPr="00C12556">
        <w:rPr>
          <w:color w:val="000000"/>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индивидуального предпринимателя </w:t>
      </w:r>
      <w:proofErr w:type="spellStart"/>
      <w:r w:rsidRPr="00C12556">
        <w:rPr>
          <w:color w:val="000000"/>
        </w:rPr>
        <w:t>Мухамедгалиевой</w:t>
      </w:r>
      <w:proofErr w:type="spellEnd"/>
      <w:r w:rsidRPr="00C12556">
        <w:rPr>
          <w:color w:val="000000"/>
        </w:rPr>
        <w:t xml:space="preserve"> Т.Ф. (котельная, г. Кемерово, ул. 62-й проезд, д. 4а). Диаметр действующего газопровода Ø 426 мм, подключаемого Ø 57 мм, максимальный часовой расход газа – 48,98 м3/час, годовой расход газа – 91 тыс. м3/год. Давление газа в точке подключения – в пределах от 0,58 МПа до 0,6 МПа.</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Нормативно-методической основой проведения анализа материалов представленных ГРО являются:</w:t>
      </w:r>
    </w:p>
    <w:p w:rsidR="00C12556" w:rsidRPr="00C12556" w:rsidRDefault="00C12556" w:rsidP="00C12556">
      <w:pPr>
        <w:tabs>
          <w:tab w:val="num" w:pos="709"/>
        </w:tabs>
        <w:ind w:firstLine="567"/>
        <w:jc w:val="both"/>
        <w:rPr>
          <w:color w:val="000000"/>
        </w:rPr>
      </w:pPr>
      <w:r w:rsidRPr="00C12556">
        <w:rPr>
          <w:color w:val="000000"/>
        </w:rPr>
        <w:t>Гражданский кодекс Российской Федерации;</w:t>
      </w:r>
    </w:p>
    <w:p w:rsidR="00C12556" w:rsidRPr="00C12556" w:rsidRDefault="00C12556" w:rsidP="00C12556">
      <w:pPr>
        <w:tabs>
          <w:tab w:val="num" w:pos="709"/>
        </w:tabs>
        <w:ind w:firstLine="567"/>
        <w:jc w:val="both"/>
        <w:rPr>
          <w:color w:val="000000"/>
        </w:rPr>
      </w:pPr>
      <w:r w:rsidRPr="00C12556">
        <w:rPr>
          <w:color w:val="000000"/>
        </w:rPr>
        <w:t>Налоговый кодекс Российской Федерации (в дальнейшем НК РФ);</w:t>
      </w:r>
    </w:p>
    <w:p w:rsidR="00C12556" w:rsidRPr="00C12556" w:rsidRDefault="00C12556" w:rsidP="00C12556">
      <w:pPr>
        <w:tabs>
          <w:tab w:val="num" w:pos="709"/>
        </w:tabs>
        <w:ind w:firstLine="567"/>
        <w:jc w:val="both"/>
        <w:rPr>
          <w:color w:val="000000"/>
        </w:rPr>
      </w:pPr>
      <w:r w:rsidRPr="00C12556">
        <w:rPr>
          <w:color w:val="000000"/>
        </w:rPr>
        <w:t>Трудовой Кодекс Российской Федерации (в дальнейшем ТК РФ);</w:t>
      </w:r>
    </w:p>
    <w:p w:rsidR="00C12556" w:rsidRPr="00C12556" w:rsidRDefault="00C12556" w:rsidP="00C12556">
      <w:pPr>
        <w:tabs>
          <w:tab w:val="num" w:pos="709"/>
        </w:tabs>
        <w:ind w:firstLine="567"/>
        <w:jc w:val="both"/>
        <w:rPr>
          <w:color w:val="000000"/>
        </w:rPr>
      </w:pPr>
      <w:r w:rsidRPr="00C12556">
        <w:rPr>
          <w:color w:val="000000"/>
        </w:rPr>
        <w:t>Федеральный Закон от 17.08.1995 № 147-ФЗ «О естественных монополиях»;</w:t>
      </w:r>
    </w:p>
    <w:p w:rsidR="00C12556" w:rsidRPr="00C12556" w:rsidRDefault="00C12556" w:rsidP="00C12556">
      <w:pPr>
        <w:tabs>
          <w:tab w:val="num" w:pos="709"/>
        </w:tabs>
        <w:ind w:firstLine="567"/>
        <w:jc w:val="both"/>
        <w:rPr>
          <w:color w:val="000000"/>
        </w:rPr>
      </w:pPr>
      <w:r w:rsidRPr="00C12556">
        <w:rPr>
          <w:color w:val="000000"/>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(далее Методические указания);</w:t>
      </w:r>
    </w:p>
    <w:p w:rsidR="00C12556" w:rsidRPr="00C12556" w:rsidRDefault="00C12556" w:rsidP="00C12556">
      <w:pPr>
        <w:tabs>
          <w:tab w:val="num" w:pos="709"/>
        </w:tabs>
        <w:ind w:firstLine="567"/>
        <w:jc w:val="both"/>
        <w:rPr>
          <w:color w:val="000000"/>
        </w:rPr>
      </w:pPr>
      <w:r w:rsidRPr="00C12556">
        <w:rPr>
          <w:color w:val="000000"/>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 1314 (далее – Правила);</w:t>
      </w:r>
    </w:p>
    <w:p w:rsidR="00C12556" w:rsidRPr="00C12556" w:rsidRDefault="00C12556" w:rsidP="00C12556">
      <w:pPr>
        <w:tabs>
          <w:tab w:val="num" w:pos="709"/>
        </w:tabs>
        <w:ind w:firstLine="567"/>
        <w:jc w:val="both"/>
        <w:rPr>
          <w:color w:val="000000"/>
        </w:rPr>
      </w:pPr>
      <w:r w:rsidRPr="00C12556">
        <w:rPr>
          <w:color w:val="000000"/>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C12556">
        <w:rPr>
          <w:color w:val="000000"/>
        </w:rPr>
        <w:t>Росстроя</w:t>
      </w:r>
      <w:proofErr w:type="spellEnd"/>
      <w:r w:rsidRPr="00C12556">
        <w:rPr>
          <w:color w:val="000000"/>
        </w:rPr>
        <w:t xml:space="preserve"> от 12.01.2006 № СК-31/02);</w:t>
      </w:r>
    </w:p>
    <w:p w:rsidR="00C12556" w:rsidRPr="00C12556" w:rsidRDefault="00C12556" w:rsidP="00C12556">
      <w:pPr>
        <w:tabs>
          <w:tab w:val="num" w:pos="709"/>
        </w:tabs>
        <w:ind w:firstLine="567"/>
        <w:jc w:val="both"/>
        <w:rPr>
          <w:color w:val="000000"/>
        </w:rPr>
      </w:pPr>
      <w:r w:rsidRPr="00C12556">
        <w:rPr>
          <w:color w:val="000000"/>
        </w:rPr>
        <w:t>«Примерный прейскурант на услуги газового хозяйства по техническому обслуживанию и ремонту газораспределительных систем» (утв. Приказом «</w:t>
      </w:r>
      <w:proofErr w:type="spellStart"/>
      <w:r w:rsidRPr="00C12556">
        <w:rPr>
          <w:color w:val="000000"/>
        </w:rPr>
        <w:t>Росгазификация</w:t>
      </w:r>
      <w:proofErr w:type="spellEnd"/>
      <w:r w:rsidRPr="00C12556">
        <w:rPr>
          <w:color w:val="000000"/>
        </w:rPr>
        <w:t>» от 20.06.2001 № 35);</w:t>
      </w:r>
    </w:p>
    <w:p w:rsidR="00C12556" w:rsidRPr="00C12556" w:rsidRDefault="00C12556" w:rsidP="00C12556">
      <w:pPr>
        <w:tabs>
          <w:tab w:val="num" w:pos="709"/>
        </w:tabs>
        <w:ind w:firstLine="567"/>
        <w:jc w:val="both"/>
        <w:rPr>
          <w:color w:val="000000"/>
        </w:rPr>
      </w:pPr>
      <w:r w:rsidRPr="00C12556">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Перечень представленных материалов</w:t>
      </w:r>
    </w:p>
    <w:p w:rsidR="00C12556" w:rsidRPr="00C12556" w:rsidRDefault="00C12556" w:rsidP="00C12556">
      <w:pPr>
        <w:ind w:firstLine="567"/>
        <w:jc w:val="both"/>
        <w:rPr>
          <w:color w:val="000000"/>
        </w:rPr>
      </w:pPr>
    </w:p>
    <w:p w:rsidR="00C12556" w:rsidRPr="00C12556" w:rsidRDefault="00C12556" w:rsidP="00C12556">
      <w:pPr>
        <w:tabs>
          <w:tab w:val="num" w:pos="1134"/>
        </w:tabs>
        <w:ind w:firstLine="567"/>
        <w:jc w:val="both"/>
        <w:rPr>
          <w:color w:val="000000"/>
        </w:rPr>
      </w:pPr>
      <w:r w:rsidRPr="00C12556">
        <w:rPr>
          <w:color w:val="000000"/>
        </w:rPr>
        <w:t xml:space="preserve">Расчет платы за технологическое присоединение газоиспользующего оборудования по индивидуальному проекту индивидуального предпринимателя </w:t>
      </w:r>
      <w:proofErr w:type="spellStart"/>
      <w:r w:rsidRPr="00C12556">
        <w:rPr>
          <w:color w:val="000000"/>
        </w:rPr>
        <w:t>Мухамедгалиевой</w:t>
      </w:r>
      <w:proofErr w:type="spellEnd"/>
      <w:r w:rsidRPr="00C12556">
        <w:rPr>
          <w:color w:val="000000"/>
        </w:rPr>
        <w:t xml:space="preserve"> Т.Ф. (котельная, г. Кемерово, ул. 62-й проезд, д. 4а).</w:t>
      </w:r>
    </w:p>
    <w:p w:rsidR="00C12556" w:rsidRPr="00C12556" w:rsidRDefault="00C12556" w:rsidP="00C12556">
      <w:pPr>
        <w:tabs>
          <w:tab w:val="num" w:pos="1134"/>
        </w:tabs>
        <w:ind w:firstLine="567"/>
        <w:jc w:val="both"/>
        <w:rPr>
          <w:color w:val="000000"/>
        </w:rPr>
      </w:pPr>
      <w:r w:rsidRPr="00C12556">
        <w:rPr>
          <w:color w:val="000000"/>
        </w:rPr>
        <w:t xml:space="preserve">Планируемые расходы по мероприятию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  </w:t>
      </w:r>
    </w:p>
    <w:p w:rsidR="00C12556" w:rsidRPr="00C12556" w:rsidRDefault="00C12556" w:rsidP="00C12556">
      <w:pPr>
        <w:tabs>
          <w:tab w:val="num" w:pos="1134"/>
        </w:tabs>
        <w:ind w:firstLine="567"/>
        <w:jc w:val="both"/>
        <w:rPr>
          <w:color w:val="000000"/>
        </w:rPr>
      </w:pPr>
      <w:r w:rsidRPr="00C12556">
        <w:rPr>
          <w:color w:val="000000"/>
        </w:rPr>
        <w:t>Калькуляция затрат по пуску газа.</w:t>
      </w:r>
    </w:p>
    <w:p w:rsidR="00C12556" w:rsidRPr="00C12556" w:rsidRDefault="00C12556" w:rsidP="00C12556">
      <w:pPr>
        <w:tabs>
          <w:tab w:val="num" w:pos="1134"/>
        </w:tabs>
        <w:ind w:firstLine="567"/>
        <w:jc w:val="both"/>
        <w:rPr>
          <w:color w:val="000000"/>
        </w:rPr>
      </w:pPr>
      <w:r w:rsidRPr="00C12556">
        <w:rPr>
          <w:color w:val="000000"/>
        </w:rPr>
        <w:lastRenderedPageBreak/>
        <w:t>Расчет расходов на выполнение работ по проверке ГРО выполнения Заявителем технических условий.</w:t>
      </w:r>
    </w:p>
    <w:p w:rsidR="00C12556" w:rsidRPr="00C12556" w:rsidRDefault="00C12556" w:rsidP="00C12556">
      <w:pPr>
        <w:ind w:firstLine="567"/>
        <w:jc w:val="both"/>
        <w:rPr>
          <w:color w:val="000000"/>
        </w:rPr>
      </w:pPr>
      <w:r w:rsidRPr="00C12556">
        <w:rPr>
          <w:color w:val="000000"/>
        </w:rPr>
        <w:t>Копия акта определения норм времени, утвержденных по филиалу ООО «Газпром газораспределение Томск» в Кемеровской области.</w:t>
      </w:r>
    </w:p>
    <w:p w:rsidR="00C12556" w:rsidRPr="00C12556" w:rsidRDefault="00C12556" w:rsidP="00C12556">
      <w:pPr>
        <w:tabs>
          <w:tab w:val="num" w:pos="1134"/>
        </w:tabs>
        <w:ind w:firstLine="567"/>
        <w:jc w:val="both"/>
        <w:rPr>
          <w:color w:val="000000"/>
        </w:rPr>
      </w:pPr>
      <w:r w:rsidRPr="00C12556">
        <w:rPr>
          <w:color w:val="000000"/>
        </w:rPr>
        <w:t>Копия тарифных ставок для расчета стоимости услуг по филиалу ООО «Газпром газораспределение Томск» в Кемеровской области на 2018 год, утвержденные директором ГРО.</w:t>
      </w:r>
    </w:p>
    <w:p w:rsidR="00C12556" w:rsidRPr="00C12556" w:rsidRDefault="00C12556" w:rsidP="00C12556">
      <w:pPr>
        <w:tabs>
          <w:tab w:val="num" w:pos="1134"/>
        </w:tabs>
        <w:ind w:firstLine="567"/>
        <w:jc w:val="both"/>
        <w:rPr>
          <w:color w:val="000000"/>
        </w:rPr>
      </w:pPr>
      <w:r w:rsidRPr="00C12556">
        <w:rPr>
          <w:color w:val="000000"/>
        </w:rPr>
        <w:t>Копия приказа №59-КФ от 20.04.2015 «Об утверждении норматива накладных расходов».</w:t>
      </w:r>
    </w:p>
    <w:p w:rsidR="00C12556" w:rsidRPr="00C12556" w:rsidRDefault="00C12556" w:rsidP="00C12556">
      <w:pPr>
        <w:tabs>
          <w:tab w:val="num" w:pos="1134"/>
        </w:tabs>
        <w:ind w:firstLine="567"/>
        <w:jc w:val="both"/>
        <w:rPr>
          <w:color w:val="000000"/>
        </w:rPr>
      </w:pPr>
      <w:r w:rsidRPr="00C12556">
        <w:rPr>
          <w:color w:val="000000"/>
        </w:rPr>
        <w:t>Локальная смета № 8/18 на врезку проектируемого газопровода</w:t>
      </w:r>
      <w:r w:rsidRPr="00C12556">
        <w:rPr>
          <w:color w:val="000000"/>
        </w:rPr>
        <w:br/>
      </w:r>
      <w:proofErr w:type="spellStart"/>
      <w:r w:rsidRPr="00C12556">
        <w:rPr>
          <w:color w:val="000000"/>
        </w:rPr>
        <w:t>Ду</w:t>
      </w:r>
      <w:proofErr w:type="spellEnd"/>
      <w:r w:rsidRPr="00C12556">
        <w:rPr>
          <w:color w:val="000000"/>
        </w:rPr>
        <w:t xml:space="preserve"> 50 мм в действующий газопровод высокого давления </w:t>
      </w:r>
      <w:proofErr w:type="spellStart"/>
      <w:r w:rsidRPr="00C12556">
        <w:rPr>
          <w:color w:val="000000"/>
        </w:rPr>
        <w:t>Ду</w:t>
      </w:r>
      <w:proofErr w:type="spellEnd"/>
      <w:r w:rsidRPr="00C12556">
        <w:rPr>
          <w:color w:val="000000"/>
        </w:rPr>
        <w:t xml:space="preserve"> 400 мм.</w:t>
      </w:r>
    </w:p>
    <w:p w:rsidR="00C12556" w:rsidRPr="00C12556" w:rsidRDefault="00C12556" w:rsidP="00C12556">
      <w:pPr>
        <w:tabs>
          <w:tab w:val="num" w:pos="1134"/>
        </w:tabs>
        <w:ind w:firstLine="567"/>
        <w:jc w:val="both"/>
        <w:rPr>
          <w:color w:val="000000"/>
        </w:rPr>
      </w:pPr>
      <w:r w:rsidRPr="00C12556">
        <w:rPr>
          <w:color w:val="000000"/>
        </w:rPr>
        <w:t>Копия договора от 04.04.2018 № КС15-18/416 о подключении (технологическом присоединении) объекта капитального строительства к сети газораспределения с приложениями.</w:t>
      </w:r>
    </w:p>
    <w:p w:rsidR="00C12556" w:rsidRPr="00C12556" w:rsidRDefault="00C12556" w:rsidP="00C12556">
      <w:pPr>
        <w:tabs>
          <w:tab w:val="num" w:pos="1134"/>
        </w:tabs>
        <w:ind w:firstLine="567"/>
        <w:jc w:val="both"/>
        <w:rPr>
          <w:color w:val="000000"/>
        </w:rPr>
      </w:pPr>
      <w:r w:rsidRPr="00C12556">
        <w:rPr>
          <w:color w:val="000000"/>
        </w:rPr>
        <w:t>Копия технических условий присоединения объекта капитального строительства к газораспределительным сетям ООО «Газпром газораспределение Томск» от 11.10.2017 № 238.</w:t>
      </w:r>
    </w:p>
    <w:p w:rsidR="00C12556" w:rsidRPr="00C12556" w:rsidRDefault="00C12556" w:rsidP="00C12556">
      <w:pPr>
        <w:tabs>
          <w:tab w:val="num" w:pos="1134"/>
        </w:tabs>
        <w:ind w:firstLine="567"/>
        <w:jc w:val="both"/>
        <w:rPr>
          <w:color w:val="000000"/>
        </w:rPr>
      </w:pPr>
      <w:r w:rsidRPr="00C12556">
        <w:rPr>
          <w:color w:val="000000"/>
        </w:rPr>
        <w:t>Копия заявки на заключение договора о подключении (технологическом присоединении) объекта капитального строительства к сети газораспределения.</w:t>
      </w:r>
    </w:p>
    <w:p w:rsidR="00C12556" w:rsidRPr="00C12556" w:rsidRDefault="00C12556" w:rsidP="00C12556">
      <w:pPr>
        <w:tabs>
          <w:tab w:val="num" w:pos="1134"/>
        </w:tabs>
        <w:ind w:firstLine="567"/>
        <w:jc w:val="both"/>
        <w:rPr>
          <w:color w:val="000000"/>
        </w:rPr>
      </w:pPr>
      <w:r w:rsidRPr="00C12556">
        <w:rPr>
          <w:color w:val="000000"/>
        </w:rPr>
        <w:t>Копия проекта узла подключения к существующему газопроводу.</w:t>
      </w:r>
    </w:p>
    <w:p w:rsidR="00C12556" w:rsidRPr="00C12556" w:rsidRDefault="00C12556" w:rsidP="00C12556">
      <w:pPr>
        <w:ind w:firstLine="567"/>
        <w:jc w:val="both"/>
        <w:rPr>
          <w:color w:val="000000"/>
        </w:rPr>
      </w:pPr>
      <w:r w:rsidRPr="00C12556">
        <w:rPr>
          <w:color w:val="000000"/>
        </w:rPr>
        <w:t>Согласно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C12556" w:rsidRPr="00C12556" w:rsidRDefault="00C12556" w:rsidP="00C12556">
      <w:pPr>
        <w:ind w:firstLine="567"/>
        <w:jc w:val="both"/>
        <w:rPr>
          <w:color w:val="000000"/>
        </w:rPr>
      </w:pPr>
      <w:r w:rsidRPr="00C12556">
        <w:rPr>
          <w:color w:val="000000"/>
        </w:rPr>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C12556" w:rsidRPr="00C12556" w:rsidRDefault="00C12556" w:rsidP="00C12556">
      <w:pPr>
        <w:ind w:firstLine="567"/>
        <w:jc w:val="both"/>
        <w:rPr>
          <w:color w:val="000000"/>
        </w:rPr>
      </w:pPr>
      <w:r w:rsidRPr="00C12556">
        <w:rPr>
          <w:color w:val="000000"/>
        </w:rPr>
        <w:t>проведение лесоустроительных работ;</w:t>
      </w:r>
    </w:p>
    <w:p w:rsidR="00C12556" w:rsidRPr="00C12556" w:rsidRDefault="00C12556" w:rsidP="00C12556">
      <w:pPr>
        <w:ind w:firstLine="567"/>
        <w:jc w:val="both"/>
        <w:rPr>
          <w:color w:val="000000"/>
        </w:rPr>
      </w:pPr>
      <w:r w:rsidRPr="00C12556">
        <w:rPr>
          <w:color w:val="000000"/>
        </w:rPr>
        <w:t>проведение врезки в газопроводы диаметром не менее 250 мм под давлением не менее 0,3 МПа;</w:t>
      </w:r>
    </w:p>
    <w:p w:rsidR="00C12556" w:rsidRPr="00C12556" w:rsidRDefault="00C12556" w:rsidP="00C12556">
      <w:pPr>
        <w:ind w:firstLine="567"/>
        <w:jc w:val="both"/>
        <w:rPr>
          <w:color w:val="000000"/>
        </w:rPr>
      </w:pPr>
      <w:r w:rsidRPr="00C12556">
        <w:rPr>
          <w:color w:val="000000"/>
        </w:rPr>
        <w:t>переходы через водные преграды;</w:t>
      </w:r>
    </w:p>
    <w:p w:rsidR="00C12556" w:rsidRPr="00C12556" w:rsidRDefault="00C12556" w:rsidP="00C12556">
      <w:pPr>
        <w:ind w:firstLine="567"/>
        <w:jc w:val="both"/>
        <w:rPr>
          <w:color w:val="000000"/>
        </w:rPr>
      </w:pPr>
      <w:r w:rsidRPr="00C12556">
        <w:rPr>
          <w:color w:val="000000"/>
        </w:rPr>
        <w:t>прокладку газопровода методом горизонтально направленного бурения;</w:t>
      </w:r>
    </w:p>
    <w:p w:rsidR="00C12556" w:rsidRPr="00C12556" w:rsidRDefault="00C12556" w:rsidP="00C12556">
      <w:pPr>
        <w:ind w:firstLine="567"/>
        <w:jc w:val="both"/>
        <w:rPr>
          <w:color w:val="000000"/>
        </w:rPr>
      </w:pPr>
      <w:r w:rsidRPr="00C12556">
        <w:rPr>
          <w:color w:val="000000"/>
        </w:rPr>
        <w:t>прокладку газопровода по болотам 3-го типа, и (или) в скальных породах, и (или) на землях особо охраняемых природных территорий.</w:t>
      </w:r>
    </w:p>
    <w:p w:rsidR="00C12556" w:rsidRPr="00C12556" w:rsidRDefault="00C12556" w:rsidP="00C12556">
      <w:pPr>
        <w:ind w:firstLine="567"/>
        <w:jc w:val="both"/>
        <w:rPr>
          <w:color w:val="000000"/>
        </w:rPr>
      </w:pPr>
      <w:r w:rsidRPr="00C12556">
        <w:rPr>
          <w:color w:val="000000"/>
        </w:rPr>
        <w:t>Таким образом, учитывая предусмотренное проектом технологическое присоединение проектируемого газопровода к существующему Ø 426 и давление в точке врезки в пределах от 0,58 МПа до 0,6 МПа, а также представление исчерпывающего перечня материалов, экспертами РЭК принято решение:</w:t>
      </w:r>
    </w:p>
    <w:p w:rsidR="00C12556" w:rsidRPr="00C12556" w:rsidRDefault="00C12556" w:rsidP="00C12556">
      <w:pPr>
        <w:ind w:firstLine="567"/>
        <w:jc w:val="both"/>
        <w:rPr>
          <w:color w:val="000000"/>
        </w:rPr>
      </w:pPr>
      <w:r w:rsidRPr="00C12556">
        <w:rPr>
          <w:color w:val="000000"/>
        </w:rPr>
        <w:t>считать заявку соответствующей п. 6 Методических указаний;</w:t>
      </w:r>
    </w:p>
    <w:p w:rsidR="00C12556" w:rsidRPr="00C12556" w:rsidRDefault="00C12556" w:rsidP="00C12556">
      <w:pPr>
        <w:ind w:firstLine="567"/>
        <w:jc w:val="both"/>
        <w:rPr>
          <w:color w:val="000000"/>
        </w:rPr>
      </w:pPr>
      <w:r w:rsidRPr="00C12556">
        <w:rPr>
          <w:color w:val="000000"/>
        </w:rPr>
        <w:t>провести экспертизу расчета индивидуальной платы за технологическое присоединение к сетям газораспределения.</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Физический объём необходимых работ по подключению Заявителя </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В соответствии с п. 9 Методических указаний для расчета платы за технологическое присоединение учитываются расходы на выполнение ГРО следующих обязательных мероприятий:</w:t>
      </w:r>
    </w:p>
    <w:p w:rsidR="00C12556" w:rsidRPr="00C12556" w:rsidRDefault="00C12556" w:rsidP="00C12556">
      <w:pPr>
        <w:ind w:firstLine="567"/>
        <w:jc w:val="both"/>
        <w:rPr>
          <w:color w:val="000000"/>
        </w:rPr>
      </w:pPr>
      <w:r w:rsidRPr="00C12556">
        <w:rPr>
          <w:color w:val="000000"/>
        </w:rPr>
        <w:t>а) разработку ГРО проектной документации;</w:t>
      </w:r>
    </w:p>
    <w:p w:rsidR="00C12556" w:rsidRPr="00C12556" w:rsidRDefault="00C12556" w:rsidP="00C12556">
      <w:pPr>
        <w:ind w:firstLine="567"/>
        <w:jc w:val="both"/>
        <w:rPr>
          <w:color w:val="000000"/>
        </w:rPr>
      </w:pPr>
      <w:r w:rsidRPr="00C12556">
        <w:rPr>
          <w:color w:val="000000"/>
        </w:rPr>
        <w:lastRenderedPageBreak/>
        <w:t>б) выполнение ГРО технических условий;</w:t>
      </w:r>
    </w:p>
    <w:p w:rsidR="00C12556" w:rsidRPr="00C12556" w:rsidRDefault="00C12556" w:rsidP="00C12556">
      <w:pPr>
        <w:ind w:firstLine="567"/>
        <w:jc w:val="both"/>
        <w:rPr>
          <w:color w:val="000000"/>
        </w:rPr>
      </w:pPr>
      <w:r w:rsidRPr="00C12556">
        <w:rPr>
          <w:color w:val="000000"/>
        </w:rPr>
        <w:t>в) проверку ГРО выполнения Заявителем технических условий;</w:t>
      </w:r>
    </w:p>
    <w:p w:rsidR="00C12556" w:rsidRPr="00C12556" w:rsidRDefault="00C12556" w:rsidP="00C12556">
      <w:pPr>
        <w:ind w:firstLine="567"/>
        <w:jc w:val="both"/>
        <w:rPr>
          <w:color w:val="000000"/>
        </w:rPr>
      </w:pPr>
      <w:r w:rsidRPr="00C12556">
        <w:rPr>
          <w:color w:val="000000"/>
        </w:rPr>
        <w:t>г)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C12556" w:rsidRPr="00C12556" w:rsidRDefault="00C12556" w:rsidP="00C12556">
      <w:pPr>
        <w:ind w:firstLine="567"/>
        <w:jc w:val="both"/>
        <w:rPr>
          <w:color w:val="000000"/>
        </w:rPr>
      </w:pPr>
      <w:r w:rsidRPr="00C12556">
        <w:rPr>
          <w:color w:val="000000"/>
        </w:rPr>
        <w:t xml:space="preserve">Согласно представленным документам, ГРО и индивидуального предпринимателя </w:t>
      </w:r>
      <w:proofErr w:type="spellStart"/>
      <w:r w:rsidRPr="00C12556">
        <w:rPr>
          <w:color w:val="000000"/>
        </w:rPr>
        <w:t>Мухамедгалиевой</w:t>
      </w:r>
      <w:proofErr w:type="spellEnd"/>
      <w:r w:rsidRPr="00C12556">
        <w:rPr>
          <w:color w:val="000000"/>
        </w:rPr>
        <w:t xml:space="preserve"> Т.Ф. согласовали перечень работ, который необходимо выполнить для технологического присоединения газоиспользующего оборудования ИП </w:t>
      </w:r>
      <w:proofErr w:type="spellStart"/>
      <w:r w:rsidRPr="00C12556">
        <w:rPr>
          <w:color w:val="000000"/>
        </w:rPr>
        <w:t>Мухамедгалиевой</w:t>
      </w:r>
      <w:proofErr w:type="spellEnd"/>
      <w:r w:rsidRPr="00C12556">
        <w:rPr>
          <w:color w:val="000000"/>
        </w:rPr>
        <w:t xml:space="preserve"> Т.Ф. к существующему газопроводу, в т.ч. и границы проектируемых участков строящегося газопровода. В частности, ГРО осуществляет мероприятия по проверке выполнения технических условий индивидуального предпринимателя </w:t>
      </w:r>
      <w:proofErr w:type="spellStart"/>
      <w:r w:rsidRPr="00C12556">
        <w:rPr>
          <w:color w:val="000000"/>
        </w:rPr>
        <w:t>Мухамедгалиевой</w:t>
      </w:r>
      <w:proofErr w:type="spellEnd"/>
      <w:r w:rsidRPr="00C12556">
        <w:rPr>
          <w:color w:val="000000"/>
        </w:rPr>
        <w:t xml:space="preserve"> Т.Ф., фактическое подключение газоиспользующего оборудования к сети газораспределения и пуск газа.</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Необходимый объём затрат на проведение работ по осуществлению фактического подключения газоиспользующего оборудования Заявителя</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Согласно представленному расчёту ГРО </w:t>
      </w:r>
      <w:proofErr w:type="gramStart"/>
      <w:r w:rsidRPr="00C12556">
        <w:rPr>
          <w:color w:val="000000"/>
        </w:rPr>
        <w:t>объем затрат</w:t>
      </w:r>
      <w:proofErr w:type="gramEnd"/>
      <w:r w:rsidRPr="00C12556">
        <w:rPr>
          <w:color w:val="000000"/>
        </w:rPr>
        <w:t xml:space="preserve"> связанный с фактическим подключением объекта капитального строительства Заявителя к сети газораспределения приведен в таблице 1.</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Таблица 1</w:t>
      </w:r>
    </w:p>
    <w:p w:rsidR="00C12556" w:rsidRPr="00C12556" w:rsidRDefault="00C12556" w:rsidP="00C12556">
      <w:pPr>
        <w:ind w:firstLine="567"/>
        <w:jc w:val="both"/>
        <w:rPr>
          <w:color w:val="000000"/>
        </w:rPr>
      </w:pPr>
      <w:r w:rsidRPr="00C12556">
        <w:rPr>
          <w:color w:val="000000"/>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C12556" w:rsidRPr="00C12556" w:rsidRDefault="00C12556" w:rsidP="00C12556">
      <w:pPr>
        <w:ind w:firstLine="567"/>
        <w:jc w:val="both"/>
        <w:rPr>
          <w:color w:val="00000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C12556" w:rsidRPr="00C12556" w:rsidTr="00653661">
        <w:trPr>
          <w:trHeight w:val="500"/>
          <w:tblHeader/>
          <w:jc w:val="center"/>
        </w:trPr>
        <w:tc>
          <w:tcPr>
            <w:tcW w:w="993" w:type="dxa"/>
            <w:tcBorders>
              <w:top w:val="single" w:sz="4" w:space="0" w:color="auto"/>
              <w:lef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 п/п</w:t>
            </w:r>
          </w:p>
        </w:tc>
        <w:tc>
          <w:tcPr>
            <w:tcW w:w="6163" w:type="dxa"/>
            <w:tcBorders>
              <w:top w:val="single" w:sz="4" w:space="0" w:color="auto"/>
              <w:lef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Планируемые расходы, руб.</w:t>
            </w:r>
          </w:p>
        </w:tc>
      </w:tr>
      <w:tr w:rsidR="00C12556" w:rsidRPr="00C12556" w:rsidTr="00653661">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35 305,94</w:t>
            </w:r>
          </w:p>
        </w:tc>
      </w:tr>
      <w:tr w:rsidR="00C12556" w:rsidRPr="00C12556" w:rsidTr="00653661">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10 482,54</w:t>
            </w:r>
          </w:p>
        </w:tc>
      </w:tr>
      <w:tr w:rsidR="00C12556" w:rsidRPr="00C12556" w:rsidTr="00653661">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3</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45 788,48</w:t>
            </w:r>
          </w:p>
        </w:tc>
      </w:tr>
    </w:tbl>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Расходы на строительно-монтажные работы</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Рассмотрев материалы, экспертная группа подтверждает обоснованность затрат, включенных организацией по статье строительно-монтажные работы. </w:t>
      </w:r>
    </w:p>
    <w:p w:rsidR="00C12556" w:rsidRPr="00C12556" w:rsidRDefault="00C12556" w:rsidP="00C12556">
      <w:pPr>
        <w:ind w:firstLine="567"/>
        <w:jc w:val="both"/>
        <w:rPr>
          <w:color w:val="000000"/>
        </w:rPr>
      </w:pPr>
      <w:r w:rsidRPr="00C12556">
        <w:rPr>
          <w:color w:val="000000"/>
        </w:rPr>
        <w:t xml:space="preserve">В связи с этим экспертная группа предлагает согласовать статью затрат «Строительно-монтажные работы» в размере – 35 305,94 руб. </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Расходы на проведение пуска газа необходимые для подключения газоиспользующего оборудования заявителя к системе газораспределения ООО «Газпром газораспределение Томск» </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В соответствии с представленным расчётом планируемые расходы на проведение пуска газа для осуществления подключения газоиспользующего оборудования индивидуального предпринимателя </w:t>
      </w:r>
      <w:proofErr w:type="spellStart"/>
      <w:r w:rsidRPr="00C12556">
        <w:rPr>
          <w:color w:val="000000"/>
        </w:rPr>
        <w:t>Мухамедгалиевой</w:t>
      </w:r>
      <w:proofErr w:type="spellEnd"/>
      <w:r w:rsidRPr="00C12556">
        <w:rPr>
          <w:color w:val="000000"/>
        </w:rPr>
        <w:t xml:space="preserve"> Т.Ф.  к системе газораспределения ООО «Газпром газораспределение Томск» составляет – 10482,54 руб.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C12556">
        <w:rPr>
          <w:color w:val="000000"/>
        </w:rPr>
        <w:t>Росгазификация</w:t>
      </w:r>
      <w:proofErr w:type="spellEnd"/>
      <w:r w:rsidRPr="00C12556">
        <w:rPr>
          <w:color w:val="000000"/>
        </w:rPr>
        <w:t>» от 20.06.2001 № 35), а также «Методике определения расхода газа на технологические нужды предприятий газового хозяйства и потерь в системах распределения газа» (РД 153-39.4-079-01).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w:t>
      </w:r>
      <w:r>
        <w:rPr>
          <w:color w:val="000000"/>
        </w:rPr>
        <w:t xml:space="preserve"> </w:t>
      </w:r>
      <w:r w:rsidRPr="00C12556">
        <w:rPr>
          <w:color w:val="000000"/>
        </w:rPr>
        <w:t xml:space="preserve">от 20.04.2015 № 59-КФ), нормы трудозатрат, на </w:t>
      </w:r>
      <w:r w:rsidRPr="00C12556">
        <w:rPr>
          <w:color w:val="000000"/>
        </w:rPr>
        <w:lastRenderedPageBreak/>
        <w:t>работы по проведению мероприятий по подключению (утверждены руководителем предприятия), расчет предприятия.</w:t>
      </w:r>
    </w:p>
    <w:p w:rsidR="00C12556" w:rsidRPr="00C12556" w:rsidRDefault="00C12556" w:rsidP="00C12556">
      <w:pPr>
        <w:ind w:firstLine="567"/>
        <w:jc w:val="both"/>
        <w:rPr>
          <w:color w:val="000000"/>
        </w:rPr>
      </w:pPr>
      <w:r w:rsidRPr="00C12556">
        <w:rPr>
          <w:color w:val="000000"/>
        </w:rPr>
        <w:t>Рассмотрев представленные материалы, экспертная группа предлагает принять объем расходов на проведение пуска газа на уровне –  10039,19 руб. в связи с допущенной арифметической ошибкой.</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Таблица 2</w:t>
      </w:r>
    </w:p>
    <w:p w:rsidR="00C12556" w:rsidRPr="00C12556" w:rsidRDefault="00C12556" w:rsidP="00C12556">
      <w:pPr>
        <w:ind w:firstLine="567"/>
        <w:jc w:val="both"/>
        <w:rPr>
          <w:color w:val="000000"/>
        </w:rPr>
      </w:pPr>
      <w:r w:rsidRPr="00C12556">
        <w:rPr>
          <w:color w:val="000000"/>
        </w:rPr>
        <w:t>Предложение по величине затрат на фактическое подключение</w:t>
      </w:r>
    </w:p>
    <w:p w:rsidR="00C12556" w:rsidRPr="00C12556" w:rsidRDefault="00C12556" w:rsidP="00C12556">
      <w:pPr>
        <w:ind w:firstLine="567"/>
        <w:jc w:val="both"/>
        <w:rPr>
          <w:color w:val="000000"/>
        </w:rPr>
      </w:pPr>
    </w:p>
    <w:tbl>
      <w:tblPr>
        <w:tblOverlap w:val="never"/>
        <w:tblW w:w="9075" w:type="dxa"/>
        <w:jc w:val="center"/>
        <w:tblLayout w:type="fixed"/>
        <w:tblCellMar>
          <w:left w:w="10" w:type="dxa"/>
          <w:right w:w="10" w:type="dxa"/>
        </w:tblCellMar>
        <w:tblLook w:val="0000" w:firstRow="0" w:lastRow="0" w:firstColumn="0" w:lastColumn="0" w:noHBand="0" w:noVBand="0"/>
      </w:tblPr>
      <w:tblGrid>
        <w:gridCol w:w="992"/>
        <w:gridCol w:w="3294"/>
        <w:gridCol w:w="1597"/>
        <w:gridCol w:w="1562"/>
        <w:gridCol w:w="1630"/>
      </w:tblGrid>
      <w:tr w:rsidR="00C12556" w:rsidRPr="00C12556" w:rsidTr="00653661">
        <w:trPr>
          <w:trHeight w:val="128"/>
          <w:tblHeader/>
          <w:jc w:val="center"/>
        </w:trPr>
        <w:tc>
          <w:tcPr>
            <w:tcW w:w="992" w:type="dxa"/>
            <w:vMerge w:val="restart"/>
            <w:tcBorders>
              <w:top w:val="single" w:sz="4" w:space="0" w:color="auto"/>
              <w:lef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 п/п</w:t>
            </w:r>
          </w:p>
        </w:tc>
        <w:tc>
          <w:tcPr>
            <w:tcW w:w="3294" w:type="dxa"/>
            <w:vMerge w:val="restart"/>
            <w:tcBorders>
              <w:top w:val="single" w:sz="4" w:space="0" w:color="auto"/>
              <w:lef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Показатели</w:t>
            </w:r>
          </w:p>
        </w:tc>
        <w:tc>
          <w:tcPr>
            <w:tcW w:w="4789" w:type="dxa"/>
            <w:gridSpan w:val="3"/>
            <w:tcBorders>
              <w:top w:val="single" w:sz="4" w:space="0" w:color="auto"/>
              <w:left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Планируемые расходы, руб.</w:t>
            </w:r>
          </w:p>
        </w:tc>
      </w:tr>
      <w:tr w:rsidR="00C12556" w:rsidRPr="00C12556" w:rsidTr="00653661">
        <w:trPr>
          <w:trHeight w:val="127"/>
          <w:tblHeader/>
          <w:jc w:val="center"/>
        </w:trPr>
        <w:tc>
          <w:tcPr>
            <w:tcW w:w="992" w:type="dxa"/>
            <w:vMerge/>
            <w:tcBorders>
              <w:left w:val="single" w:sz="4" w:space="0" w:color="auto"/>
            </w:tcBorders>
            <w:shd w:val="clear" w:color="auto" w:fill="FFFFFF"/>
            <w:vAlign w:val="center"/>
          </w:tcPr>
          <w:p w:rsidR="00C12556" w:rsidRPr="00C12556" w:rsidRDefault="00C12556" w:rsidP="00C12556">
            <w:pPr>
              <w:ind w:firstLine="567"/>
              <w:jc w:val="both"/>
              <w:rPr>
                <w:color w:val="000000"/>
              </w:rPr>
            </w:pPr>
          </w:p>
        </w:tc>
        <w:tc>
          <w:tcPr>
            <w:tcW w:w="3294" w:type="dxa"/>
            <w:vMerge/>
            <w:tcBorders>
              <w:left w:val="single" w:sz="4" w:space="0" w:color="auto"/>
            </w:tcBorders>
            <w:shd w:val="clear" w:color="auto" w:fill="FFFFFF"/>
            <w:vAlign w:val="center"/>
          </w:tcPr>
          <w:p w:rsidR="00C12556" w:rsidRPr="00C12556" w:rsidRDefault="00C12556" w:rsidP="00C12556">
            <w:pPr>
              <w:ind w:firstLine="567"/>
              <w:jc w:val="both"/>
              <w:rPr>
                <w:color w:val="000000"/>
              </w:rPr>
            </w:pPr>
          </w:p>
        </w:tc>
        <w:tc>
          <w:tcPr>
            <w:tcW w:w="1597" w:type="dxa"/>
            <w:tcBorders>
              <w:top w:val="single" w:sz="4" w:space="0" w:color="auto"/>
              <w:left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Предложение ГРО</w:t>
            </w:r>
          </w:p>
        </w:tc>
        <w:tc>
          <w:tcPr>
            <w:tcW w:w="1562" w:type="dxa"/>
            <w:tcBorders>
              <w:top w:val="single" w:sz="4" w:space="0" w:color="auto"/>
              <w:left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Предложение экспертной группы</w:t>
            </w:r>
          </w:p>
        </w:tc>
        <w:tc>
          <w:tcPr>
            <w:tcW w:w="1630" w:type="dxa"/>
            <w:tcBorders>
              <w:top w:val="single" w:sz="4" w:space="0" w:color="auto"/>
              <w:left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Корректировка в сторону снижения</w:t>
            </w:r>
          </w:p>
        </w:tc>
      </w:tr>
      <w:tr w:rsidR="00C12556" w:rsidRPr="00C12556" w:rsidTr="00653661">
        <w:trPr>
          <w:trHeight w:val="27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Строительно-монтажные работы</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35 305,94</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35 305,94</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0</w:t>
            </w:r>
          </w:p>
        </w:tc>
      </w:tr>
      <w:tr w:rsidR="00C12556" w:rsidRPr="00C12556" w:rsidTr="00653661">
        <w:trPr>
          <w:trHeight w:val="141"/>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2</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Первичный пуск газа в газовое оборудование</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10 482,54</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10039,19</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-443,35</w:t>
            </w:r>
          </w:p>
        </w:tc>
      </w:tr>
      <w:tr w:rsidR="00C12556" w:rsidRPr="00C12556" w:rsidTr="00653661">
        <w:trPr>
          <w:trHeight w:val="36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3</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Итого</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45 788,48</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45 345,13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C12556" w:rsidRPr="00C12556" w:rsidRDefault="00C12556" w:rsidP="00C12556">
            <w:pPr>
              <w:ind w:firstLine="567"/>
              <w:jc w:val="both"/>
              <w:rPr>
                <w:color w:val="000000"/>
              </w:rPr>
            </w:pPr>
            <w:r w:rsidRPr="00C12556">
              <w:rPr>
                <w:color w:val="000000"/>
              </w:rPr>
              <w:t>-443,35</w:t>
            </w:r>
          </w:p>
        </w:tc>
      </w:tr>
    </w:tbl>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Расходы, связанные с проверкой выполнения Заявителем </w:t>
      </w:r>
    </w:p>
    <w:p w:rsidR="00C12556" w:rsidRPr="00C12556" w:rsidRDefault="00C12556" w:rsidP="00C12556">
      <w:pPr>
        <w:ind w:firstLine="567"/>
        <w:jc w:val="both"/>
        <w:rPr>
          <w:color w:val="000000"/>
        </w:rPr>
      </w:pPr>
      <w:r w:rsidRPr="00C12556">
        <w:rPr>
          <w:color w:val="000000"/>
        </w:rPr>
        <w:t>технических условий.</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Предприятием заявлены расходы в сумме 3488,00 руб. В расчёт предприятие включило расходы на проверку исполнителем выполнения Заявителем технических условий.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w:t>
      </w:r>
      <w:proofErr w:type="spellStart"/>
      <w:r w:rsidRPr="00C12556">
        <w:rPr>
          <w:color w:val="000000"/>
        </w:rPr>
        <w:t>Росгазификация</w:t>
      </w:r>
      <w:proofErr w:type="spellEnd"/>
      <w:r w:rsidRPr="00C12556">
        <w:rPr>
          <w:color w:val="000000"/>
        </w:rPr>
        <w:t>» от 20.06.2001 № 35), п. 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от 20.04.2015 № 59-КФ), нормы трудозатрат, на работы по проведению мероприятий по подключению (утверждены руководителем предприятия), расчет предприятия.</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Таблица 3</w:t>
      </w:r>
    </w:p>
    <w:p w:rsidR="00C12556" w:rsidRPr="00C12556" w:rsidRDefault="00C12556" w:rsidP="00C12556">
      <w:pPr>
        <w:ind w:firstLine="567"/>
        <w:jc w:val="both"/>
        <w:rPr>
          <w:color w:val="000000"/>
        </w:rPr>
      </w:pPr>
      <w:r w:rsidRPr="00C12556">
        <w:rPr>
          <w:color w:val="000000"/>
        </w:rPr>
        <w:t>Предложение по величине расходов</w:t>
      </w:r>
    </w:p>
    <w:p w:rsidR="00C12556" w:rsidRPr="00C12556" w:rsidRDefault="00C12556" w:rsidP="00C12556">
      <w:pPr>
        <w:ind w:firstLine="567"/>
        <w:jc w:val="both"/>
        <w:rPr>
          <w:color w:val="000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C12556" w:rsidRPr="00C12556" w:rsidTr="00653661">
        <w:trPr>
          <w:trHeight w:val="259"/>
        </w:trPr>
        <w:tc>
          <w:tcPr>
            <w:tcW w:w="3055" w:type="dxa"/>
            <w:shd w:val="clear" w:color="auto" w:fill="auto"/>
            <w:vAlign w:val="center"/>
          </w:tcPr>
          <w:p w:rsidR="00C12556" w:rsidRPr="00C12556" w:rsidRDefault="00C12556" w:rsidP="00C12556">
            <w:pPr>
              <w:ind w:firstLine="567"/>
              <w:jc w:val="both"/>
              <w:rPr>
                <w:color w:val="000000"/>
              </w:rPr>
            </w:pPr>
            <w:r w:rsidRPr="00C12556">
              <w:rPr>
                <w:color w:val="000000"/>
              </w:rPr>
              <w:t>Предложение предприятия, руб.</w:t>
            </w:r>
          </w:p>
        </w:tc>
        <w:tc>
          <w:tcPr>
            <w:tcW w:w="3273" w:type="dxa"/>
            <w:shd w:val="clear" w:color="auto" w:fill="auto"/>
            <w:vAlign w:val="center"/>
          </w:tcPr>
          <w:p w:rsidR="00C12556" w:rsidRPr="00C12556" w:rsidRDefault="00C12556" w:rsidP="00C12556">
            <w:pPr>
              <w:ind w:firstLine="567"/>
              <w:jc w:val="both"/>
              <w:rPr>
                <w:color w:val="000000"/>
              </w:rPr>
            </w:pPr>
            <w:r w:rsidRPr="00C12556">
              <w:rPr>
                <w:color w:val="000000"/>
              </w:rPr>
              <w:t>Предложение экспертной группы, руб.</w:t>
            </w:r>
          </w:p>
        </w:tc>
        <w:tc>
          <w:tcPr>
            <w:tcW w:w="3392" w:type="dxa"/>
            <w:shd w:val="clear" w:color="auto" w:fill="auto"/>
            <w:vAlign w:val="center"/>
          </w:tcPr>
          <w:p w:rsidR="00C12556" w:rsidRPr="00C12556" w:rsidRDefault="00C12556" w:rsidP="00C12556">
            <w:pPr>
              <w:ind w:firstLine="567"/>
              <w:jc w:val="both"/>
              <w:rPr>
                <w:color w:val="000000"/>
              </w:rPr>
            </w:pPr>
            <w:r w:rsidRPr="00C12556">
              <w:rPr>
                <w:color w:val="000000"/>
              </w:rPr>
              <w:t>Корректировка в сторону снижения, руб.</w:t>
            </w:r>
          </w:p>
        </w:tc>
      </w:tr>
      <w:tr w:rsidR="00C12556" w:rsidRPr="00C12556" w:rsidTr="00653661">
        <w:trPr>
          <w:trHeight w:val="259"/>
        </w:trPr>
        <w:tc>
          <w:tcPr>
            <w:tcW w:w="3055" w:type="dxa"/>
            <w:shd w:val="clear" w:color="auto" w:fill="auto"/>
            <w:vAlign w:val="center"/>
          </w:tcPr>
          <w:p w:rsidR="00C12556" w:rsidRPr="00C12556" w:rsidRDefault="00C12556" w:rsidP="00C12556">
            <w:pPr>
              <w:ind w:firstLine="567"/>
              <w:jc w:val="both"/>
              <w:rPr>
                <w:color w:val="000000"/>
              </w:rPr>
            </w:pPr>
            <w:r w:rsidRPr="00C12556">
              <w:rPr>
                <w:color w:val="000000"/>
              </w:rPr>
              <w:t>3488</w:t>
            </w:r>
          </w:p>
        </w:tc>
        <w:tc>
          <w:tcPr>
            <w:tcW w:w="3273" w:type="dxa"/>
            <w:shd w:val="clear" w:color="auto" w:fill="auto"/>
            <w:vAlign w:val="center"/>
          </w:tcPr>
          <w:p w:rsidR="00C12556" w:rsidRPr="00C12556" w:rsidRDefault="00C12556" w:rsidP="00C12556">
            <w:pPr>
              <w:ind w:firstLine="567"/>
              <w:jc w:val="both"/>
              <w:rPr>
                <w:color w:val="000000"/>
              </w:rPr>
            </w:pPr>
            <w:r w:rsidRPr="00C12556">
              <w:rPr>
                <w:color w:val="000000"/>
              </w:rPr>
              <w:t>3488</w:t>
            </w:r>
          </w:p>
        </w:tc>
        <w:tc>
          <w:tcPr>
            <w:tcW w:w="3392" w:type="dxa"/>
            <w:shd w:val="clear" w:color="auto" w:fill="auto"/>
            <w:vAlign w:val="center"/>
          </w:tcPr>
          <w:p w:rsidR="00C12556" w:rsidRPr="00C12556" w:rsidRDefault="00C12556" w:rsidP="00C12556">
            <w:pPr>
              <w:ind w:firstLine="567"/>
              <w:jc w:val="both"/>
              <w:rPr>
                <w:color w:val="000000"/>
              </w:rPr>
            </w:pPr>
            <w:r w:rsidRPr="00C12556">
              <w:rPr>
                <w:color w:val="000000"/>
              </w:rPr>
              <w:t xml:space="preserve">0,00 </w:t>
            </w:r>
          </w:p>
        </w:tc>
      </w:tr>
    </w:tbl>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 xml:space="preserve">Всего расходы ГРО по реализации индивидуального проекта газоснабжения индивидуального предпринимателя </w:t>
      </w:r>
      <w:proofErr w:type="spellStart"/>
      <w:r w:rsidRPr="00C12556">
        <w:rPr>
          <w:color w:val="000000"/>
        </w:rPr>
        <w:t>Мухамедгалиевой</w:t>
      </w:r>
      <w:proofErr w:type="spellEnd"/>
      <w:r w:rsidRPr="00C12556">
        <w:rPr>
          <w:color w:val="000000"/>
        </w:rPr>
        <w:t xml:space="preserve"> Т.Ф. составят 35305,94 руб. + 10039,19 руб. + 3488 руб. = 48833,13 руб.</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Расчет размера платы за технологическое присоединение</w:t>
      </w:r>
    </w:p>
    <w:p w:rsidR="00C12556" w:rsidRPr="00C12556" w:rsidRDefault="00C12556" w:rsidP="00C12556">
      <w:pPr>
        <w:ind w:firstLine="567"/>
        <w:jc w:val="both"/>
        <w:rPr>
          <w:color w:val="000000"/>
        </w:rPr>
      </w:pPr>
      <w:r w:rsidRPr="00C12556">
        <w:rPr>
          <w:color w:val="000000"/>
        </w:rPr>
        <w:t>исходя из стоимости мероприятий по технологическому</w:t>
      </w:r>
    </w:p>
    <w:p w:rsidR="00C12556" w:rsidRPr="00C12556" w:rsidRDefault="00C12556" w:rsidP="00C12556">
      <w:pPr>
        <w:ind w:firstLine="567"/>
        <w:jc w:val="both"/>
        <w:rPr>
          <w:color w:val="000000"/>
        </w:rPr>
      </w:pPr>
      <w:r w:rsidRPr="00C12556">
        <w:rPr>
          <w:color w:val="000000"/>
        </w:rPr>
        <w:t>присоединению, определенной по индивидуальному проекту</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lastRenderedPageBreak/>
        <w:t>В соответствии с п. 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формуле:</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noProof/>
          <w:color w:val="000000"/>
        </w:rPr>
        <w:drawing>
          <wp:inline distT="0" distB="0" distL="0" distR="0">
            <wp:extent cx="1104900" cy="4762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sidRPr="00C12556">
        <w:rPr>
          <w:color w:val="000000"/>
        </w:rPr>
        <w:t xml:space="preserve"> (руб.), где </w:t>
      </w:r>
      <w:proofErr w:type="spellStart"/>
      <w:r w:rsidRPr="00C12556">
        <w:rPr>
          <w:color w:val="000000"/>
        </w:rPr>
        <w:t>СmэфНП</w:t>
      </w:r>
      <w:proofErr w:type="spellEnd"/>
      <w:r w:rsidRPr="00C12556">
        <w:rPr>
          <w:color w:val="000000"/>
        </w:rPr>
        <w:t>=0,2 (20%),</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ПТП= 48833,13 руб.</w:t>
      </w:r>
      <w:proofErr w:type="gramStart"/>
      <w:r w:rsidRPr="00C12556">
        <w:rPr>
          <w:color w:val="000000"/>
        </w:rPr>
        <w:t>/(</w:t>
      </w:r>
      <w:proofErr w:type="gramEnd"/>
      <w:r w:rsidRPr="00C12556">
        <w:rPr>
          <w:color w:val="000000"/>
        </w:rPr>
        <w:t>1-0,2) = 61041,41 руб.</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r w:rsidRPr="00C12556">
        <w:rPr>
          <w:color w:val="000000"/>
        </w:rPr>
        <w:t>По итогам анализа представленных ООО «Газпром газораспределение Томск» предложений по расчёту платы за технологическое присоединение газоиспользующего оборудования к сетям газораспределения экспертная группа предлагает Правлению РЭК:</w:t>
      </w:r>
    </w:p>
    <w:p w:rsidR="00C12556" w:rsidRPr="00C12556" w:rsidRDefault="00C12556" w:rsidP="00C12556">
      <w:pPr>
        <w:ind w:firstLine="567"/>
        <w:jc w:val="both"/>
        <w:rPr>
          <w:color w:val="000000"/>
        </w:rPr>
      </w:pPr>
      <w:r w:rsidRPr="00C12556">
        <w:rPr>
          <w:color w:val="000000"/>
        </w:rPr>
        <w:t>Согласовать необходимую валовую выручку за выполнение мероприятий по подключению по индивидуальному проекту к системе газораспределения ООО «Газпром газораспределение Томск» в размере 61041,41 руб. (без учёта НДС).</w:t>
      </w:r>
    </w:p>
    <w:p w:rsidR="00C12556" w:rsidRPr="00C12556" w:rsidRDefault="00C12556" w:rsidP="00C12556">
      <w:pPr>
        <w:ind w:firstLine="567"/>
        <w:jc w:val="both"/>
        <w:rPr>
          <w:color w:val="000000"/>
        </w:rPr>
      </w:pPr>
      <w:r w:rsidRPr="00C12556">
        <w:rPr>
          <w:color w:val="000000"/>
        </w:rPr>
        <w:t xml:space="preserve">Установить плату за технологическое присоединение газоиспользующего оборудования индивидуального предпринимателя </w:t>
      </w:r>
      <w:proofErr w:type="spellStart"/>
      <w:r w:rsidRPr="00C12556">
        <w:rPr>
          <w:color w:val="000000"/>
        </w:rPr>
        <w:t>Мухамедгалиевой</w:t>
      </w:r>
      <w:proofErr w:type="spellEnd"/>
      <w:r w:rsidRPr="00C12556">
        <w:rPr>
          <w:color w:val="000000"/>
        </w:rPr>
        <w:t xml:space="preserve"> Т.Ф. по индивидуальному проекту в размере 61041,41 руб. (без учёта НДС).</w:t>
      </w:r>
    </w:p>
    <w:p w:rsidR="00C12556" w:rsidRPr="00C12556" w:rsidRDefault="00C12556" w:rsidP="00C12556">
      <w:pPr>
        <w:ind w:firstLine="567"/>
        <w:jc w:val="both"/>
        <w:rPr>
          <w:color w:val="000000"/>
        </w:rPr>
      </w:pPr>
    </w:p>
    <w:p w:rsidR="00C12556" w:rsidRPr="00C12556" w:rsidRDefault="00C12556" w:rsidP="00C12556">
      <w:pPr>
        <w:ind w:firstLine="567"/>
        <w:jc w:val="both"/>
        <w:rPr>
          <w:color w:val="000000"/>
        </w:rPr>
      </w:pPr>
    </w:p>
    <w:p w:rsidR="00DD3BD2" w:rsidRPr="00C12556" w:rsidRDefault="00DD3BD2" w:rsidP="00C12556">
      <w:pPr>
        <w:ind w:firstLine="567"/>
        <w:jc w:val="both"/>
        <w:rPr>
          <w:color w:val="000000"/>
        </w:rPr>
      </w:pPr>
    </w:p>
    <w:sectPr w:rsidR="00DD3BD2" w:rsidRPr="00C12556" w:rsidSect="00707EA9">
      <w:pgSz w:w="11906" w:h="16838"/>
      <w:pgMar w:top="1134" w:right="851" w:bottom="1134" w:left="99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7F9" w:rsidRDefault="00B147F9">
      <w:r>
        <w:separator/>
      </w:r>
    </w:p>
  </w:endnote>
  <w:endnote w:type="continuationSeparator" w:id="0">
    <w:p w:rsidR="00B147F9" w:rsidRDefault="00B1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rsidP="00653661">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653661" w:rsidRDefault="00653661" w:rsidP="0065366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rsidP="00653661">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119FA">
      <w:rPr>
        <w:rStyle w:val="ac"/>
        <w:noProof/>
      </w:rPr>
      <w:t>22</w:t>
    </w:r>
    <w:r>
      <w:rPr>
        <w:rStyle w:val="ac"/>
      </w:rPr>
      <w:fldChar w:fldCharType="end"/>
    </w:r>
  </w:p>
  <w:p w:rsidR="00653661" w:rsidRDefault="00653661" w:rsidP="00653661">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rsidP="00DD3BD2">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653661" w:rsidRDefault="00653661" w:rsidP="00DD3BD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rsidP="00DD3BD2">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8119FA">
      <w:rPr>
        <w:rStyle w:val="ac"/>
        <w:noProof/>
      </w:rPr>
      <w:t>36</w:t>
    </w:r>
    <w:r>
      <w:rPr>
        <w:rStyle w:val="ac"/>
      </w:rPr>
      <w:fldChar w:fldCharType="end"/>
    </w:r>
  </w:p>
  <w:p w:rsidR="00653661" w:rsidRDefault="00653661" w:rsidP="00DD3BD2">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pPr>
      <w:pStyle w:val="aa"/>
      <w:jc w:val="right"/>
    </w:pPr>
    <w:r>
      <w:fldChar w:fldCharType="begin"/>
    </w:r>
    <w:r>
      <w:instrText>PAGE   \* MERGEFORMAT</w:instrText>
    </w:r>
    <w:r>
      <w:fldChar w:fldCharType="separate"/>
    </w:r>
    <w:r w:rsidR="008119FA">
      <w:rPr>
        <w:noProof/>
      </w:rPr>
      <w:t>43</w:t>
    </w:r>
    <w:r>
      <w:fldChar w:fldCharType="end"/>
    </w:r>
  </w:p>
  <w:p w:rsidR="00653661" w:rsidRDefault="0065366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pPr>
      <w:pStyle w:val="aa"/>
      <w:jc w:val="right"/>
    </w:pPr>
    <w:r>
      <w:fldChar w:fldCharType="begin"/>
    </w:r>
    <w:r>
      <w:instrText>PAGE   \* MERGEFORMAT</w:instrText>
    </w:r>
    <w:r>
      <w:fldChar w:fldCharType="separate"/>
    </w:r>
    <w:r w:rsidR="008119FA">
      <w:rPr>
        <w:noProof/>
      </w:rPr>
      <w:t>64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pPr>
      <w:pStyle w:val="aa"/>
      <w:jc w:val="right"/>
    </w:pPr>
    <w:r>
      <w:fldChar w:fldCharType="begin"/>
    </w:r>
    <w:r>
      <w:instrText>PAGE   \* MERGEFORMAT</w:instrText>
    </w:r>
    <w:r>
      <w:fldChar w:fldCharType="separate"/>
    </w:r>
    <w:r w:rsidR="008119FA">
      <w:rPr>
        <w:noProof/>
      </w:rPr>
      <w:t>44</w:t>
    </w:r>
    <w:r>
      <w:fldChar w:fldCharType="end"/>
    </w:r>
  </w:p>
  <w:p w:rsidR="00653661" w:rsidRPr="00F8632A" w:rsidRDefault="00653661" w:rsidP="00707EA9">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rsidP="00707E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653661" w:rsidRDefault="00653661">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1" w:rsidRDefault="00653661">
    <w:pPr>
      <w:pStyle w:val="aa"/>
      <w:jc w:val="right"/>
    </w:pPr>
    <w:r>
      <w:fldChar w:fldCharType="begin"/>
    </w:r>
    <w:r>
      <w:instrText>PAGE   \* MERGEFORMAT</w:instrText>
    </w:r>
    <w:r>
      <w:fldChar w:fldCharType="separate"/>
    </w:r>
    <w:r w:rsidR="008119FA">
      <w:rPr>
        <w:noProof/>
      </w:rPr>
      <w:t>68</w:t>
    </w:r>
    <w:r>
      <w:fldChar w:fldCharType="end"/>
    </w:r>
  </w:p>
  <w:p w:rsidR="00653661" w:rsidRDefault="006536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7F9" w:rsidRDefault="00B147F9">
      <w:r>
        <w:separator/>
      </w:r>
    </w:p>
  </w:footnote>
  <w:footnote w:type="continuationSeparator" w:id="0">
    <w:p w:rsidR="00B147F9" w:rsidRDefault="00B1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653661" w:rsidRDefault="00653661">
        <w:pPr>
          <w:pStyle w:val="a8"/>
          <w:jc w:val="center"/>
        </w:pPr>
        <w:r>
          <w:fldChar w:fldCharType="begin"/>
        </w:r>
        <w:r>
          <w:instrText>PAGE   \* MERGEFORMAT</w:instrText>
        </w:r>
        <w:r>
          <w:fldChar w:fldCharType="separate"/>
        </w:r>
        <w:r w:rsidR="008119FA">
          <w:rPr>
            <w:noProof/>
          </w:rPr>
          <w:t>6</w:t>
        </w:r>
        <w:r>
          <w:fldChar w:fldCharType="end"/>
        </w:r>
      </w:p>
    </w:sdtContent>
  </w:sdt>
  <w:p w:rsidR="00653661" w:rsidRDefault="006536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AE0D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1445D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54386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33C0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49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7853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A61E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E684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11" w15:restartNumberingAfterBreak="0">
    <w:nsid w:val="02B470E7"/>
    <w:multiLevelType w:val="hybridMultilevel"/>
    <w:tmpl w:val="A59E2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330D2D"/>
    <w:multiLevelType w:val="hybridMultilevel"/>
    <w:tmpl w:val="F39E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2C28F9"/>
    <w:multiLevelType w:val="hybridMultilevel"/>
    <w:tmpl w:val="2B36419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14F1E2D"/>
    <w:multiLevelType w:val="hybridMultilevel"/>
    <w:tmpl w:val="5890F9EA"/>
    <w:lvl w:ilvl="0" w:tplc="E60AA4A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D313AA"/>
    <w:multiLevelType w:val="hybridMultilevel"/>
    <w:tmpl w:val="DFCE8258"/>
    <w:lvl w:ilvl="0" w:tplc="FD1CA0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2E25B8"/>
    <w:multiLevelType w:val="hybridMultilevel"/>
    <w:tmpl w:val="344804EA"/>
    <w:lvl w:ilvl="0" w:tplc="3C806F3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535D67F2"/>
    <w:multiLevelType w:val="hybridMultilevel"/>
    <w:tmpl w:val="ADAAF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800EFF"/>
    <w:multiLevelType w:val="hybridMultilevel"/>
    <w:tmpl w:val="EBCA68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751C13CC"/>
    <w:multiLevelType w:val="hybridMultilevel"/>
    <w:tmpl w:val="2DF2FA28"/>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A4150E9"/>
    <w:multiLevelType w:val="hybridMultilevel"/>
    <w:tmpl w:val="2E6EC0E4"/>
    <w:lvl w:ilvl="0" w:tplc="88EEA93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D3E0B78"/>
    <w:multiLevelType w:val="hybridMultilevel"/>
    <w:tmpl w:val="0CFEC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20"/>
  </w:num>
  <w:num w:numId="5">
    <w:abstractNumId w:val="13"/>
  </w:num>
  <w:num w:numId="6">
    <w:abstractNumId w:val="10"/>
  </w:num>
  <w:num w:numId="7">
    <w:abstractNumId w:val="17"/>
  </w:num>
  <w:num w:numId="8">
    <w:abstractNumId w:val="9"/>
  </w:num>
  <w:num w:numId="9">
    <w:abstractNumId w:val="7"/>
  </w:num>
  <w:num w:numId="10">
    <w:abstractNumId w:val="6"/>
  </w:num>
  <w:num w:numId="11">
    <w:abstractNumId w:val="5"/>
  </w:num>
  <w:num w:numId="12">
    <w:abstractNumId w:val="4"/>
  </w:num>
  <w:num w:numId="13">
    <w:abstractNumId w:val="2"/>
  </w:num>
  <w:num w:numId="14">
    <w:abstractNumId w:val="1"/>
  </w:num>
  <w:num w:numId="15">
    <w:abstractNumId w:val="0"/>
  </w:num>
  <w:num w:numId="16">
    <w:abstractNumId w:val="21"/>
  </w:num>
  <w:num w:numId="17">
    <w:abstractNumId w:val="14"/>
  </w:num>
  <w:num w:numId="18">
    <w:abstractNumId w:val="16"/>
  </w:num>
  <w:num w:numId="19">
    <w:abstractNumId w:val="15"/>
  </w:num>
  <w:num w:numId="20">
    <w:abstractNumId w:val="19"/>
  </w:num>
  <w:num w:numId="21">
    <w:abstractNumId w:val="11"/>
  </w:num>
  <w:num w:numId="22">
    <w:abstractNumId w:val="22"/>
  </w:num>
  <w:num w:numId="2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DC31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uiPriority w:val="9"/>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uiPriority w:val="9"/>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nhideWhenUsed/>
    <w:rsid w:val="00484980"/>
    <w:pPr>
      <w:spacing w:after="100" w:line="276" w:lineRule="auto"/>
      <w:ind w:left="1320"/>
    </w:pPr>
    <w:rPr>
      <w:rFonts w:ascii="Calibri" w:hAnsi="Calibri"/>
      <w:sz w:val="22"/>
      <w:szCs w:val="22"/>
    </w:rPr>
  </w:style>
  <w:style w:type="paragraph" w:styleId="82">
    <w:name w:val="toc 8"/>
    <w:basedOn w:val="a1"/>
    <w:next w:val="a1"/>
    <w:autoRedefine/>
    <w:unhideWhenUsed/>
    <w:rsid w:val="00484980"/>
    <w:pPr>
      <w:spacing w:after="100" w:line="276" w:lineRule="auto"/>
      <w:ind w:left="1540"/>
    </w:pPr>
    <w:rPr>
      <w:rFonts w:ascii="Calibri" w:hAnsi="Calibri"/>
      <w:sz w:val="22"/>
      <w:szCs w:val="22"/>
    </w:rPr>
  </w:style>
  <w:style w:type="paragraph" w:styl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FD54EFAAA2C9F2D63F88930AB13A1BEFED74949B02A6A6D5C7E9A32F0A442CD10D63FD53Z4PDE" TargetMode="External"/><Relationship Id="rId26" Type="http://schemas.openxmlformats.org/officeDocument/2006/relationships/hyperlink" Target="consultantplus://offline/ref=F83A3FE3A7548FAE48FC17FC187D2E3C4C7DCF00CD8C6E9BF7DA3C44A7B03D0FD1218E16A7ED5A29T12CI" TargetMode="External"/><Relationship Id="rId21" Type="http://schemas.openxmlformats.org/officeDocument/2006/relationships/hyperlink" Target="consultantplus://offline/ref=BDF1ADF1D33B83770ED7DF6C020C8F4655C1E0B54736544A2BFFE90DFE0C0B0AE4E8FF32622D81392Bm7E" TargetMode="External"/><Relationship Id="rId34"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6.emf"/><Relationship Id="rId25" Type="http://schemas.openxmlformats.org/officeDocument/2006/relationships/footer" Target="footer4.xml"/><Relationship Id="rId33"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consultantplus://offline/ref=F246607B355130ADF4545D3C4420622B6CF2A3DAF6AB9D8A7A0A87E985A64A3AC25B15CA463EC69CX6d9J" TargetMode="External"/><Relationship Id="rId20" Type="http://schemas.openxmlformats.org/officeDocument/2006/relationships/hyperlink" Target="consultantplus://offline/ref=BDF1ADF1D33B83770ED7DF6C020C8F4655C1E0B54736544A2BFFE90DFE0C0B0AE4E8FF32622D80362Bm0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BDF1ADF1D33B83770ED7DF6C020C8F4655C1E0B54736544A2BFFE90DFE0C0B0AE4E8FF32622D85302Bm5E"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consultantplus://offline/ref=192F8692AFD15FBDB5C47BA872E02C4CE2A152C8FB6E54EEB4EC8E4745D51A772C0771ACC96C1A1AaAdEE"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hyperlink" Target="consultantplus://offline/ref=BDF1ADF1D33B83770ED7DF6C020C8F4655C1E0B54736544A2BFFE90DFE0C0B0AE4E8FF32622D83382Bm2E" TargetMode="External"/><Relationship Id="rId27" Type="http://schemas.openxmlformats.org/officeDocument/2006/relationships/hyperlink" Target="consultantplus://offline/ref=F83A3FE3A7548FAE48FC09F10E117239497F9904CE8E62CBAF856719F0B93758T926I" TargetMode="External"/><Relationship Id="rId30" Type="http://schemas.openxmlformats.org/officeDocument/2006/relationships/footer" Target="footer7.xml"/><Relationship Id="rId35" Type="http://schemas.openxmlformats.org/officeDocument/2006/relationships/image" Target="media/image9.wmf"/><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A349-FE04-46F6-88CF-B517F3B4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18271</Words>
  <Characters>104148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122175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cp:revision>
  <cp:lastPrinted>2018-06-07T03:10:00Z</cp:lastPrinted>
  <dcterms:created xsi:type="dcterms:W3CDTF">2018-06-07T03:09:00Z</dcterms:created>
  <dcterms:modified xsi:type="dcterms:W3CDTF">2018-06-07T03:14:00Z</dcterms:modified>
</cp:coreProperties>
</file>