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77B15" w14:textId="67BEA7C6" w:rsidR="00FF5A9D" w:rsidRDefault="00FF5A9D" w:rsidP="00FF5A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A9D">
        <w:rPr>
          <w:rFonts w:ascii="Times New Roman" w:hAnsi="Times New Roman" w:cs="Times New Roman"/>
          <w:sz w:val="28"/>
          <w:szCs w:val="28"/>
        </w:rPr>
        <w:t>«Решением</w:t>
      </w:r>
      <w:r>
        <w:rPr>
          <w:rFonts w:ascii="Times New Roman" w:hAnsi="Times New Roman" w:cs="Times New Roman"/>
          <w:sz w:val="28"/>
          <w:szCs w:val="28"/>
        </w:rPr>
        <w:t xml:space="preserve"> Кемеровского областного суда от 02 июля 2019 года постановлено: признать недействующим со дня вступления в законную силу решения суда приложение № 4 к постановлению региональной энергетической комиссии Кемеровской области от 20 декабря 2018 года № 648 «О внесении изменений в постановление региональной энергетической комиссии Кемеровской области от 20.12.2017 № 664 «Об установлении ООО «Энерготранс» долгосрочных параметров регулирования и долгосрочных тарифов на тепловую энергию, реализуемую на потребительском рынке г.Юрга на 2018-2020 годы, в части 2019 года»</w:t>
      </w:r>
      <w:r w:rsidR="00A12822">
        <w:rPr>
          <w:rFonts w:ascii="Times New Roman" w:hAnsi="Times New Roman" w:cs="Times New Roman"/>
          <w:sz w:val="28"/>
          <w:szCs w:val="28"/>
        </w:rPr>
        <w:t>.</w:t>
      </w:r>
    </w:p>
    <w:p w14:paraId="5880FA97" w14:textId="7A21F61F" w:rsidR="00FF5A9D" w:rsidRDefault="00FF5A9D" w:rsidP="00FF5A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Возложить на региональную энергетическую комиссию Кемеровской области обязанность принять нормативный правовой акт, заменяющий признанное не действующим в указанной части постановлению региональной энергетической комиссии Кемеровской области от 20 декабря 2018 года № 648 «О внесении изменений в постановление региональной энергетической комиссии Кемеровской области от 20.12.2017 № 664 «Об установлении ООО «Энерготранс» долгосрочных параметров регулирования и долгосрочных тарифов на тепловую энергию, реализуемую на потребительском рынке г.Юрга на 2018-2020 годы, в части 2019 года».</w:t>
      </w:r>
    </w:p>
    <w:p w14:paraId="03EC0005" w14:textId="3EAF17AC" w:rsidR="00FF5A9D" w:rsidRDefault="00FF5A9D" w:rsidP="00FF5A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</w:t>
      </w:r>
      <w:r w:rsidR="00E20FF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20FFE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ило в законную силу 09 августа 2019 года».</w:t>
      </w:r>
    </w:p>
    <w:p w14:paraId="764CCFB8" w14:textId="07E432E4" w:rsidR="00EA1755" w:rsidRPr="00FF5A9D" w:rsidRDefault="00EA1755" w:rsidP="00FF5A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A1755" w:rsidRPr="00FF5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E4"/>
    <w:rsid w:val="000D3143"/>
    <w:rsid w:val="00A12822"/>
    <w:rsid w:val="00C806E4"/>
    <w:rsid w:val="00E20FFE"/>
    <w:rsid w:val="00EA1755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2C30"/>
  <w15:chartTrackingRefBased/>
  <w15:docId w15:val="{72BB9D4B-E719-482C-B620-A25CE66E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Сафина</cp:lastModifiedBy>
  <cp:revision>3</cp:revision>
  <dcterms:created xsi:type="dcterms:W3CDTF">2019-08-27T08:32:00Z</dcterms:created>
  <dcterms:modified xsi:type="dcterms:W3CDTF">2019-08-27T09:07:00Z</dcterms:modified>
</cp:coreProperties>
</file>