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A2" w:rsidRPr="001C41FA" w:rsidRDefault="001C41FA" w:rsidP="001C4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FA">
        <w:rPr>
          <w:rFonts w:ascii="Times New Roman" w:hAnsi="Times New Roman" w:cs="Times New Roman"/>
          <w:sz w:val="28"/>
          <w:szCs w:val="28"/>
        </w:rPr>
        <w:t xml:space="preserve">Решением Кемеровского областного суда от 08.05.2019 постановлено признать  недействующим со дня принятия  </w:t>
      </w:r>
      <w:r w:rsidRPr="001C41F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1C4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Региональной энергетической комиссии Кемеровской области от 17.12.2018 № 567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bookmarkStart w:id="0" w:name="_GoBack"/>
      <w:bookmarkEnd w:id="0"/>
      <w:r w:rsidRPr="001C41F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</w:t>
      </w:r>
      <w:r w:rsidRPr="001C41FA">
        <w:rPr>
          <w:rFonts w:ascii="Times New Roman" w:hAnsi="Times New Roman" w:cs="Times New Roman"/>
          <w:sz w:val="28"/>
          <w:szCs w:val="28"/>
          <w:shd w:val="clear" w:color="auto" w:fill="FFFFFF"/>
        </w:rPr>
        <w:t>ении изменений в постановление РЭК Кемеровской области от 01.07.2016 № 95 «Об установлении ООО «Кузбасская Энергокомпания» долгосрочных параметров регулирования и долгосрочных тарифов на тепловую энергию</w:t>
      </w:r>
      <w:r w:rsidRPr="001C41FA">
        <w:rPr>
          <w:rFonts w:ascii="Times New Roman" w:hAnsi="Times New Roman" w:cs="Times New Roman"/>
          <w:sz w:val="28"/>
          <w:szCs w:val="28"/>
          <w:shd w:val="clear" w:color="auto" w:fill="FFFFFF"/>
        </w:rPr>
        <w:t>, реализуемую на потребительском рынке г. Полысаево, на 2016-2019 годы», в части 2019 года». Решение вступило в силу 10.10.2019.</w:t>
      </w:r>
    </w:p>
    <w:sectPr w:rsidR="009715A2" w:rsidRPr="001C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FA"/>
    <w:rsid w:val="001C41FA"/>
    <w:rsid w:val="009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247BB-DE4F-4B35-AE2E-E3335A37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1</cp:revision>
  <dcterms:created xsi:type="dcterms:W3CDTF">2019-12-04T06:13:00Z</dcterms:created>
  <dcterms:modified xsi:type="dcterms:W3CDTF">2019-12-04T06:16:00Z</dcterms:modified>
</cp:coreProperties>
</file>