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4EA17AC8" w:rsidR="001450C6" w:rsidRPr="005F2917" w:rsidRDefault="001450C6" w:rsidP="001450C6">
      <w:pPr>
        <w:tabs>
          <w:tab w:val="left" w:pos="540"/>
        </w:tabs>
        <w:jc w:val="center"/>
        <w:rPr>
          <w:b/>
        </w:rPr>
      </w:pPr>
      <w:r w:rsidRPr="00C73561">
        <w:rPr>
          <w:b/>
        </w:rPr>
        <w:t xml:space="preserve">ПРОТОКОЛ № </w:t>
      </w:r>
      <w:r w:rsidR="006349FD">
        <w:rPr>
          <w:b/>
        </w:rPr>
        <w:t>3</w:t>
      </w:r>
      <w:r w:rsidR="00BB1333">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CBBB2F5" w:rsidR="00C1453D" w:rsidRPr="00C73561" w:rsidRDefault="006736F2" w:rsidP="00C1453D">
      <w:pPr>
        <w:tabs>
          <w:tab w:val="left" w:pos="8619"/>
        </w:tabs>
        <w:jc w:val="both"/>
      </w:pPr>
      <w:r>
        <w:t>14</w:t>
      </w:r>
      <w:r w:rsidR="007407D0" w:rsidRPr="00C73561">
        <w:t>.</w:t>
      </w:r>
      <w:r w:rsidR="00232BB5">
        <w:t>0</w:t>
      </w:r>
      <w:r w:rsidR="002100CE">
        <w:t>7</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6BD65DBC" w:rsidR="001450C6" w:rsidRPr="005978EF" w:rsidRDefault="006736F2" w:rsidP="006736F2">
      <w:pPr>
        <w:tabs>
          <w:tab w:val="left" w:pos="5910"/>
        </w:tabs>
        <w:jc w:val="both"/>
        <w:rPr>
          <w:b/>
        </w:rPr>
      </w:pPr>
      <w:r>
        <w:rPr>
          <w:b/>
        </w:rPr>
        <w:tab/>
      </w: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7DD67454" w14:textId="1617F64F" w:rsidR="002100CE" w:rsidRPr="004E7812" w:rsidRDefault="001450C6" w:rsidP="002100CE">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xml:space="preserve">, </w:t>
      </w:r>
      <w:bookmarkStart w:id="0" w:name="_Hlk40447995"/>
      <w:r w:rsidR="002100CE">
        <w:rPr>
          <w:bCs/>
        </w:rPr>
        <w:t>Игонин С.Е.</w:t>
      </w:r>
      <w:r w:rsidR="00BB1333">
        <w:rPr>
          <w:bCs/>
        </w:rPr>
        <w:t>, Кулебакин С.В.</w:t>
      </w:r>
      <w:r w:rsidR="001E7815">
        <w:rPr>
          <w:bCs/>
        </w:rPr>
        <w:t>, Кулебякина М.В. (голосовала «заочно»</w:t>
      </w:r>
      <w:r w:rsidR="003F66E3">
        <w:rPr>
          <w:bCs/>
        </w:rPr>
        <w:t xml:space="preserve"> по первому вопросу</w:t>
      </w:r>
      <w:r w:rsidR="000D5E31">
        <w:rPr>
          <w:bCs/>
        </w:rPr>
        <w:t xml:space="preserve"> повестки заседания</w:t>
      </w:r>
      <w:r w:rsidR="001E7815">
        <w:rPr>
          <w:bCs/>
        </w:rPr>
        <w:t>, представила позицию по голосованию в письменном виде).</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B5BA714" w:rsidR="000B56FE" w:rsidRDefault="00BB1333" w:rsidP="000B56FE">
      <w:pPr>
        <w:jc w:val="both"/>
        <w:rPr>
          <w:bCs/>
        </w:rPr>
      </w:pPr>
      <w:r>
        <w:rPr>
          <w:b/>
        </w:rPr>
        <w:t>Иванова Т.Н</w:t>
      </w:r>
      <w:r w:rsidR="000B56FE" w:rsidRPr="00D57DB8">
        <w:rPr>
          <w:b/>
        </w:rPr>
        <w:t>.</w:t>
      </w:r>
      <w:r w:rsidR="000B56FE" w:rsidRPr="00D57DB8">
        <w:rPr>
          <w:bCs/>
        </w:rPr>
        <w:t xml:space="preserve"> – начальник </w:t>
      </w:r>
      <w:r>
        <w:rPr>
          <w:bCs/>
        </w:rPr>
        <w:t>отдела правового обеспечения и организации закупок</w:t>
      </w:r>
      <w:r w:rsidR="000B56FE" w:rsidRPr="00D57DB8">
        <w:rPr>
          <w:bCs/>
        </w:rPr>
        <w:t xml:space="preserve"> </w:t>
      </w:r>
      <w:r w:rsidR="00F30994">
        <w:rPr>
          <w:bCs/>
        </w:rPr>
        <w:t>Р</w:t>
      </w:r>
      <w:r w:rsidR="000B56FE" w:rsidRPr="00D57DB8">
        <w:rPr>
          <w:bCs/>
        </w:rPr>
        <w:t xml:space="preserve">егиональной энергетической комиссии </w:t>
      </w:r>
      <w:r w:rsidR="004262E6">
        <w:rPr>
          <w:bCs/>
        </w:rPr>
        <w:t>Кузбасса</w:t>
      </w:r>
      <w:r w:rsidR="000B56FE">
        <w:rPr>
          <w:bCs/>
        </w:rPr>
        <w:t>;</w:t>
      </w:r>
    </w:p>
    <w:p w14:paraId="4BFA7E5D" w14:textId="77777777" w:rsidR="002100CE" w:rsidRDefault="002100CE" w:rsidP="002100CE">
      <w:pPr>
        <w:jc w:val="both"/>
        <w:rPr>
          <w:bCs/>
        </w:rPr>
      </w:pPr>
      <w:r w:rsidRPr="007E2278">
        <w:rPr>
          <w:b/>
        </w:rPr>
        <w:t>Хамзин Р.Ш.</w:t>
      </w:r>
      <w:r>
        <w:rPr>
          <w:bCs/>
        </w:rPr>
        <w:t xml:space="preserve"> – главный консультант технического отдела Р</w:t>
      </w:r>
      <w:r w:rsidRPr="00D57DB8">
        <w:rPr>
          <w:bCs/>
        </w:rPr>
        <w:t xml:space="preserve">егиональной энергетической комиссии </w:t>
      </w:r>
      <w:r>
        <w:rPr>
          <w:bCs/>
        </w:rPr>
        <w:t>Кузбасса;</w:t>
      </w:r>
    </w:p>
    <w:p w14:paraId="7B23198B" w14:textId="12BD59C1" w:rsidR="002100CE" w:rsidRDefault="00F06557" w:rsidP="006B13C7">
      <w:pPr>
        <w:jc w:val="both"/>
        <w:rPr>
          <w:bCs/>
        </w:rPr>
      </w:pPr>
      <w:r>
        <w:rPr>
          <w:b/>
        </w:rPr>
        <w:t xml:space="preserve">Дюбина О.В. – </w:t>
      </w:r>
      <w:r w:rsidRPr="00F06557">
        <w:rPr>
          <w:bCs/>
        </w:rPr>
        <w:t xml:space="preserve">консультант отдела ценообразования </w:t>
      </w:r>
      <w:r w:rsidR="003A6995">
        <w:rPr>
          <w:bCs/>
        </w:rPr>
        <w:t>в электроэнергетике Р</w:t>
      </w:r>
      <w:r w:rsidR="003A6995" w:rsidRPr="00D57DB8">
        <w:rPr>
          <w:bCs/>
        </w:rPr>
        <w:t xml:space="preserve">егиональной энергетической комиссии </w:t>
      </w:r>
      <w:r w:rsidR="003A6995">
        <w:rPr>
          <w:bCs/>
        </w:rPr>
        <w:t>Кузбасса;</w:t>
      </w:r>
    </w:p>
    <w:p w14:paraId="05290155" w14:textId="2507A019" w:rsidR="003A6995" w:rsidRPr="00F06557" w:rsidRDefault="003A6995" w:rsidP="006B13C7">
      <w:pPr>
        <w:jc w:val="both"/>
        <w:rPr>
          <w:bCs/>
        </w:rPr>
      </w:pPr>
      <w:r w:rsidRPr="003A6995">
        <w:rPr>
          <w:b/>
        </w:rPr>
        <w:t xml:space="preserve">Овчинников А.Г. </w:t>
      </w:r>
      <w:r>
        <w:rPr>
          <w:bCs/>
        </w:rPr>
        <w:t>– главный консультант технического отдела Р</w:t>
      </w:r>
      <w:r w:rsidRPr="00D57DB8">
        <w:rPr>
          <w:bCs/>
        </w:rPr>
        <w:t xml:space="preserve">егиональной энергетической комиссии </w:t>
      </w:r>
      <w:r>
        <w:rPr>
          <w:bCs/>
        </w:rPr>
        <w:t>Кузбасса.</w:t>
      </w:r>
    </w:p>
    <w:p w14:paraId="31C3A096" w14:textId="77777777" w:rsidR="00C83D03" w:rsidRDefault="00C83D03" w:rsidP="00C27E32">
      <w:pPr>
        <w:ind w:firstLine="709"/>
        <w:jc w:val="both"/>
        <w:rPr>
          <w:b/>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482DB1" w:rsidRPr="00524D6E" w14:paraId="090E03A0" w14:textId="77777777" w:rsidTr="005001DD">
        <w:trPr>
          <w:trHeight w:val="244"/>
          <w:jc w:val="center"/>
        </w:trPr>
        <w:tc>
          <w:tcPr>
            <w:tcW w:w="621" w:type="dxa"/>
            <w:shd w:val="clear" w:color="auto" w:fill="auto"/>
            <w:vAlign w:val="center"/>
          </w:tcPr>
          <w:p w14:paraId="5E29A3B5" w14:textId="7D84222F" w:rsidR="00482DB1" w:rsidRDefault="00482DB1" w:rsidP="00482DB1">
            <w:pPr>
              <w:jc w:val="center"/>
            </w:pPr>
            <w:r>
              <w:t>1.</w:t>
            </w:r>
          </w:p>
        </w:tc>
        <w:tc>
          <w:tcPr>
            <w:tcW w:w="8806" w:type="dxa"/>
            <w:shd w:val="clear" w:color="auto" w:fill="auto"/>
          </w:tcPr>
          <w:p w14:paraId="7E7A3695" w14:textId="0FDE4409" w:rsidR="00482DB1" w:rsidRPr="006349FD" w:rsidRDefault="00482DB1" w:rsidP="00482DB1">
            <w:pPr>
              <w:ind w:left="11" w:right="141"/>
              <w:jc w:val="both"/>
              <w:rPr>
                <w:kern w:val="32"/>
              </w:rPr>
            </w:pPr>
            <w:r w:rsidRPr="00912AC0">
              <w:rPr>
                <w:color w:val="000000"/>
                <w:kern w:val="32"/>
              </w:rPr>
              <w:t>Об установлении платы за технологическое присоединение</w:t>
            </w:r>
            <w:r>
              <w:rPr>
                <w:color w:val="000000"/>
                <w:kern w:val="32"/>
              </w:rPr>
              <w:br/>
            </w:r>
            <w:r w:rsidRPr="00912AC0">
              <w:rPr>
                <w:color w:val="000000"/>
                <w:kern w:val="32"/>
              </w:rPr>
              <w:t xml:space="preserve">к электрическим сетям ООО «ЭнергоПаритет» энергопринимающих устройств </w:t>
            </w:r>
            <w:r>
              <w:rPr>
                <w:color w:val="000000"/>
                <w:kern w:val="32"/>
              </w:rPr>
              <w:br/>
            </w:r>
            <w:r w:rsidRPr="00912AC0">
              <w:rPr>
                <w:color w:val="000000"/>
                <w:kern w:val="32"/>
              </w:rPr>
              <w:t>ООО «Разрез «Задубровский Новый»</w:t>
            </w:r>
            <w:r>
              <w:rPr>
                <w:color w:val="000000"/>
                <w:kern w:val="32"/>
              </w:rPr>
              <w:t xml:space="preserve"> </w:t>
            </w:r>
            <w:r w:rsidRPr="00912AC0">
              <w:rPr>
                <w:color w:val="000000"/>
                <w:kern w:val="32"/>
              </w:rPr>
              <w:t>по индивидуальному проекту</w:t>
            </w:r>
          </w:p>
        </w:tc>
      </w:tr>
      <w:tr w:rsidR="00482DB1" w:rsidRPr="00524D6E" w14:paraId="0342DBF9" w14:textId="77777777" w:rsidTr="005001DD">
        <w:trPr>
          <w:trHeight w:val="519"/>
          <w:jc w:val="center"/>
        </w:trPr>
        <w:tc>
          <w:tcPr>
            <w:tcW w:w="621" w:type="dxa"/>
            <w:shd w:val="clear" w:color="auto" w:fill="auto"/>
            <w:vAlign w:val="center"/>
          </w:tcPr>
          <w:p w14:paraId="5C7CC2BB" w14:textId="522987F9" w:rsidR="00482DB1" w:rsidRDefault="00482DB1" w:rsidP="00482DB1">
            <w:pPr>
              <w:jc w:val="center"/>
            </w:pPr>
            <w:r>
              <w:t>2.</w:t>
            </w:r>
          </w:p>
        </w:tc>
        <w:tc>
          <w:tcPr>
            <w:tcW w:w="8806" w:type="dxa"/>
            <w:shd w:val="clear" w:color="auto" w:fill="auto"/>
          </w:tcPr>
          <w:p w14:paraId="394766E3" w14:textId="55ABFA48" w:rsidR="00482DB1" w:rsidRPr="0093204B" w:rsidRDefault="00482DB1" w:rsidP="00482DB1">
            <w:pPr>
              <w:ind w:left="11" w:right="141"/>
              <w:jc w:val="both"/>
              <w:rPr>
                <w:bCs/>
                <w:kern w:val="32"/>
              </w:rPr>
            </w:pPr>
            <w:r w:rsidRPr="0076268E">
              <w:rPr>
                <w:color w:val="000000"/>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w:t>
            </w:r>
            <w:r>
              <w:rPr>
                <w:color w:val="000000"/>
                <w:kern w:val="32"/>
              </w:rPr>
              <w:t xml:space="preserve"> </w:t>
            </w:r>
            <w:r w:rsidRPr="0076268E">
              <w:rPr>
                <w:color w:val="000000"/>
                <w:kern w:val="32"/>
              </w:rPr>
              <w:t>объекта капитального строительства заявителя</w:t>
            </w:r>
            <w:r>
              <w:rPr>
                <w:color w:val="000000"/>
                <w:kern w:val="32"/>
              </w:rPr>
              <w:t xml:space="preserve"> </w:t>
            </w:r>
            <w:r w:rsidRPr="0076268E">
              <w:rPr>
                <w:color w:val="000000"/>
                <w:kern w:val="32"/>
              </w:rPr>
              <w:t>ООО «Базис-Девелопмент»</w:t>
            </w:r>
          </w:p>
        </w:tc>
      </w:tr>
      <w:tr w:rsidR="00482DB1" w:rsidRPr="00524D6E" w14:paraId="2E5B12B7" w14:textId="77777777" w:rsidTr="005001DD">
        <w:trPr>
          <w:trHeight w:val="519"/>
          <w:jc w:val="center"/>
        </w:trPr>
        <w:tc>
          <w:tcPr>
            <w:tcW w:w="621" w:type="dxa"/>
            <w:shd w:val="clear" w:color="auto" w:fill="auto"/>
            <w:vAlign w:val="center"/>
          </w:tcPr>
          <w:p w14:paraId="2C5B9EC8" w14:textId="0B305E97" w:rsidR="00482DB1" w:rsidRDefault="00482DB1" w:rsidP="00482DB1">
            <w:pPr>
              <w:jc w:val="center"/>
            </w:pPr>
            <w:r>
              <w:t>3.</w:t>
            </w:r>
          </w:p>
        </w:tc>
        <w:tc>
          <w:tcPr>
            <w:tcW w:w="8806" w:type="dxa"/>
            <w:shd w:val="clear" w:color="auto" w:fill="auto"/>
          </w:tcPr>
          <w:p w14:paraId="51E737F8" w14:textId="08C53CB8" w:rsidR="00482DB1" w:rsidRPr="0093204B" w:rsidRDefault="00482DB1" w:rsidP="00482DB1">
            <w:pPr>
              <w:ind w:left="11" w:right="141"/>
              <w:jc w:val="both"/>
              <w:rPr>
                <w:bCs/>
                <w:kern w:val="32"/>
              </w:rPr>
            </w:pPr>
            <w:r w:rsidRPr="0076268E">
              <w:rPr>
                <w:color w:val="000000"/>
                <w:kern w:val="32"/>
              </w:rPr>
              <w:t>О внесении изменений в постановление региональной</w:t>
            </w:r>
            <w:r>
              <w:rPr>
                <w:color w:val="000000"/>
                <w:kern w:val="32"/>
              </w:rPr>
              <w:t xml:space="preserve"> </w:t>
            </w:r>
            <w:r w:rsidRPr="0076268E">
              <w:rPr>
                <w:color w:val="000000"/>
                <w:kern w:val="32"/>
              </w:rPr>
              <w:t>энергетической комиссии Кемеровской области от 20.12.2018 № 651 «</w:t>
            </w:r>
            <w:bookmarkStart w:id="1" w:name="_Hlk39050434"/>
            <w:r w:rsidRPr="0076268E">
              <w:rPr>
                <w:color w:val="000000"/>
                <w:kern w:val="32"/>
              </w:rPr>
              <w:t>Об установлении АО «СУЭК-Кузбасс» долгосрочных параметров регулирования</w:t>
            </w:r>
            <w:r>
              <w:rPr>
                <w:color w:val="000000"/>
                <w:kern w:val="32"/>
              </w:rPr>
              <w:t xml:space="preserve"> </w:t>
            </w:r>
            <w:r w:rsidRPr="0076268E">
              <w:rPr>
                <w:color w:val="000000"/>
                <w:kern w:val="32"/>
              </w:rPr>
              <w:t>и долгосрочных тарифов на тепловую энергию, реализуемую</w:t>
            </w:r>
            <w:r>
              <w:rPr>
                <w:color w:val="000000"/>
                <w:kern w:val="32"/>
              </w:rPr>
              <w:t xml:space="preserve"> </w:t>
            </w:r>
            <w:r w:rsidRPr="0076268E">
              <w:rPr>
                <w:color w:val="000000"/>
                <w:kern w:val="32"/>
              </w:rPr>
              <w:t>на потребительском рынке г. Ленинск-Кузнецкий, на 2019-2023 годы»</w:t>
            </w:r>
            <w:bookmarkEnd w:id="1"/>
          </w:p>
        </w:tc>
      </w:tr>
      <w:tr w:rsidR="00482DB1" w:rsidRPr="00524D6E" w14:paraId="14D840EB" w14:textId="77777777" w:rsidTr="005001DD">
        <w:trPr>
          <w:trHeight w:val="519"/>
          <w:jc w:val="center"/>
        </w:trPr>
        <w:tc>
          <w:tcPr>
            <w:tcW w:w="621" w:type="dxa"/>
            <w:shd w:val="clear" w:color="auto" w:fill="auto"/>
            <w:vAlign w:val="center"/>
          </w:tcPr>
          <w:p w14:paraId="313CA5A5" w14:textId="3825FEB8" w:rsidR="00482DB1" w:rsidRDefault="00482DB1" w:rsidP="00482DB1">
            <w:pPr>
              <w:jc w:val="center"/>
            </w:pPr>
            <w:r>
              <w:t>4.</w:t>
            </w:r>
          </w:p>
        </w:tc>
        <w:tc>
          <w:tcPr>
            <w:tcW w:w="8806" w:type="dxa"/>
            <w:shd w:val="clear" w:color="auto" w:fill="auto"/>
          </w:tcPr>
          <w:p w14:paraId="7EAB8347" w14:textId="119C562C" w:rsidR="00482DB1" w:rsidRPr="0093204B" w:rsidRDefault="00482DB1" w:rsidP="00482DB1">
            <w:pPr>
              <w:ind w:left="11" w:right="141"/>
              <w:jc w:val="both"/>
              <w:rPr>
                <w:bCs/>
                <w:kern w:val="32"/>
              </w:rPr>
            </w:pPr>
            <w:r w:rsidRPr="0076268E">
              <w:rPr>
                <w:color w:val="000000"/>
                <w:kern w:val="32"/>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w:t>
            </w:r>
            <w:r>
              <w:rPr>
                <w:color w:val="000000"/>
                <w:kern w:val="32"/>
              </w:rPr>
              <w:t xml:space="preserve"> </w:t>
            </w:r>
            <w:r w:rsidRPr="0076268E">
              <w:rPr>
                <w:color w:val="000000"/>
                <w:kern w:val="32"/>
              </w:rPr>
              <w:t>и долгосрочных тарифов на теплоноситель, реализуемый</w:t>
            </w:r>
            <w:r>
              <w:rPr>
                <w:color w:val="000000"/>
                <w:kern w:val="32"/>
              </w:rPr>
              <w:t xml:space="preserve"> </w:t>
            </w:r>
            <w:r w:rsidRPr="0076268E">
              <w:rPr>
                <w:color w:val="000000"/>
                <w:kern w:val="32"/>
              </w:rPr>
              <w:t>на потребительском рынке г. Ленинск-Кузнецкий,</w:t>
            </w:r>
            <w:r>
              <w:rPr>
                <w:color w:val="000000"/>
                <w:kern w:val="32"/>
              </w:rPr>
              <w:t xml:space="preserve"> </w:t>
            </w:r>
            <w:r w:rsidRPr="0076268E">
              <w:rPr>
                <w:color w:val="000000"/>
                <w:kern w:val="32"/>
              </w:rPr>
              <w:t>на 2019-2023 годы»</w:t>
            </w:r>
          </w:p>
        </w:tc>
      </w:tr>
      <w:tr w:rsidR="00482DB1" w:rsidRPr="00524D6E" w14:paraId="3D98EB62" w14:textId="77777777" w:rsidTr="005001DD">
        <w:trPr>
          <w:trHeight w:val="519"/>
          <w:jc w:val="center"/>
        </w:trPr>
        <w:tc>
          <w:tcPr>
            <w:tcW w:w="621" w:type="dxa"/>
            <w:shd w:val="clear" w:color="auto" w:fill="auto"/>
            <w:vAlign w:val="center"/>
          </w:tcPr>
          <w:p w14:paraId="10EB1582" w14:textId="1456EAC5" w:rsidR="00482DB1" w:rsidRDefault="00482DB1" w:rsidP="00482DB1">
            <w:pPr>
              <w:jc w:val="center"/>
            </w:pPr>
            <w:r>
              <w:lastRenderedPageBreak/>
              <w:t>5.</w:t>
            </w:r>
          </w:p>
        </w:tc>
        <w:tc>
          <w:tcPr>
            <w:tcW w:w="8806" w:type="dxa"/>
            <w:shd w:val="clear" w:color="auto" w:fill="auto"/>
          </w:tcPr>
          <w:p w14:paraId="25A4C7FD" w14:textId="3E888D55" w:rsidR="00482DB1" w:rsidRPr="0093204B" w:rsidRDefault="00482DB1" w:rsidP="00482DB1">
            <w:pPr>
              <w:ind w:left="11" w:right="141"/>
              <w:jc w:val="both"/>
              <w:rPr>
                <w:bCs/>
                <w:kern w:val="32"/>
              </w:rPr>
            </w:pPr>
            <w:r w:rsidRPr="0076268E">
              <w:rPr>
                <w:color w:val="000000"/>
                <w:kern w:val="32"/>
              </w:rPr>
              <w:t>О внесении изменений в постановление региональной энергетической комиссии Кемеровской области от 20.12.2018 № 653 «</w:t>
            </w:r>
            <w:bookmarkStart w:id="2" w:name="_Hlk24121313"/>
            <w:r w:rsidRPr="0076268E">
              <w:rPr>
                <w:color w:val="000000"/>
                <w:kern w:val="32"/>
              </w:rPr>
              <w:t xml:space="preserve">Об установлении АО «СУЭК-Кузбасс» долгосрочных тарифов </w:t>
            </w:r>
            <w:bookmarkStart w:id="3" w:name="_Hlk43292512"/>
            <w:r w:rsidRPr="0076268E">
              <w:rPr>
                <w:color w:val="000000"/>
                <w:kern w:val="32"/>
              </w:rPr>
              <w:t>на горячую воду</w:t>
            </w:r>
            <w:r>
              <w:rPr>
                <w:color w:val="000000"/>
                <w:kern w:val="32"/>
              </w:rPr>
              <w:br/>
            </w:r>
            <w:r w:rsidRPr="0076268E">
              <w:rPr>
                <w:color w:val="000000"/>
                <w:kern w:val="32"/>
              </w:rPr>
              <w:t>в открытой системе горячего водоснабжения (теплоснабжения)</w:t>
            </w:r>
            <w:bookmarkEnd w:id="3"/>
            <w:r w:rsidRPr="0076268E">
              <w:rPr>
                <w:color w:val="000000"/>
                <w:kern w:val="32"/>
              </w:rPr>
              <w:t>,</w:t>
            </w:r>
            <w:r>
              <w:rPr>
                <w:color w:val="000000"/>
                <w:kern w:val="32"/>
              </w:rPr>
              <w:br/>
            </w:r>
            <w:r w:rsidRPr="0076268E">
              <w:rPr>
                <w:color w:val="000000"/>
                <w:kern w:val="32"/>
              </w:rPr>
              <w:t>реализуемую на потребительском рынке</w:t>
            </w:r>
            <w:r>
              <w:rPr>
                <w:color w:val="000000"/>
                <w:kern w:val="32"/>
              </w:rPr>
              <w:t xml:space="preserve"> </w:t>
            </w:r>
            <w:r w:rsidRPr="0076268E">
              <w:rPr>
                <w:color w:val="000000"/>
                <w:kern w:val="32"/>
              </w:rPr>
              <w:t>г. Ленинск-Кузнецкий,</w:t>
            </w:r>
            <w:r>
              <w:rPr>
                <w:color w:val="000000"/>
                <w:kern w:val="32"/>
              </w:rPr>
              <w:br/>
            </w:r>
            <w:r w:rsidRPr="0076268E">
              <w:rPr>
                <w:color w:val="000000"/>
                <w:kern w:val="32"/>
              </w:rPr>
              <w:t>на 2019-2023 годы»</w:t>
            </w:r>
            <w:bookmarkEnd w:id="2"/>
          </w:p>
        </w:tc>
      </w:tr>
    </w:tbl>
    <w:p w14:paraId="27AB4697" w14:textId="77777777" w:rsidR="003A6995" w:rsidRDefault="003A6995" w:rsidP="00C96B00">
      <w:pPr>
        <w:ind w:firstLine="709"/>
        <w:jc w:val="both"/>
        <w:rPr>
          <w:b/>
        </w:rPr>
      </w:pPr>
    </w:p>
    <w:p w14:paraId="5983ED9E" w14:textId="337B990D"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062A2D55" w:rsidR="00265448" w:rsidRPr="00482DB1" w:rsidRDefault="00F4075B" w:rsidP="00C96B00">
      <w:pPr>
        <w:ind w:firstLine="709"/>
        <w:jc w:val="both"/>
        <w:rPr>
          <w:b/>
        </w:rPr>
      </w:pPr>
      <w:r w:rsidRPr="00F07ABA">
        <w:rPr>
          <w:bCs/>
        </w:rPr>
        <w:t xml:space="preserve">Вопрос 1 </w:t>
      </w:r>
      <w:bookmarkStart w:id="4" w:name="_Hlk31814456"/>
      <w:r w:rsidR="006B13C7" w:rsidRPr="00482DB1">
        <w:rPr>
          <w:b/>
        </w:rPr>
        <w:t>«</w:t>
      </w:r>
      <w:r w:rsidR="00482DB1" w:rsidRPr="00482DB1">
        <w:rPr>
          <w:b/>
          <w:color w:val="000000"/>
          <w:kern w:val="32"/>
        </w:rPr>
        <w:t>Об установлении платы за технологическое присоединение</w:t>
      </w:r>
      <w:r w:rsidR="00482DB1" w:rsidRPr="00482DB1">
        <w:rPr>
          <w:b/>
          <w:color w:val="000000"/>
          <w:kern w:val="32"/>
        </w:rPr>
        <w:br/>
        <w:t xml:space="preserve">к электрическим сетям ООО «ЭнергоПаритет» энергопринимающих устройств </w:t>
      </w:r>
      <w:r w:rsidR="00482DB1">
        <w:rPr>
          <w:b/>
          <w:color w:val="000000"/>
          <w:kern w:val="32"/>
        </w:rPr>
        <w:br/>
      </w:r>
      <w:r w:rsidR="00482DB1" w:rsidRPr="00482DB1">
        <w:rPr>
          <w:b/>
          <w:color w:val="000000"/>
          <w:kern w:val="32"/>
        </w:rPr>
        <w:t>ООО «Разрез «Задубровский Новый» по индивидуальному проекту</w:t>
      </w:r>
      <w:r w:rsidR="006B13C7" w:rsidRPr="00482DB1">
        <w:rPr>
          <w:b/>
        </w:rPr>
        <w:t>».</w:t>
      </w:r>
    </w:p>
    <w:p w14:paraId="5EE6E113" w14:textId="77777777" w:rsidR="006B13C7" w:rsidRPr="00482DB1" w:rsidRDefault="006B13C7" w:rsidP="00C96B00">
      <w:pPr>
        <w:ind w:firstLine="709"/>
        <w:jc w:val="both"/>
        <w:rPr>
          <w:b/>
        </w:rPr>
      </w:pPr>
    </w:p>
    <w:bookmarkEnd w:id="4"/>
    <w:p w14:paraId="2EC9986F" w14:textId="6E0DFD15" w:rsidR="00482DB1" w:rsidRPr="00482DB1" w:rsidRDefault="00420CA8" w:rsidP="00482DB1">
      <w:pPr>
        <w:ind w:firstLine="567"/>
        <w:jc w:val="both"/>
        <w:rPr>
          <w:bCs/>
        </w:rPr>
      </w:pPr>
      <w:r>
        <w:rPr>
          <w:bCs/>
        </w:rPr>
        <w:t>Докладчик</w:t>
      </w:r>
      <w:r w:rsidR="00482DB1">
        <w:rPr>
          <w:bCs/>
        </w:rPr>
        <w:t>и</w:t>
      </w:r>
      <w:r>
        <w:rPr>
          <w:bCs/>
        </w:rPr>
        <w:t xml:space="preserve"> </w:t>
      </w:r>
      <w:r w:rsidR="00482DB1">
        <w:rPr>
          <w:b/>
        </w:rPr>
        <w:t xml:space="preserve">Дюбина О.В. </w:t>
      </w:r>
      <w:r w:rsidR="00482DB1" w:rsidRPr="00482DB1">
        <w:rPr>
          <w:bCs/>
        </w:rPr>
        <w:t>и</w:t>
      </w:r>
      <w:r w:rsidR="00482DB1">
        <w:rPr>
          <w:b/>
        </w:rPr>
        <w:t xml:space="preserve"> Овчинников А.Г.</w:t>
      </w:r>
      <w:r>
        <w:rPr>
          <w:bCs/>
        </w:rPr>
        <w:t xml:space="preserve"> </w:t>
      </w:r>
      <w:r w:rsidR="00482DB1">
        <w:rPr>
          <w:bCs/>
        </w:rPr>
        <w:t xml:space="preserve">согласно экспертному заключению (приложение № 1 к настоящему протоколу) предлагают </w:t>
      </w:r>
      <w:r w:rsidR="00482DB1" w:rsidRPr="00482DB1">
        <w:rPr>
          <w:bCs/>
        </w:rPr>
        <w:t xml:space="preserve">установить плату за технологическое присоединение к электрическим сетям ООО «ЭнергоПаритет» энергопринимающих устройств ООО «Разрез «Задубровский Новый» (увеличение максимальной мощности на 3 000 кВт), ЛЭП-6 кВ (Кемеровская обл., Беловский р-н, п. Дунай-Ключ, кадастровый номер земельных участков 42:01:0106004:17, 42:01:0106004:168, 42:01:0106004:169, 42:01:0106004:170, 42:01:0106004:171, 42:01:0106004:173) по индивидуальному проекту согласно приложению </w:t>
      </w:r>
      <w:r w:rsidR="00482DB1">
        <w:rPr>
          <w:bCs/>
        </w:rPr>
        <w:t xml:space="preserve">№ 2 </w:t>
      </w:r>
      <w:r w:rsidR="00482DB1" w:rsidRPr="00482DB1">
        <w:rPr>
          <w:bCs/>
        </w:rPr>
        <w:t xml:space="preserve">к настоящему </w:t>
      </w:r>
      <w:r w:rsidR="00482DB1">
        <w:rPr>
          <w:bCs/>
        </w:rPr>
        <w:t>протоколу</w:t>
      </w:r>
      <w:r w:rsidR="00482DB1" w:rsidRPr="00482DB1">
        <w:rPr>
          <w:bCs/>
        </w:rPr>
        <w:t>.</w:t>
      </w:r>
    </w:p>
    <w:p w14:paraId="7146699A" w14:textId="4ED375EE" w:rsidR="00EA600F" w:rsidRDefault="00EA600F" w:rsidP="008555C5">
      <w:pPr>
        <w:autoSpaceDE w:val="0"/>
        <w:autoSpaceDN w:val="0"/>
        <w:adjustRightInd w:val="0"/>
        <w:ind w:firstLine="709"/>
        <w:jc w:val="both"/>
        <w:rPr>
          <w:bCs/>
        </w:rPr>
      </w:pPr>
    </w:p>
    <w:p w14:paraId="216019FB" w14:textId="0BFF68B1" w:rsidR="004D45C1" w:rsidRDefault="004D45C1" w:rsidP="008555C5">
      <w:pPr>
        <w:autoSpaceDE w:val="0"/>
        <w:autoSpaceDN w:val="0"/>
        <w:adjustRightInd w:val="0"/>
        <w:ind w:firstLine="709"/>
        <w:jc w:val="both"/>
        <w:rPr>
          <w:bCs/>
        </w:rPr>
      </w:pPr>
      <w:r>
        <w:rPr>
          <w:bCs/>
        </w:rPr>
        <w:t>Кулебякина М.В. отметила, что в представленных материалах отсутствуют сметные расчеты, используемые при определении величины расходов, не включаемых в плату за технологическое присоединение в размере 9328,85 тыс. руб.</w:t>
      </w:r>
    </w:p>
    <w:p w14:paraId="60600DEA" w14:textId="4158B326" w:rsidR="004D45C1" w:rsidRDefault="004D45C1" w:rsidP="008555C5">
      <w:pPr>
        <w:autoSpaceDE w:val="0"/>
        <w:autoSpaceDN w:val="0"/>
        <w:adjustRightInd w:val="0"/>
        <w:ind w:firstLine="709"/>
        <w:jc w:val="both"/>
        <w:rPr>
          <w:bCs/>
        </w:rPr>
      </w:pPr>
    </w:p>
    <w:p w14:paraId="02DDA202" w14:textId="39528D38" w:rsidR="00271121" w:rsidRDefault="00271121" w:rsidP="008555C5">
      <w:pPr>
        <w:autoSpaceDE w:val="0"/>
        <w:autoSpaceDN w:val="0"/>
        <w:adjustRightInd w:val="0"/>
        <w:ind w:firstLine="709"/>
        <w:jc w:val="both"/>
        <w:rPr>
          <w:bCs/>
        </w:rPr>
      </w:pPr>
      <w:r>
        <w:rPr>
          <w:bCs/>
        </w:rPr>
        <w:t>В деле имеется письменное обращение (вх. № 2950 от 08.07.2020; исх. № 01-09/927 от 08.0.72020) за подписью коммерческого директора ООО «ЭнергоПаритет» С.А. Сомикова с просьбой рассмотреть вопрос без участия представителей общества.</w:t>
      </w:r>
    </w:p>
    <w:p w14:paraId="2F005E02" w14:textId="77777777" w:rsidR="00271121" w:rsidRPr="008555C5" w:rsidRDefault="00271121" w:rsidP="008555C5">
      <w:pPr>
        <w:autoSpaceDE w:val="0"/>
        <w:autoSpaceDN w:val="0"/>
        <w:adjustRightInd w:val="0"/>
        <w:ind w:firstLine="709"/>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5715511E" w14:textId="73E52570" w:rsidR="008555C5" w:rsidRDefault="00392BBA" w:rsidP="008555C5">
      <w:pPr>
        <w:ind w:firstLine="709"/>
        <w:jc w:val="both"/>
        <w:rPr>
          <w:b/>
        </w:rPr>
      </w:pPr>
      <w:r w:rsidRPr="00312424">
        <w:rPr>
          <w:b/>
        </w:rPr>
        <w:t>Голосовали «ЗА» –</w:t>
      </w:r>
      <w:r w:rsidR="003A7D9E">
        <w:rPr>
          <w:b/>
        </w:rPr>
        <w:t xml:space="preserve"> </w:t>
      </w:r>
      <w:r w:rsidR="004D45C1">
        <w:rPr>
          <w:b/>
        </w:rPr>
        <w:t>5;</w:t>
      </w:r>
    </w:p>
    <w:p w14:paraId="011EEE03" w14:textId="121A314B" w:rsidR="004D45C1" w:rsidRPr="004D45C1" w:rsidRDefault="004D45C1" w:rsidP="008555C5">
      <w:pPr>
        <w:ind w:firstLine="709"/>
        <w:jc w:val="both"/>
        <w:rPr>
          <w:b/>
        </w:rPr>
      </w:pPr>
      <w:r>
        <w:rPr>
          <w:b/>
        </w:rPr>
        <w:t xml:space="preserve">«ПРОТИВ» - </w:t>
      </w:r>
      <w:r w:rsidRPr="004D45C1">
        <w:rPr>
          <w:b/>
        </w:rPr>
        <w:t>1 (Кулебякина М.В.)</w:t>
      </w:r>
      <w:r>
        <w:rPr>
          <w:b/>
        </w:rPr>
        <w:t>.</w:t>
      </w:r>
    </w:p>
    <w:p w14:paraId="536CC8A6" w14:textId="19099BE7" w:rsidR="00482DB1" w:rsidRDefault="00482DB1" w:rsidP="008555C5">
      <w:pPr>
        <w:ind w:firstLine="709"/>
        <w:jc w:val="both"/>
        <w:rPr>
          <w:b/>
        </w:rPr>
      </w:pPr>
    </w:p>
    <w:p w14:paraId="5E3AB7AD" w14:textId="2D10E44C" w:rsidR="00835469" w:rsidRPr="00482DB1" w:rsidRDefault="00401CA4" w:rsidP="00607965">
      <w:pPr>
        <w:ind w:firstLine="709"/>
        <w:jc w:val="both"/>
        <w:rPr>
          <w:b/>
        </w:rPr>
      </w:pPr>
      <w:r w:rsidRPr="00607965">
        <w:rPr>
          <w:bCs/>
        </w:rPr>
        <w:t xml:space="preserve">Вопрос 2 </w:t>
      </w:r>
      <w:r w:rsidR="00C96B00" w:rsidRPr="00482DB1">
        <w:rPr>
          <w:b/>
        </w:rPr>
        <w:t>«</w:t>
      </w:r>
      <w:r w:rsidR="00482DB1" w:rsidRPr="00482DB1">
        <w:rPr>
          <w:b/>
          <w:color w:val="000000"/>
          <w:kern w:val="32"/>
        </w:rPr>
        <w:t xml:space="preserve">Об установлении платы за подключение (технологическое присоединение) в индивидуальном порядке к системам холодного водоснабжения, водоотведения </w:t>
      </w:r>
      <w:r w:rsidR="00482DB1">
        <w:rPr>
          <w:b/>
          <w:color w:val="000000"/>
          <w:kern w:val="32"/>
        </w:rPr>
        <w:br/>
      </w:r>
      <w:r w:rsidR="00482DB1" w:rsidRPr="00482DB1">
        <w:rPr>
          <w:b/>
          <w:color w:val="000000"/>
          <w:kern w:val="32"/>
        </w:rPr>
        <w:t>ОАО «Северо-Кузбасская энергетическая компания» объекта капитального строительства заявителя ООО «Базис-Девелопмент»</w:t>
      </w:r>
      <w:r w:rsidR="00C96B00" w:rsidRPr="00482DB1">
        <w:rPr>
          <w:b/>
        </w:rPr>
        <w:t>»</w:t>
      </w:r>
    </w:p>
    <w:p w14:paraId="37FB8FA7" w14:textId="77777777" w:rsidR="005001DD" w:rsidRPr="00EA600F" w:rsidRDefault="005001DD" w:rsidP="00607965">
      <w:pPr>
        <w:ind w:firstLine="709"/>
        <w:jc w:val="both"/>
        <w:rPr>
          <w:b/>
        </w:rPr>
      </w:pPr>
    </w:p>
    <w:p w14:paraId="109642BF" w14:textId="77777777" w:rsidR="007179E1" w:rsidRDefault="007151AA" w:rsidP="007179E1">
      <w:pPr>
        <w:autoSpaceDE w:val="0"/>
        <w:autoSpaceDN w:val="0"/>
        <w:adjustRightInd w:val="0"/>
        <w:ind w:firstLine="709"/>
        <w:jc w:val="both"/>
        <w:rPr>
          <w:bCs/>
        </w:rPr>
      </w:pPr>
      <w:r>
        <w:rPr>
          <w:bCs/>
        </w:rPr>
        <w:t>Докладчик</w:t>
      </w:r>
      <w:r w:rsidR="00482DB1">
        <w:rPr>
          <w:bCs/>
        </w:rPr>
        <w:t>и</w:t>
      </w:r>
      <w:r>
        <w:rPr>
          <w:bCs/>
        </w:rPr>
        <w:t xml:space="preserve"> </w:t>
      </w:r>
      <w:r w:rsidR="00482DB1">
        <w:rPr>
          <w:b/>
        </w:rPr>
        <w:t>Чурсина О.А. и Хамзин Р.Ш.</w:t>
      </w:r>
      <w:r>
        <w:rPr>
          <w:bCs/>
        </w:rPr>
        <w:t xml:space="preserve"> </w:t>
      </w:r>
      <w:r w:rsidR="005001DD">
        <w:rPr>
          <w:bCs/>
        </w:rPr>
        <w:t xml:space="preserve">согласно экспертному заключению (приложение № </w:t>
      </w:r>
      <w:r w:rsidR="00482DB1">
        <w:rPr>
          <w:bCs/>
        </w:rPr>
        <w:t>3</w:t>
      </w:r>
      <w:r w:rsidR="005001DD">
        <w:rPr>
          <w:bCs/>
        </w:rPr>
        <w:t xml:space="preserve"> к настоящему протоколу) предлага</w:t>
      </w:r>
      <w:r w:rsidR="00482DB1">
        <w:rPr>
          <w:bCs/>
        </w:rPr>
        <w:t>ю</w:t>
      </w:r>
      <w:r w:rsidR="005001DD">
        <w:rPr>
          <w:bCs/>
        </w:rPr>
        <w:t>т:</w:t>
      </w:r>
    </w:p>
    <w:p w14:paraId="382CC1E2" w14:textId="78E349B4" w:rsidR="007179E1" w:rsidRPr="007179E1" w:rsidRDefault="007179E1" w:rsidP="007179E1">
      <w:pPr>
        <w:autoSpaceDE w:val="0"/>
        <w:autoSpaceDN w:val="0"/>
        <w:adjustRightInd w:val="0"/>
        <w:ind w:firstLine="709"/>
        <w:jc w:val="both"/>
        <w:rPr>
          <w:bCs/>
        </w:rPr>
      </w:pPr>
      <w:r>
        <w:rPr>
          <w:bCs/>
        </w:rPr>
        <w:t xml:space="preserve">1. </w:t>
      </w:r>
      <w:r w:rsidRPr="007179E1">
        <w:rPr>
          <w:bCs/>
        </w:rPr>
        <w:t>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проектируемого жилого комплекса ФПК из шести 15-ти этажных домов (земельный участок с кадастровым номером 42:24:0101065:6980), расположенного по адресу: г. Кемерово, западнее жилого дом № 15 А по пр. Молодежный, заявителя ООО «Базис-Девелопмент», с подключаемой (присоединяемой) нагрузкой 1225,59 м3/сутки в размере 4007,34 тыс. руб. (без НДС).</w:t>
      </w:r>
    </w:p>
    <w:p w14:paraId="103E845A" w14:textId="44D800A1" w:rsidR="007179E1" w:rsidRPr="007179E1" w:rsidRDefault="007179E1" w:rsidP="007179E1">
      <w:pPr>
        <w:spacing w:line="24" w:lineRule="atLeast"/>
        <w:ind w:firstLine="851"/>
        <w:jc w:val="both"/>
        <w:rPr>
          <w:bCs/>
        </w:rPr>
      </w:pPr>
      <w:r w:rsidRPr="007179E1">
        <w:rPr>
          <w:bCs/>
        </w:rPr>
        <w:lastRenderedPageBreak/>
        <w:t xml:space="preserve">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проектируемого жилого комплекса ФПК из шести 15-ти этажных домов (земельный участок с кадастровым номером 42:24:0101065:6980), расположенного по адресу: г. Кемерово, западнее жилого дом № 15  А  по  пр. Молодежный, заявителя ООО «Базис-Девелопмент», с подключаемой (присоединяемой) нагрузкой 1225,59 м3/сутки в размере 3083,21 тыс. руб. (без НДС). </w:t>
      </w:r>
    </w:p>
    <w:p w14:paraId="323862A2" w14:textId="77777777" w:rsidR="007179E1" w:rsidRDefault="007179E1" w:rsidP="005001DD">
      <w:pPr>
        <w:ind w:firstLine="709"/>
        <w:jc w:val="both"/>
        <w:rPr>
          <w:bCs/>
        </w:rPr>
      </w:pPr>
    </w:p>
    <w:p w14:paraId="5C20A184" w14:textId="284450CA" w:rsidR="00942FEA" w:rsidRPr="007179E1" w:rsidRDefault="00942FEA" w:rsidP="005001DD">
      <w:pPr>
        <w:ind w:firstLine="709"/>
        <w:jc w:val="both"/>
        <w:rPr>
          <w:bCs/>
        </w:rPr>
      </w:pPr>
      <w:r w:rsidRPr="007179E1">
        <w:rPr>
          <w:bCs/>
        </w:rPr>
        <w:t xml:space="preserve">Отмечено, что в деле имеется письменное обращение (вх. № </w:t>
      </w:r>
      <w:r w:rsidR="004D45C1" w:rsidRPr="007179E1">
        <w:rPr>
          <w:bCs/>
        </w:rPr>
        <w:t>3051</w:t>
      </w:r>
      <w:r w:rsidRPr="007179E1">
        <w:rPr>
          <w:bCs/>
        </w:rPr>
        <w:t xml:space="preserve"> от </w:t>
      </w:r>
      <w:r w:rsidR="004D45C1" w:rsidRPr="007179E1">
        <w:rPr>
          <w:bCs/>
        </w:rPr>
        <w:t>14</w:t>
      </w:r>
      <w:r w:rsidRPr="007179E1">
        <w:rPr>
          <w:bCs/>
        </w:rPr>
        <w:t>.0</w:t>
      </w:r>
      <w:r w:rsidR="004D45C1" w:rsidRPr="007179E1">
        <w:rPr>
          <w:bCs/>
        </w:rPr>
        <w:t>7</w:t>
      </w:r>
      <w:r w:rsidRPr="007179E1">
        <w:rPr>
          <w:bCs/>
        </w:rPr>
        <w:t xml:space="preserve">.2020; </w:t>
      </w:r>
      <w:r w:rsidRPr="007179E1">
        <w:rPr>
          <w:bCs/>
        </w:rPr>
        <w:br/>
        <w:t xml:space="preserve">исх. № </w:t>
      </w:r>
      <w:r w:rsidR="004D45C1" w:rsidRPr="007179E1">
        <w:rPr>
          <w:bCs/>
        </w:rPr>
        <w:t xml:space="preserve">ЭОИсх 2020/0108 от 14.07.2020) </w:t>
      </w:r>
      <w:r w:rsidRPr="007179E1">
        <w:rPr>
          <w:bCs/>
        </w:rPr>
        <w:t xml:space="preserve">за подписью </w:t>
      </w:r>
      <w:r w:rsidR="004D45C1" w:rsidRPr="007179E1">
        <w:rPr>
          <w:bCs/>
        </w:rPr>
        <w:t xml:space="preserve">начальника </w:t>
      </w:r>
      <w:r w:rsidR="007179E1" w:rsidRPr="007179E1">
        <w:rPr>
          <w:bCs/>
        </w:rPr>
        <w:t>управления по экономике и развитию ОАО «СКЭК» Н.А. Лобач</w:t>
      </w:r>
      <w:r w:rsidRPr="007179E1">
        <w:rPr>
          <w:bCs/>
        </w:rPr>
        <w:t xml:space="preserve"> с просьбой рассмотреть вопрос </w:t>
      </w:r>
      <w:r w:rsidR="007179E1" w:rsidRPr="007179E1">
        <w:rPr>
          <w:bCs/>
        </w:rPr>
        <w:t>без участия</w:t>
      </w:r>
      <w:r w:rsidRPr="007179E1">
        <w:rPr>
          <w:bCs/>
        </w:rPr>
        <w:t xml:space="preserve"> представителей общества.</w:t>
      </w:r>
      <w:r w:rsidR="007179E1" w:rsidRPr="007179E1">
        <w:rPr>
          <w:bCs/>
        </w:rPr>
        <w:t xml:space="preserve"> С проектами постановлений ознакомлены, возражений нет.</w:t>
      </w:r>
    </w:p>
    <w:p w14:paraId="3A40F84E" w14:textId="77777777" w:rsidR="00942FEA" w:rsidRPr="005001DD" w:rsidRDefault="00942FEA" w:rsidP="005001DD">
      <w:pPr>
        <w:ind w:firstLine="709"/>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55326305" w14:textId="39FEAFE4" w:rsidR="00F24496" w:rsidRPr="007E6A29" w:rsidRDefault="00F24496" w:rsidP="00F24496">
      <w:pPr>
        <w:ind w:firstLine="709"/>
        <w:jc w:val="both"/>
        <w:rPr>
          <w:b/>
        </w:rPr>
      </w:pPr>
      <w:r w:rsidRPr="007E6A29">
        <w:rPr>
          <w:bCs/>
        </w:rPr>
        <w:t xml:space="preserve">Вопрос 3. </w:t>
      </w:r>
      <w:r w:rsidRPr="007E6A29">
        <w:rPr>
          <w:b/>
        </w:rPr>
        <w:t>«</w:t>
      </w:r>
      <w:r w:rsidR="007E6A29" w:rsidRPr="007E6A29">
        <w:rPr>
          <w:b/>
        </w:rPr>
        <w:t>О внесении изменений в постановление региональной 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w:t>
      </w:r>
      <w:r w:rsidRPr="007E6A29">
        <w:rPr>
          <w:b/>
        </w:rPr>
        <w:t>»</w:t>
      </w:r>
    </w:p>
    <w:p w14:paraId="6B2733E7" w14:textId="5E7D0AF2" w:rsidR="00F24496" w:rsidRPr="007179E1" w:rsidRDefault="00F24496" w:rsidP="00F24496">
      <w:pPr>
        <w:ind w:firstLine="709"/>
        <w:jc w:val="both"/>
        <w:rPr>
          <w:bCs/>
          <w:highlight w:val="yellow"/>
        </w:rPr>
      </w:pPr>
    </w:p>
    <w:p w14:paraId="40E6125B" w14:textId="4963B550" w:rsidR="00F24496" w:rsidRDefault="00F24496" w:rsidP="00F24496">
      <w:pPr>
        <w:autoSpaceDE w:val="0"/>
        <w:autoSpaceDN w:val="0"/>
        <w:adjustRightInd w:val="0"/>
        <w:ind w:firstLine="709"/>
        <w:jc w:val="both"/>
        <w:rPr>
          <w:bCs/>
        </w:rPr>
      </w:pPr>
      <w:r w:rsidRPr="007E6A29">
        <w:rPr>
          <w:bCs/>
        </w:rPr>
        <w:t xml:space="preserve">Докладчик </w:t>
      </w:r>
      <w:r w:rsidR="007E6A29">
        <w:rPr>
          <w:b/>
        </w:rPr>
        <w:t xml:space="preserve">Игонин С.Е. </w:t>
      </w:r>
      <w:r w:rsidR="007E6A29" w:rsidRPr="007E6A29">
        <w:rPr>
          <w:bCs/>
        </w:rPr>
        <w:t xml:space="preserve">согласно </w:t>
      </w:r>
      <w:r w:rsidR="007E6A29">
        <w:rPr>
          <w:bCs/>
        </w:rPr>
        <w:t>пояснительной записке</w:t>
      </w:r>
      <w:r w:rsidR="007E6A29" w:rsidRPr="007E6A29">
        <w:rPr>
          <w:bCs/>
        </w:rPr>
        <w:t xml:space="preserve"> (приложение № 4 к настоящему протоколу)</w:t>
      </w:r>
      <w:r w:rsidR="007E6A29">
        <w:rPr>
          <w:bCs/>
        </w:rPr>
        <w:t xml:space="preserve"> предлагает:</w:t>
      </w:r>
    </w:p>
    <w:p w14:paraId="112F9342" w14:textId="77777777" w:rsidR="00B724B0" w:rsidRDefault="00B724B0" w:rsidP="00F24496">
      <w:pPr>
        <w:autoSpaceDE w:val="0"/>
        <w:autoSpaceDN w:val="0"/>
        <w:adjustRightInd w:val="0"/>
        <w:ind w:firstLine="709"/>
        <w:jc w:val="both"/>
        <w:rPr>
          <w:bCs/>
        </w:rPr>
      </w:pPr>
    </w:p>
    <w:p w14:paraId="5D8B84BD" w14:textId="5D61F242" w:rsidR="007E6A29" w:rsidRPr="007E6A29" w:rsidRDefault="007E6A29" w:rsidP="007E6A29">
      <w:pPr>
        <w:ind w:firstLine="851"/>
        <w:jc w:val="both"/>
        <w:rPr>
          <w:bCs/>
        </w:rPr>
      </w:pPr>
      <w:r w:rsidRPr="007E6A29">
        <w:rPr>
          <w:bCs/>
        </w:rPr>
        <w:t xml:space="preserve">1. Внести в постановление региональной энергетической комиссии Кемеровской области от 20.12.2018 № 651 «Об установлении АО «СУЭК-Кузбасс» долгосрочных параметров регулирования и долгосрочных тарифов на тепловую энергию, реализуемую </w:t>
      </w:r>
      <w:r w:rsidRPr="007E6A29">
        <w:rPr>
          <w:bCs/>
        </w:rPr>
        <w:br/>
        <w:t xml:space="preserve">на потребительском рынке г. Ленинск-Кузнецкий, на 2019-2023 годы» </w:t>
      </w:r>
      <w:r w:rsidRPr="007E6A29">
        <w:rPr>
          <w:bCs/>
        </w:rPr>
        <w:br/>
        <w:t>(в редакции постановления региональной энергетической комиссии Кемеровской области от 06.12.2019 № 565) следующие изменения:</w:t>
      </w:r>
    </w:p>
    <w:p w14:paraId="4C702F7C" w14:textId="77777777" w:rsidR="007E6A29" w:rsidRPr="007E6A29" w:rsidRDefault="007E6A29" w:rsidP="007E6A29">
      <w:pPr>
        <w:ind w:firstLine="851"/>
        <w:jc w:val="both"/>
        <w:rPr>
          <w:bCs/>
        </w:rPr>
      </w:pPr>
      <w:r w:rsidRPr="007E6A29">
        <w:rPr>
          <w:bCs/>
        </w:rPr>
        <w:t>1.1. 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6DA864F" w14:textId="77777777" w:rsidR="007E6A29" w:rsidRPr="007E6A29" w:rsidRDefault="007E6A29" w:rsidP="007E6A29">
      <w:pPr>
        <w:ind w:firstLine="851"/>
        <w:jc w:val="both"/>
        <w:rPr>
          <w:bCs/>
        </w:rPr>
      </w:pPr>
      <w:r w:rsidRPr="007E6A29">
        <w:rPr>
          <w:bCs/>
        </w:rPr>
        <w:t>1.2. В заголовке, в тексте постановления, в заголовках приложений № 1, 2 к постановлению слова «г. Ленинск-Кузнецкий» заменить словом «г. Полысаево».</w:t>
      </w:r>
    </w:p>
    <w:p w14:paraId="3487EC93" w14:textId="77777777" w:rsidR="007E6A29" w:rsidRPr="007E6A29" w:rsidRDefault="007E6A29" w:rsidP="00F24496">
      <w:pPr>
        <w:autoSpaceDE w:val="0"/>
        <w:autoSpaceDN w:val="0"/>
        <w:adjustRightInd w:val="0"/>
        <w:ind w:firstLine="709"/>
        <w:jc w:val="both"/>
        <w:rPr>
          <w:bCs/>
        </w:rPr>
      </w:pPr>
    </w:p>
    <w:p w14:paraId="2EF26C7E" w14:textId="77777777" w:rsidR="00F24496" w:rsidRDefault="00F24496" w:rsidP="00F24496">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538ED80" w14:textId="77777777" w:rsidR="00F24496" w:rsidRDefault="00F24496" w:rsidP="00F24496">
      <w:pPr>
        <w:ind w:firstLine="709"/>
        <w:jc w:val="both"/>
        <w:rPr>
          <w:bCs/>
        </w:rPr>
      </w:pPr>
    </w:p>
    <w:p w14:paraId="62186E1E" w14:textId="77777777" w:rsidR="007E6A29" w:rsidRDefault="007E6A29" w:rsidP="007E6A29">
      <w:pPr>
        <w:ind w:firstLine="709"/>
        <w:jc w:val="both"/>
        <w:rPr>
          <w:b/>
        </w:rPr>
      </w:pPr>
      <w:r>
        <w:rPr>
          <w:b/>
        </w:rPr>
        <w:t>ПОСТАНОВИЛО</w:t>
      </w:r>
      <w:r w:rsidRPr="00154164">
        <w:rPr>
          <w:b/>
        </w:rPr>
        <w:t>:</w:t>
      </w:r>
    </w:p>
    <w:p w14:paraId="5E456A3C" w14:textId="77777777" w:rsidR="007E6A29" w:rsidRDefault="007E6A29" w:rsidP="007E6A29">
      <w:pPr>
        <w:ind w:firstLine="709"/>
        <w:jc w:val="both"/>
        <w:rPr>
          <w:b/>
        </w:rPr>
      </w:pPr>
    </w:p>
    <w:p w14:paraId="28096ADF" w14:textId="77777777" w:rsidR="007E6A29" w:rsidRPr="003A7D9E" w:rsidRDefault="007E6A29" w:rsidP="007E6A29">
      <w:pPr>
        <w:ind w:firstLine="709"/>
        <w:jc w:val="both"/>
        <w:rPr>
          <w:bCs/>
        </w:rPr>
      </w:pPr>
      <w:r w:rsidRPr="003A7D9E">
        <w:rPr>
          <w:bCs/>
        </w:rPr>
        <w:t>Согласиться с предложением докладчик</w:t>
      </w:r>
      <w:r>
        <w:rPr>
          <w:bCs/>
        </w:rPr>
        <w:t>ов</w:t>
      </w:r>
      <w:r w:rsidRPr="003A7D9E">
        <w:rPr>
          <w:bCs/>
        </w:rPr>
        <w:t>.</w:t>
      </w:r>
    </w:p>
    <w:p w14:paraId="0C55B625" w14:textId="77777777" w:rsidR="007E6A29" w:rsidRPr="003A7D9E" w:rsidRDefault="007E6A29" w:rsidP="007E6A29">
      <w:pPr>
        <w:ind w:firstLine="709"/>
        <w:jc w:val="both"/>
        <w:rPr>
          <w:b/>
        </w:rPr>
      </w:pPr>
    </w:p>
    <w:p w14:paraId="4F3967B5" w14:textId="77777777" w:rsidR="007E6A29" w:rsidRDefault="007E6A29" w:rsidP="007E6A29">
      <w:pPr>
        <w:ind w:firstLine="709"/>
        <w:jc w:val="both"/>
        <w:rPr>
          <w:b/>
        </w:rPr>
      </w:pPr>
      <w:r w:rsidRPr="00312424">
        <w:rPr>
          <w:b/>
        </w:rPr>
        <w:t>Голосовали «ЗА» –</w:t>
      </w:r>
      <w:r>
        <w:rPr>
          <w:b/>
        </w:rPr>
        <w:t xml:space="preserve"> единогласно.</w:t>
      </w:r>
    </w:p>
    <w:p w14:paraId="31D40C8E" w14:textId="77777777" w:rsidR="00F24496" w:rsidRPr="00F24496" w:rsidRDefault="00F24496" w:rsidP="00F24496">
      <w:pPr>
        <w:ind w:firstLine="709"/>
        <w:jc w:val="both"/>
        <w:rPr>
          <w:bCs/>
        </w:rPr>
      </w:pPr>
    </w:p>
    <w:p w14:paraId="090D8E43" w14:textId="69A3BBAC" w:rsidR="00F24496" w:rsidRPr="00B724B0" w:rsidRDefault="00F24496" w:rsidP="00F24496">
      <w:pPr>
        <w:ind w:firstLine="709"/>
        <w:jc w:val="both"/>
        <w:rPr>
          <w:b/>
        </w:rPr>
      </w:pPr>
      <w:r w:rsidRPr="00F24496">
        <w:rPr>
          <w:bCs/>
        </w:rPr>
        <w:t xml:space="preserve">Вопрос </w:t>
      </w:r>
      <w:r>
        <w:rPr>
          <w:bCs/>
        </w:rPr>
        <w:t xml:space="preserve">4. </w:t>
      </w:r>
      <w:r w:rsidRPr="00B724B0">
        <w:rPr>
          <w:b/>
        </w:rPr>
        <w:t>«</w:t>
      </w:r>
      <w:r w:rsidR="00B724B0" w:rsidRPr="00B724B0">
        <w:rPr>
          <w:b/>
          <w:color w:val="000000"/>
          <w:kern w:val="32"/>
        </w:rPr>
        <w:t>О внесении изменений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на потребительском рынке г. Ленинск-Кузнецкий, на 2019-2023 годы»</w:t>
      </w:r>
      <w:r w:rsidRPr="00B724B0">
        <w:rPr>
          <w:b/>
        </w:rPr>
        <w:t>»</w:t>
      </w:r>
    </w:p>
    <w:p w14:paraId="13821A40" w14:textId="77777777" w:rsidR="00B64491" w:rsidRPr="00B724B0" w:rsidRDefault="00B64491" w:rsidP="00B64491">
      <w:pPr>
        <w:ind w:firstLine="709"/>
        <w:jc w:val="both"/>
        <w:rPr>
          <w:b/>
        </w:rPr>
      </w:pPr>
    </w:p>
    <w:p w14:paraId="15B13E8B" w14:textId="77777777" w:rsidR="00B724B0" w:rsidRDefault="00B724B0" w:rsidP="00B724B0">
      <w:pPr>
        <w:autoSpaceDE w:val="0"/>
        <w:autoSpaceDN w:val="0"/>
        <w:adjustRightInd w:val="0"/>
        <w:ind w:firstLine="709"/>
        <w:jc w:val="both"/>
        <w:rPr>
          <w:bCs/>
        </w:rPr>
      </w:pPr>
      <w:r w:rsidRPr="007E6A29">
        <w:rPr>
          <w:bCs/>
        </w:rPr>
        <w:t xml:space="preserve">Докладчик </w:t>
      </w:r>
      <w:r>
        <w:rPr>
          <w:b/>
        </w:rPr>
        <w:t xml:space="preserve">Игонин С.Е. </w:t>
      </w:r>
      <w:r w:rsidRPr="007E6A29">
        <w:rPr>
          <w:bCs/>
        </w:rPr>
        <w:t xml:space="preserve">согласно </w:t>
      </w:r>
      <w:r>
        <w:rPr>
          <w:bCs/>
        </w:rPr>
        <w:t>пояснительной записке</w:t>
      </w:r>
      <w:r w:rsidRPr="007E6A29">
        <w:rPr>
          <w:bCs/>
        </w:rPr>
        <w:t xml:space="preserve"> (приложение № 4 к настоящему протоколу)</w:t>
      </w:r>
      <w:r>
        <w:rPr>
          <w:bCs/>
        </w:rPr>
        <w:t xml:space="preserve"> предлагает:</w:t>
      </w:r>
    </w:p>
    <w:p w14:paraId="4BFFD223" w14:textId="797A7925" w:rsidR="00B64491" w:rsidRDefault="00B64491" w:rsidP="00B64491">
      <w:pPr>
        <w:ind w:firstLine="709"/>
        <w:jc w:val="both"/>
        <w:rPr>
          <w:bCs/>
        </w:rPr>
      </w:pPr>
    </w:p>
    <w:p w14:paraId="7104A72F" w14:textId="109BE778" w:rsidR="00CF1BBB" w:rsidRPr="00CF1BBB" w:rsidRDefault="00CF1BBB" w:rsidP="00CF1BBB">
      <w:pPr>
        <w:ind w:firstLine="851"/>
        <w:jc w:val="both"/>
        <w:rPr>
          <w:bCs/>
        </w:rPr>
      </w:pPr>
      <w:r w:rsidRPr="00CF1BBB">
        <w:rPr>
          <w:bCs/>
        </w:rPr>
        <w:t xml:space="preserve">1. Внести в постановление региональной энергетической комиссии Кемеровской области от 20.12.2018 № 652 «Об установлении АО «СУЭК-Кузбасс» долгосрочных параметров регулирования и долгосрочных тарифов на теплоноситель, реализуемый </w:t>
      </w:r>
      <w:r>
        <w:rPr>
          <w:bCs/>
        </w:rPr>
        <w:t xml:space="preserve"> </w:t>
      </w:r>
      <w:r w:rsidRPr="00CF1BBB">
        <w:rPr>
          <w:bCs/>
        </w:rPr>
        <w:t>на потребительском рынке г. Ленинск-Кузнецкий, на 2019-2023 годы» (в редакции постановления региональной энергетической комиссии Кемеровской области от 20.12.2019 № 759) следующие изменения:</w:t>
      </w:r>
    </w:p>
    <w:p w14:paraId="5A8EA617" w14:textId="480B9340" w:rsidR="00CF1BBB" w:rsidRPr="00CF1BBB" w:rsidRDefault="00CF1BBB" w:rsidP="00CF1BBB">
      <w:pPr>
        <w:ind w:firstLine="851"/>
        <w:jc w:val="both"/>
        <w:rPr>
          <w:bCs/>
        </w:rPr>
      </w:pPr>
      <w:r w:rsidRPr="00CF1BBB">
        <w:rPr>
          <w:bCs/>
        </w:rPr>
        <w:t xml:space="preserve">1.1. 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w:t>
      </w:r>
      <w:r>
        <w:rPr>
          <w:bCs/>
        </w:rPr>
        <w:t xml:space="preserve"> </w:t>
      </w:r>
      <w:r w:rsidRPr="00CF1BBB">
        <w:rPr>
          <w:bCs/>
        </w:rPr>
        <w:t>«О Региональной энергетической комиссии Кузбасса».</w:t>
      </w:r>
    </w:p>
    <w:p w14:paraId="2D86AF7A" w14:textId="77777777" w:rsidR="00CF1BBB" w:rsidRPr="00CF1BBB" w:rsidRDefault="00CF1BBB" w:rsidP="00CF1BBB">
      <w:pPr>
        <w:ind w:firstLine="851"/>
        <w:jc w:val="both"/>
        <w:rPr>
          <w:bCs/>
        </w:rPr>
      </w:pPr>
      <w:r w:rsidRPr="00CF1BBB">
        <w:rPr>
          <w:bCs/>
        </w:rPr>
        <w:t>1.2. В заголовке, в тексте постановления, в заголовках приложений № 1, 2 к постановлению слова «г. Ленинск-Кузнецкий» заменить словом «г. Полысаево».</w:t>
      </w:r>
    </w:p>
    <w:p w14:paraId="6A8686A3" w14:textId="77777777" w:rsidR="00CF1BBB" w:rsidRDefault="00CF1BBB" w:rsidP="00B64491">
      <w:pPr>
        <w:ind w:firstLine="709"/>
        <w:jc w:val="both"/>
        <w:rPr>
          <w:bCs/>
        </w:rPr>
      </w:pPr>
    </w:p>
    <w:p w14:paraId="33FD101A" w14:textId="77777777"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0E5F932F" w14:textId="77777777" w:rsidR="00CF1BBB" w:rsidRDefault="00CF1BBB" w:rsidP="00CF1BBB">
      <w:pPr>
        <w:ind w:firstLine="709"/>
        <w:jc w:val="both"/>
        <w:rPr>
          <w:bCs/>
        </w:rPr>
      </w:pPr>
    </w:p>
    <w:p w14:paraId="039E2E78" w14:textId="77777777" w:rsidR="00CF1BBB" w:rsidRDefault="00CF1BBB" w:rsidP="00CF1BBB">
      <w:pPr>
        <w:ind w:firstLine="709"/>
        <w:jc w:val="both"/>
        <w:rPr>
          <w:b/>
        </w:rPr>
      </w:pPr>
      <w:r>
        <w:rPr>
          <w:b/>
        </w:rPr>
        <w:t>ПОСТАНОВИЛО</w:t>
      </w:r>
      <w:r w:rsidRPr="00154164">
        <w:rPr>
          <w:b/>
        </w:rPr>
        <w:t>:</w:t>
      </w:r>
    </w:p>
    <w:p w14:paraId="66697481" w14:textId="77777777" w:rsidR="00CF1BBB" w:rsidRDefault="00CF1BBB" w:rsidP="00CF1BBB">
      <w:pPr>
        <w:ind w:firstLine="709"/>
        <w:jc w:val="both"/>
        <w:rPr>
          <w:b/>
        </w:rPr>
      </w:pPr>
    </w:p>
    <w:p w14:paraId="76A75A91"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0D4A677D" w14:textId="77777777" w:rsidR="00CF1BBB" w:rsidRPr="003A7D9E" w:rsidRDefault="00CF1BBB" w:rsidP="00CF1BBB">
      <w:pPr>
        <w:ind w:firstLine="709"/>
        <w:jc w:val="both"/>
        <w:rPr>
          <w:b/>
        </w:rPr>
      </w:pPr>
    </w:p>
    <w:p w14:paraId="7A70CECB" w14:textId="77777777" w:rsidR="00CF1BBB" w:rsidRDefault="00CF1BBB" w:rsidP="00CF1BBB">
      <w:pPr>
        <w:ind w:firstLine="709"/>
        <w:jc w:val="both"/>
        <w:rPr>
          <w:b/>
        </w:rPr>
      </w:pPr>
      <w:r w:rsidRPr="00312424">
        <w:rPr>
          <w:b/>
        </w:rPr>
        <w:t>Голосовали «ЗА» –</w:t>
      </w:r>
      <w:r>
        <w:rPr>
          <w:b/>
        </w:rPr>
        <w:t xml:space="preserve"> единогласно.</w:t>
      </w:r>
    </w:p>
    <w:p w14:paraId="3C18B6E6" w14:textId="77777777" w:rsidR="00B64491" w:rsidRPr="00F24496" w:rsidRDefault="00B64491" w:rsidP="00F24496">
      <w:pPr>
        <w:ind w:firstLine="709"/>
        <w:jc w:val="both"/>
        <w:rPr>
          <w:b/>
        </w:rPr>
      </w:pPr>
    </w:p>
    <w:p w14:paraId="681752D7" w14:textId="2A153E98" w:rsidR="00F24496" w:rsidRPr="00CF1BBB" w:rsidRDefault="00F24496" w:rsidP="00F24496">
      <w:pPr>
        <w:ind w:firstLine="709"/>
        <w:jc w:val="both"/>
        <w:rPr>
          <w:b/>
        </w:rPr>
      </w:pPr>
      <w:r>
        <w:rPr>
          <w:bCs/>
        </w:rPr>
        <w:t xml:space="preserve">Вопрос 5. </w:t>
      </w:r>
      <w:r w:rsidRPr="00CF1BBB">
        <w:rPr>
          <w:b/>
        </w:rPr>
        <w:t>«</w:t>
      </w:r>
      <w:r w:rsidR="00CF1BBB" w:rsidRPr="00CF1BBB">
        <w:rPr>
          <w:b/>
          <w:color w:val="000000"/>
          <w:kern w:val="32"/>
        </w:rPr>
        <w:t>О внесении изменений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2019-2023 годы»</w:t>
      </w:r>
      <w:r w:rsidRPr="00CF1BBB">
        <w:rPr>
          <w:b/>
        </w:rPr>
        <w:t>»</w:t>
      </w:r>
    </w:p>
    <w:p w14:paraId="345B2581" w14:textId="77777777" w:rsidR="00B64491" w:rsidRDefault="00B64491" w:rsidP="00B64491">
      <w:pPr>
        <w:ind w:firstLine="709"/>
        <w:jc w:val="both"/>
        <w:rPr>
          <w:bCs/>
        </w:rPr>
      </w:pPr>
    </w:p>
    <w:p w14:paraId="0ADD2201" w14:textId="77777777" w:rsidR="00CF1BBB" w:rsidRDefault="00CF1BBB" w:rsidP="00CF1BBB">
      <w:pPr>
        <w:autoSpaceDE w:val="0"/>
        <w:autoSpaceDN w:val="0"/>
        <w:adjustRightInd w:val="0"/>
        <w:ind w:firstLine="709"/>
        <w:jc w:val="both"/>
        <w:rPr>
          <w:bCs/>
        </w:rPr>
      </w:pPr>
      <w:r w:rsidRPr="007E6A29">
        <w:rPr>
          <w:bCs/>
        </w:rPr>
        <w:t xml:space="preserve">Докладчик </w:t>
      </w:r>
      <w:r>
        <w:rPr>
          <w:b/>
        </w:rPr>
        <w:t xml:space="preserve">Игонин С.Е. </w:t>
      </w:r>
      <w:r w:rsidRPr="007E6A29">
        <w:rPr>
          <w:bCs/>
        </w:rPr>
        <w:t xml:space="preserve">согласно </w:t>
      </w:r>
      <w:r>
        <w:rPr>
          <w:bCs/>
        </w:rPr>
        <w:t>пояснительной записке</w:t>
      </w:r>
      <w:r w:rsidRPr="007E6A29">
        <w:rPr>
          <w:bCs/>
        </w:rPr>
        <w:t xml:space="preserve"> (приложение № 4 к настоящему протоколу)</w:t>
      </w:r>
      <w:r>
        <w:rPr>
          <w:bCs/>
        </w:rPr>
        <w:t xml:space="preserve"> предлагает:</w:t>
      </w:r>
    </w:p>
    <w:p w14:paraId="76568AC1" w14:textId="77777777" w:rsidR="00B64491" w:rsidRDefault="00B64491" w:rsidP="00B64491">
      <w:pPr>
        <w:ind w:firstLine="709"/>
        <w:jc w:val="both"/>
        <w:rPr>
          <w:b/>
        </w:rPr>
      </w:pPr>
    </w:p>
    <w:p w14:paraId="08FDD8CB" w14:textId="69F32E30" w:rsidR="00CF1BBB" w:rsidRPr="00CF1BBB" w:rsidRDefault="00CF1BBB" w:rsidP="00CF1BBB">
      <w:pPr>
        <w:ind w:firstLine="851"/>
        <w:jc w:val="both"/>
        <w:rPr>
          <w:bCs/>
        </w:rPr>
      </w:pPr>
      <w:r w:rsidRPr="00CF1BBB">
        <w:rPr>
          <w:bCs/>
        </w:rPr>
        <w:t>1. Внести в постановление региональной энергетической комиссии Кемеровской области от 20.12.2018 № 653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2019-2023 годы» (в редакции постановления региональной энергетической комиссии Кемеровской области от 20.12.2019 № 760) следующие изменения:</w:t>
      </w:r>
    </w:p>
    <w:p w14:paraId="0D72A46A" w14:textId="0B830BDD" w:rsidR="00CF1BBB" w:rsidRPr="00CF1BBB" w:rsidRDefault="00CF1BBB" w:rsidP="00CF1BBB">
      <w:pPr>
        <w:ind w:firstLine="851"/>
        <w:jc w:val="both"/>
        <w:rPr>
          <w:bCs/>
        </w:rPr>
      </w:pPr>
      <w:r w:rsidRPr="00CF1BBB">
        <w:rPr>
          <w:bCs/>
        </w:rPr>
        <w:t>1.1. 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021A209F" w14:textId="77777777" w:rsidR="00CF1BBB" w:rsidRPr="00CF1BBB" w:rsidRDefault="00CF1BBB" w:rsidP="00CF1BBB">
      <w:pPr>
        <w:ind w:firstLine="851"/>
        <w:jc w:val="both"/>
        <w:rPr>
          <w:bCs/>
        </w:rPr>
      </w:pPr>
      <w:r w:rsidRPr="00CF1BBB">
        <w:rPr>
          <w:bCs/>
        </w:rPr>
        <w:t>1.2. В заголовке, в тексте постановления, в заголовке приложения к постановлению слова «г. Ленинск-Кузнецкий» заменить словом «г. Полысаево».</w:t>
      </w:r>
    </w:p>
    <w:p w14:paraId="111A2B5D" w14:textId="0712BE7C" w:rsidR="00607965" w:rsidRDefault="00607965" w:rsidP="00607965">
      <w:pPr>
        <w:ind w:firstLine="709"/>
        <w:jc w:val="both"/>
        <w:rPr>
          <w:bCs/>
        </w:rPr>
      </w:pPr>
    </w:p>
    <w:p w14:paraId="3DEC5638" w14:textId="77777777"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EB4681A" w14:textId="77777777" w:rsidR="00CF1BBB" w:rsidRDefault="00CF1BBB" w:rsidP="00CF1BBB">
      <w:pPr>
        <w:ind w:firstLine="709"/>
        <w:jc w:val="both"/>
        <w:rPr>
          <w:bCs/>
        </w:rPr>
      </w:pPr>
    </w:p>
    <w:p w14:paraId="5A0A8B67" w14:textId="77777777" w:rsidR="00CF1BBB" w:rsidRDefault="00CF1BBB" w:rsidP="00CF1BBB">
      <w:pPr>
        <w:ind w:firstLine="709"/>
        <w:jc w:val="both"/>
        <w:rPr>
          <w:b/>
        </w:rPr>
      </w:pPr>
      <w:r>
        <w:rPr>
          <w:b/>
        </w:rPr>
        <w:t>ПОСТАНОВИЛО</w:t>
      </w:r>
      <w:r w:rsidRPr="00154164">
        <w:rPr>
          <w:b/>
        </w:rPr>
        <w:t>:</w:t>
      </w:r>
    </w:p>
    <w:p w14:paraId="6192E614" w14:textId="77777777" w:rsidR="00CF1BBB" w:rsidRDefault="00CF1BBB" w:rsidP="00CF1BBB">
      <w:pPr>
        <w:ind w:firstLine="709"/>
        <w:jc w:val="both"/>
        <w:rPr>
          <w:b/>
        </w:rPr>
      </w:pPr>
    </w:p>
    <w:p w14:paraId="5B916A2D"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74A3232D" w14:textId="77777777" w:rsidR="00CF1BBB" w:rsidRPr="003A7D9E" w:rsidRDefault="00CF1BBB" w:rsidP="00CF1BBB">
      <w:pPr>
        <w:ind w:firstLine="709"/>
        <w:jc w:val="both"/>
        <w:rPr>
          <w:b/>
        </w:rPr>
      </w:pPr>
    </w:p>
    <w:p w14:paraId="31896597" w14:textId="77777777" w:rsidR="00CF1BBB" w:rsidRDefault="00CF1BBB" w:rsidP="00CF1BBB">
      <w:pPr>
        <w:ind w:firstLine="709"/>
        <w:jc w:val="both"/>
        <w:rPr>
          <w:b/>
        </w:rPr>
      </w:pPr>
      <w:r w:rsidRPr="00312424">
        <w:rPr>
          <w:b/>
        </w:rPr>
        <w:t>Голосовали «ЗА» –</w:t>
      </w:r>
      <w:r>
        <w:rPr>
          <w:b/>
        </w:rPr>
        <w:t xml:space="preserve"> единогласно.</w:t>
      </w:r>
    </w:p>
    <w:p w14:paraId="7F0B2F96" w14:textId="77777777" w:rsidR="00CF1BBB" w:rsidRPr="00F24496" w:rsidRDefault="00CF1BBB" w:rsidP="00CF1BBB">
      <w:pPr>
        <w:ind w:firstLine="709"/>
        <w:jc w:val="both"/>
        <w:rPr>
          <w:b/>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CEAC5AE" w14:textId="77777777" w:rsidR="0017238A" w:rsidRDefault="0017238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35D00ED7" w14:textId="0A756A24" w:rsidR="000864D9" w:rsidRDefault="000864D9" w:rsidP="005F2917">
      <w:pPr>
        <w:tabs>
          <w:tab w:val="left" w:pos="5580"/>
          <w:tab w:val="left" w:pos="9639"/>
        </w:tabs>
        <w:jc w:val="both"/>
      </w:pPr>
    </w:p>
    <w:p w14:paraId="557599A7" w14:textId="77777777" w:rsidR="0017238A" w:rsidRDefault="0017238A"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7DE385B6" w:rsidR="00E701B3" w:rsidRDefault="00E701B3" w:rsidP="00E701B3">
      <w:pPr>
        <w:tabs>
          <w:tab w:val="left" w:pos="5580"/>
          <w:tab w:val="left" w:pos="9639"/>
        </w:tabs>
        <w:ind w:firstLine="709"/>
        <w:jc w:val="both"/>
      </w:pPr>
      <w:r w:rsidRPr="00F025C6">
        <w:t>_____________________</w:t>
      </w:r>
      <w:r w:rsidR="00CF1BBB">
        <w:t>С.В. Кулебакин</w:t>
      </w:r>
    </w:p>
    <w:p w14:paraId="50C5F41D" w14:textId="5532CA4F" w:rsidR="0017238A" w:rsidRDefault="0017238A" w:rsidP="00E701B3">
      <w:pPr>
        <w:tabs>
          <w:tab w:val="left" w:pos="5580"/>
          <w:tab w:val="left" w:pos="9639"/>
        </w:tabs>
        <w:ind w:firstLine="709"/>
        <w:jc w:val="both"/>
      </w:pPr>
    </w:p>
    <w:p w14:paraId="73EE80A9" w14:textId="77777777" w:rsidR="0017238A" w:rsidRPr="00F025C6" w:rsidRDefault="0017238A" w:rsidP="0017238A">
      <w:pPr>
        <w:tabs>
          <w:tab w:val="left" w:pos="5580"/>
          <w:tab w:val="left" w:pos="9498"/>
        </w:tabs>
      </w:pPr>
    </w:p>
    <w:p w14:paraId="1FCAD7F2" w14:textId="74864C5C" w:rsidR="0017238A" w:rsidRDefault="0017238A" w:rsidP="0017238A">
      <w:pPr>
        <w:tabs>
          <w:tab w:val="left" w:pos="5580"/>
          <w:tab w:val="left" w:pos="9639"/>
        </w:tabs>
        <w:ind w:firstLine="709"/>
        <w:jc w:val="both"/>
      </w:pPr>
      <w:r w:rsidRPr="00F025C6">
        <w:t>_____________________</w:t>
      </w:r>
      <w:r>
        <w:t>С.Е. Игонин</w:t>
      </w:r>
    </w:p>
    <w:p w14:paraId="1888275F" w14:textId="2DB1C50E" w:rsidR="0017238A" w:rsidRDefault="0017238A" w:rsidP="00E701B3">
      <w:pPr>
        <w:tabs>
          <w:tab w:val="left" w:pos="5580"/>
          <w:tab w:val="left" w:pos="9639"/>
        </w:tabs>
        <w:ind w:firstLine="709"/>
        <w:jc w:val="both"/>
      </w:pPr>
    </w:p>
    <w:p w14:paraId="17E174F1" w14:textId="77777777" w:rsidR="002B0169" w:rsidRPr="00F025C6" w:rsidRDefault="002B0169" w:rsidP="00E701B3">
      <w:pPr>
        <w:tabs>
          <w:tab w:val="left" w:pos="5580"/>
          <w:tab w:val="left" w:pos="9639"/>
        </w:tabs>
        <w:ind w:firstLine="709"/>
        <w:jc w:val="both"/>
      </w:pPr>
    </w:p>
    <w:p w14:paraId="4751F1B0" w14:textId="5FF09024" w:rsidR="002B0169" w:rsidRDefault="002B0169" w:rsidP="002B0169">
      <w:pPr>
        <w:tabs>
          <w:tab w:val="left" w:pos="5580"/>
          <w:tab w:val="left" w:pos="9639"/>
        </w:tabs>
        <w:ind w:firstLine="709"/>
        <w:jc w:val="both"/>
      </w:pPr>
      <w:r w:rsidRPr="00F025C6">
        <w:t>_____________________</w:t>
      </w:r>
      <w:r>
        <w:t>М.В. Кулебякина</w:t>
      </w:r>
    </w:p>
    <w:p w14:paraId="3343FD16" w14:textId="5F2C4F5E" w:rsidR="001C6BC0" w:rsidRDefault="001C6BC0" w:rsidP="005F2917">
      <w:pPr>
        <w:tabs>
          <w:tab w:val="left" w:pos="5580"/>
          <w:tab w:val="left" w:pos="9498"/>
        </w:tabs>
      </w:pPr>
    </w:p>
    <w:p w14:paraId="41EDC35B" w14:textId="77777777" w:rsidR="0017238A" w:rsidRDefault="0017238A"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7"/>
          <w:footerReference w:type="default" r:id="rId8"/>
          <w:pgSz w:w="11906" w:h="16838"/>
          <w:pgMar w:top="426" w:right="851" w:bottom="568" w:left="1134" w:header="720" w:footer="397" w:gutter="0"/>
          <w:cols w:space="720"/>
          <w:docGrid w:linePitch="326"/>
        </w:sectPr>
      </w:pPr>
    </w:p>
    <w:p w14:paraId="59432883" w14:textId="406C4B92" w:rsidR="00D37D9A" w:rsidRDefault="00420CA8" w:rsidP="007D6085">
      <w:pPr>
        <w:tabs>
          <w:tab w:val="left" w:pos="5580"/>
          <w:tab w:val="left" w:pos="9498"/>
        </w:tabs>
        <w:ind w:right="-569" w:firstLine="5387"/>
      </w:pPr>
      <w:r>
        <w:lastRenderedPageBreak/>
        <w:t>Приложение № 1 к протоколу № 3</w:t>
      </w:r>
      <w:r w:rsidR="00482DB1">
        <w:t>9</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1AF69B5E" w:rsidR="00420CA8" w:rsidRDefault="008B232E" w:rsidP="007D6085">
      <w:pPr>
        <w:tabs>
          <w:tab w:val="left" w:pos="5580"/>
          <w:tab w:val="left" w:pos="9498"/>
        </w:tabs>
        <w:ind w:right="-569" w:firstLine="5387"/>
      </w:pPr>
      <w:r>
        <w:t>Кузбасса</w:t>
      </w:r>
      <w:r w:rsidR="00420CA8">
        <w:t xml:space="preserve"> от </w:t>
      </w:r>
      <w:r w:rsidR="00482DB1">
        <w:t>14</w:t>
      </w:r>
      <w:r w:rsidR="00420CA8">
        <w:t>.0</w:t>
      </w:r>
      <w:r w:rsidR="00E96B5C">
        <w:t>7</w:t>
      </w:r>
      <w:r w:rsidR="00420CA8">
        <w:t>.2020</w:t>
      </w:r>
    </w:p>
    <w:p w14:paraId="11FFDDAB" w14:textId="77777777" w:rsidR="00482DB1" w:rsidRDefault="00482DB1" w:rsidP="00482DB1">
      <w:pPr>
        <w:tabs>
          <w:tab w:val="left" w:pos="5580"/>
          <w:tab w:val="left" w:pos="9498"/>
        </w:tabs>
        <w:ind w:right="-569" w:firstLine="5387"/>
      </w:pPr>
    </w:p>
    <w:p w14:paraId="75286D40" w14:textId="77777777" w:rsidR="00482DB1" w:rsidRPr="00482DB1" w:rsidRDefault="00482DB1" w:rsidP="00482DB1">
      <w:pPr>
        <w:spacing w:line="276" w:lineRule="auto"/>
        <w:jc w:val="center"/>
        <w:rPr>
          <w:b/>
          <w:sz w:val="28"/>
          <w:szCs w:val="28"/>
        </w:rPr>
      </w:pPr>
      <w:r w:rsidRPr="00482DB1">
        <w:rPr>
          <w:b/>
          <w:sz w:val="28"/>
          <w:szCs w:val="28"/>
        </w:rPr>
        <w:t>Экспертное заключение Региональной энергетической                                    комиссии Кузбасса</w:t>
      </w:r>
    </w:p>
    <w:p w14:paraId="2AF41A6D" w14:textId="77777777" w:rsidR="00482DB1" w:rsidRPr="00482DB1" w:rsidRDefault="00482DB1" w:rsidP="00482DB1">
      <w:pPr>
        <w:spacing w:line="276" w:lineRule="auto"/>
        <w:jc w:val="center"/>
        <w:rPr>
          <w:sz w:val="28"/>
          <w:szCs w:val="28"/>
        </w:rPr>
      </w:pPr>
      <w:r w:rsidRPr="00482DB1">
        <w:rPr>
          <w:sz w:val="28"/>
          <w:szCs w:val="28"/>
        </w:rPr>
        <w:t xml:space="preserve">об установлении платы за технологическое присоединение к электрическим                сетям ООО «ЭнергоПаритет» энергопринимающих устройств ООО «Разрез             </w:t>
      </w:r>
      <w:proofErr w:type="gramStart"/>
      <w:r w:rsidRPr="00482DB1">
        <w:rPr>
          <w:sz w:val="28"/>
          <w:szCs w:val="28"/>
        </w:rPr>
        <w:t xml:space="preserve">   «</w:t>
      </w:r>
      <w:proofErr w:type="gramEnd"/>
      <w:r w:rsidRPr="00482DB1">
        <w:rPr>
          <w:sz w:val="28"/>
          <w:szCs w:val="28"/>
        </w:rPr>
        <w:t>Задубровский Новый» (увеличение максимальной мощности на 3 000 кВт),</w:t>
      </w:r>
    </w:p>
    <w:p w14:paraId="71A689E8" w14:textId="77777777" w:rsidR="00482DB1" w:rsidRPr="00482DB1" w:rsidRDefault="00482DB1" w:rsidP="00482DB1">
      <w:pPr>
        <w:spacing w:line="276" w:lineRule="auto"/>
        <w:jc w:val="center"/>
        <w:rPr>
          <w:sz w:val="28"/>
          <w:szCs w:val="28"/>
        </w:rPr>
      </w:pPr>
      <w:r w:rsidRPr="00482DB1">
        <w:rPr>
          <w:sz w:val="28"/>
          <w:szCs w:val="28"/>
        </w:rPr>
        <w:t xml:space="preserve">ЛЭП-6 кВ (Кемеровская обл., Беловский р-н, п. Дунай-Ключ, кадастровый номер земельных участков </w:t>
      </w:r>
      <w:bookmarkStart w:id="15" w:name="_Hlk4154626"/>
      <w:r w:rsidRPr="00482DB1">
        <w:rPr>
          <w:sz w:val="28"/>
          <w:szCs w:val="28"/>
        </w:rPr>
        <w:t>42:01:</w:t>
      </w:r>
      <w:bookmarkEnd w:id="15"/>
      <w:r w:rsidRPr="00482DB1">
        <w:rPr>
          <w:sz w:val="28"/>
          <w:szCs w:val="28"/>
        </w:rPr>
        <w:t>0106004:17, 42:01:0106004:168, 42:01:0106004:169, 42:01:0106004:170, 42:01:0106004:171, 42:01:0106004:173)</w:t>
      </w:r>
    </w:p>
    <w:p w14:paraId="1D057FF8" w14:textId="77777777" w:rsidR="00482DB1" w:rsidRPr="00482DB1" w:rsidRDefault="00482DB1" w:rsidP="00482DB1">
      <w:pPr>
        <w:spacing w:line="276" w:lineRule="auto"/>
        <w:jc w:val="center"/>
        <w:rPr>
          <w:sz w:val="28"/>
          <w:szCs w:val="28"/>
        </w:rPr>
      </w:pPr>
      <w:r w:rsidRPr="00482DB1">
        <w:rPr>
          <w:sz w:val="28"/>
          <w:szCs w:val="28"/>
        </w:rPr>
        <w:t>по индивидуальному проекту.</w:t>
      </w:r>
    </w:p>
    <w:p w14:paraId="4FE558D0" w14:textId="77777777" w:rsidR="00482DB1" w:rsidRPr="00482DB1" w:rsidRDefault="00482DB1" w:rsidP="00482DB1">
      <w:pPr>
        <w:spacing w:line="276" w:lineRule="auto"/>
        <w:ind w:firstLine="709"/>
        <w:jc w:val="both"/>
        <w:rPr>
          <w:sz w:val="28"/>
          <w:szCs w:val="28"/>
        </w:rPr>
      </w:pPr>
    </w:p>
    <w:p w14:paraId="2C8CFDDA" w14:textId="77777777" w:rsidR="00482DB1" w:rsidRPr="00482DB1" w:rsidRDefault="00482DB1" w:rsidP="00482DB1">
      <w:pPr>
        <w:spacing w:line="276" w:lineRule="auto"/>
        <w:ind w:firstLine="567"/>
        <w:jc w:val="both"/>
        <w:rPr>
          <w:sz w:val="28"/>
          <w:szCs w:val="28"/>
        </w:rPr>
      </w:pPr>
      <w:r w:rsidRPr="00482DB1">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филиала ООО «ЭнергоПаритет» энергопринимающих устройств ООО «Разрез             </w:t>
      </w:r>
      <w:proofErr w:type="gramStart"/>
      <w:r w:rsidRPr="00482DB1">
        <w:rPr>
          <w:sz w:val="28"/>
          <w:szCs w:val="28"/>
        </w:rPr>
        <w:t xml:space="preserve">   «</w:t>
      </w:r>
      <w:proofErr w:type="gramEnd"/>
      <w:r w:rsidRPr="00482DB1">
        <w:rPr>
          <w:sz w:val="28"/>
          <w:szCs w:val="28"/>
        </w:rPr>
        <w:t>Задубровский Новый» на 2020 год:</w:t>
      </w:r>
    </w:p>
    <w:p w14:paraId="37F36951" w14:textId="77777777" w:rsidR="00482DB1" w:rsidRPr="00482DB1" w:rsidRDefault="00482DB1" w:rsidP="004D45C1">
      <w:pPr>
        <w:numPr>
          <w:ilvl w:val="0"/>
          <w:numId w:val="14"/>
        </w:numPr>
        <w:tabs>
          <w:tab w:val="left" w:pos="0"/>
          <w:tab w:val="left" w:pos="142"/>
        </w:tabs>
        <w:spacing w:after="200"/>
        <w:ind w:left="0" w:firstLine="709"/>
        <w:jc w:val="both"/>
        <w:rPr>
          <w:rFonts w:eastAsia="Calibri"/>
          <w:sz w:val="28"/>
          <w:szCs w:val="28"/>
          <w:lang w:eastAsia="en-US"/>
        </w:rPr>
      </w:pPr>
      <w:r w:rsidRPr="00482DB1">
        <w:rPr>
          <w:rFonts w:eastAsia="Calibri"/>
          <w:sz w:val="28"/>
          <w:szCs w:val="28"/>
          <w:lang w:eastAsia="en-US"/>
        </w:rPr>
        <w:t>Гражданский кодекс Российской Федерации;</w:t>
      </w:r>
    </w:p>
    <w:p w14:paraId="101C0918" w14:textId="77777777" w:rsidR="00482DB1" w:rsidRPr="00482DB1" w:rsidRDefault="00482DB1" w:rsidP="004D45C1">
      <w:pPr>
        <w:numPr>
          <w:ilvl w:val="0"/>
          <w:numId w:val="14"/>
        </w:numPr>
        <w:tabs>
          <w:tab w:val="left" w:pos="0"/>
        </w:tabs>
        <w:spacing w:after="200"/>
        <w:ind w:left="0" w:firstLine="709"/>
        <w:jc w:val="both"/>
        <w:rPr>
          <w:rFonts w:eastAsia="Calibri"/>
          <w:sz w:val="28"/>
          <w:szCs w:val="28"/>
          <w:lang w:eastAsia="en-US"/>
        </w:rPr>
      </w:pPr>
      <w:r w:rsidRPr="00482DB1">
        <w:rPr>
          <w:rFonts w:eastAsia="Calibri"/>
          <w:sz w:val="28"/>
          <w:szCs w:val="28"/>
          <w:lang w:eastAsia="en-US"/>
        </w:rPr>
        <w:t>Налоговый кодекс Российской Федерации (в дальнейшем НК РФ);</w:t>
      </w:r>
    </w:p>
    <w:p w14:paraId="1E9587D5" w14:textId="77777777" w:rsidR="00482DB1" w:rsidRPr="00482DB1" w:rsidRDefault="00482DB1" w:rsidP="004D45C1">
      <w:pPr>
        <w:numPr>
          <w:ilvl w:val="0"/>
          <w:numId w:val="14"/>
        </w:numPr>
        <w:tabs>
          <w:tab w:val="left" w:pos="0"/>
        </w:tabs>
        <w:spacing w:after="200"/>
        <w:ind w:left="0" w:firstLine="709"/>
        <w:jc w:val="both"/>
        <w:rPr>
          <w:rFonts w:eastAsia="Calibri"/>
          <w:sz w:val="28"/>
          <w:szCs w:val="28"/>
          <w:lang w:eastAsia="en-US"/>
        </w:rPr>
      </w:pPr>
      <w:r w:rsidRPr="00482DB1">
        <w:rPr>
          <w:rFonts w:eastAsia="Calibri"/>
          <w:sz w:val="28"/>
          <w:szCs w:val="28"/>
          <w:lang w:eastAsia="en-US"/>
        </w:rPr>
        <w:t>Трудовой Кодекс Российской Федерации (в дальнейшем ТК РФ);</w:t>
      </w:r>
    </w:p>
    <w:p w14:paraId="6988AD00" w14:textId="77777777" w:rsidR="00482DB1" w:rsidRPr="00482DB1" w:rsidRDefault="00482DB1" w:rsidP="004D45C1">
      <w:pPr>
        <w:numPr>
          <w:ilvl w:val="0"/>
          <w:numId w:val="14"/>
        </w:numPr>
        <w:tabs>
          <w:tab w:val="left" w:pos="0"/>
        </w:tabs>
        <w:spacing w:after="200"/>
        <w:ind w:left="0" w:firstLine="709"/>
        <w:jc w:val="both"/>
        <w:rPr>
          <w:rFonts w:eastAsia="Calibri"/>
          <w:spacing w:val="-5"/>
          <w:sz w:val="28"/>
          <w:szCs w:val="28"/>
          <w:lang w:eastAsia="en-US"/>
        </w:rPr>
      </w:pPr>
      <w:r w:rsidRPr="00482DB1">
        <w:rPr>
          <w:rFonts w:eastAsia="Calibri"/>
          <w:spacing w:val="-5"/>
          <w:sz w:val="28"/>
          <w:szCs w:val="28"/>
          <w:lang w:eastAsia="en-US"/>
        </w:rPr>
        <w:t>Федеральный Закон от 26.03.2003 № 35-ФЗ «Об электроэнергетике»;</w:t>
      </w:r>
    </w:p>
    <w:p w14:paraId="3B61C2CD" w14:textId="77777777" w:rsidR="00482DB1" w:rsidRPr="00482DB1" w:rsidRDefault="00482DB1" w:rsidP="004D45C1">
      <w:pPr>
        <w:numPr>
          <w:ilvl w:val="0"/>
          <w:numId w:val="14"/>
        </w:numPr>
        <w:tabs>
          <w:tab w:val="left" w:pos="0"/>
        </w:tabs>
        <w:spacing w:after="200"/>
        <w:ind w:left="0" w:firstLine="709"/>
        <w:jc w:val="both"/>
        <w:rPr>
          <w:rFonts w:eastAsia="Calibri"/>
          <w:sz w:val="28"/>
          <w:szCs w:val="28"/>
          <w:lang w:eastAsia="en-US"/>
        </w:rPr>
      </w:pPr>
      <w:r w:rsidRPr="00482DB1">
        <w:rPr>
          <w:rFonts w:eastAsia="Calibri"/>
          <w:spacing w:val="-5"/>
          <w:sz w:val="28"/>
          <w:szCs w:val="28"/>
          <w:lang w:eastAsia="en-US"/>
        </w:rPr>
        <w:t xml:space="preserve">Федеральный Закон </w:t>
      </w:r>
      <w:r w:rsidRPr="00482DB1">
        <w:rPr>
          <w:rFonts w:eastAsia="Calibri"/>
          <w:spacing w:val="-7"/>
          <w:sz w:val="28"/>
          <w:szCs w:val="28"/>
          <w:lang w:eastAsia="en-US"/>
        </w:rPr>
        <w:t>от 17.08.1995 № 147-ФЗ «О естественных монополиях»;</w:t>
      </w:r>
    </w:p>
    <w:p w14:paraId="307AF83B" w14:textId="77777777" w:rsidR="00482DB1" w:rsidRPr="00482DB1" w:rsidRDefault="00482DB1" w:rsidP="004D45C1">
      <w:pPr>
        <w:numPr>
          <w:ilvl w:val="0"/>
          <w:numId w:val="14"/>
        </w:numPr>
        <w:tabs>
          <w:tab w:val="left" w:pos="0"/>
        </w:tabs>
        <w:spacing w:after="200"/>
        <w:ind w:left="0" w:firstLine="709"/>
        <w:jc w:val="both"/>
        <w:rPr>
          <w:rFonts w:eastAsia="Calibri"/>
          <w:sz w:val="28"/>
          <w:szCs w:val="28"/>
          <w:lang w:eastAsia="en-US"/>
        </w:rPr>
      </w:pPr>
      <w:r w:rsidRPr="00482DB1">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891CD64" w14:textId="77777777" w:rsidR="00482DB1" w:rsidRPr="00482DB1" w:rsidRDefault="00482DB1" w:rsidP="004D45C1">
      <w:pPr>
        <w:numPr>
          <w:ilvl w:val="0"/>
          <w:numId w:val="14"/>
        </w:numPr>
        <w:tabs>
          <w:tab w:val="left" w:pos="0"/>
        </w:tabs>
        <w:spacing w:after="200" w:line="276" w:lineRule="auto"/>
        <w:ind w:left="0" w:firstLine="709"/>
        <w:jc w:val="both"/>
        <w:rPr>
          <w:rFonts w:eastAsia="Calibri"/>
          <w:sz w:val="28"/>
          <w:szCs w:val="28"/>
          <w:lang w:eastAsia="en-US"/>
        </w:rPr>
      </w:pPr>
      <w:r w:rsidRPr="00482DB1">
        <w:rPr>
          <w:rFonts w:eastAsia="Calibri"/>
          <w:sz w:val="28"/>
          <w:szCs w:val="28"/>
          <w:lang w:eastAsia="en-US"/>
        </w:rPr>
        <w:t xml:space="preserve">Постановление Правительства РФ от 29 декабря 2011 № 1178                          </w:t>
      </w:r>
      <w:proofErr w:type="gramStart"/>
      <w:r w:rsidRPr="00482DB1">
        <w:rPr>
          <w:rFonts w:eastAsia="Calibri"/>
          <w:sz w:val="28"/>
          <w:szCs w:val="28"/>
          <w:lang w:eastAsia="en-US"/>
        </w:rPr>
        <w:t xml:space="preserve">   «</w:t>
      </w:r>
      <w:proofErr w:type="gramEnd"/>
      <w:r w:rsidRPr="00482DB1">
        <w:rPr>
          <w:rFonts w:eastAsia="Calibri"/>
          <w:sz w:val="28"/>
          <w:szCs w:val="28"/>
          <w:lang w:eastAsia="en-US"/>
        </w:rPr>
        <w:t>О ценообразовании в области регулируемых цен (тарифов) в электроэнергетике»;</w:t>
      </w:r>
    </w:p>
    <w:p w14:paraId="0C816CFE" w14:textId="77777777" w:rsidR="00482DB1" w:rsidRPr="00482DB1" w:rsidRDefault="00482DB1" w:rsidP="004D45C1">
      <w:pPr>
        <w:numPr>
          <w:ilvl w:val="0"/>
          <w:numId w:val="14"/>
        </w:numPr>
        <w:tabs>
          <w:tab w:val="left" w:pos="0"/>
        </w:tabs>
        <w:spacing w:after="200" w:line="276" w:lineRule="auto"/>
        <w:ind w:left="0" w:firstLine="709"/>
        <w:jc w:val="both"/>
        <w:rPr>
          <w:rFonts w:eastAsia="Calibri"/>
          <w:sz w:val="28"/>
          <w:szCs w:val="28"/>
          <w:lang w:eastAsia="en-US"/>
        </w:rPr>
      </w:pPr>
      <w:r w:rsidRPr="00482DB1">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C3F02E5" w14:textId="77777777" w:rsidR="00482DB1" w:rsidRPr="00482DB1" w:rsidRDefault="00482DB1" w:rsidP="004D45C1">
      <w:pPr>
        <w:numPr>
          <w:ilvl w:val="0"/>
          <w:numId w:val="14"/>
        </w:numPr>
        <w:tabs>
          <w:tab w:val="left" w:pos="0"/>
        </w:tabs>
        <w:spacing w:after="200" w:line="276" w:lineRule="auto"/>
        <w:ind w:left="0" w:firstLine="709"/>
        <w:jc w:val="both"/>
        <w:rPr>
          <w:rFonts w:eastAsia="Calibri"/>
          <w:sz w:val="28"/>
          <w:szCs w:val="28"/>
          <w:lang w:eastAsia="en-US"/>
        </w:rPr>
      </w:pPr>
      <w:r w:rsidRPr="00482DB1">
        <w:rPr>
          <w:rFonts w:eastAsia="Calibri"/>
          <w:sz w:val="28"/>
          <w:szCs w:val="28"/>
          <w:lang w:eastAsia="en-US"/>
        </w:rPr>
        <w:lastRenderedPageBreak/>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85EF4FD" w14:textId="77777777" w:rsidR="00482DB1" w:rsidRPr="00482DB1" w:rsidRDefault="00482DB1" w:rsidP="004D45C1">
      <w:pPr>
        <w:numPr>
          <w:ilvl w:val="0"/>
          <w:numId w:val="14"/>
        </w:numPr>
        <w:tabs>
          <w:tab w:val="left" w:pos="0"/>
        </w:tabs>
        <w:spacing w:after="200" w:line="276" w:lineRule="auto"/>
        <w:ind w:left="0" w:firstLine="709"/>
        <w:jc w:val="both"/>
        <w:rPr>
          <w:rFonts w:eastAsia="Calibri"/>
          <w:sz w:val="28"/>
          <w:szCs w:val="28"/>
          <w:lang w:eastAsia="en-US"/>
        </w:rPr>
      </w:pPr>
      <w:r w:rsidRPr="00482DB1">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DE97A07" w14:textId="77777777" w:rsidR="00482DB1" w:rsidRPr="00482DB1" w:rsidRDefault="00482DB1" w:rsidP="00482DB1">
      <w:pPr>
        <w:spacing w:line="276" w:lineRule="auto"/>
        <w:ind w:firstLine="709"/>
        <w:jc w:val="both"/>
        <w:rPr>
          <w:sz w:val="28"/>
          <w:szCs w:val="28"/>
        </w:rPr>
      </w:pPr>
      <w:r w:rsidRPr="00482DB1">
        <w:rPr>
          <w:rFonts w:eastAsia="Calibri"/>
          <w:sz w:val="28"/>
          <w:szCs w:val="28"/>
          <w:lang w:eastAsia="en-US"/>
        </w:rPr>
        <w:t>Вся нормативная база рассмотрена с учетом всех изменений.</w:t>
      </w:r>
    </w:p>
    <w:p w14:paraId="30FB62F1" w14:textId="77777777" w:rsidR="00482DB1" w:rsidRPr="00482DB1" w:rsidRDefault="00482DB1" w:rsidP="00482DB1">
      <w:pPr>
        <w:spacing w:line="276" w:lineRule="auto"/>
        <w:ind w:firstLine="709"/>
        <w:jc w:val="both"/>
        <w:rPr>
          <w:sz w:val="28"/>
          <w:szCs w:val="28"/>
        </w:rPr>
      </w:pPr>
      <w:r w:rsidRPr="00482DB1">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370F8FE4" w14:textId="77777777" w:rsidR="00482DB1" w:rsidRPr="00482DB1" w:rsidRDefault="00482DB1" w:rsidP="00482DB1">
      <w:pPr>
        <w:spacing w:line="276" w:lineRule="auto"/>
        <w:jc w:val="center"/>
        <w:rPr>
          <w:b/>
          <w:sz w:val="28"/>
          <w:szCs w:val="28"/>
        </w:rPr>
      </w:pPr>
    </w:p>
    <w:p w14:paraId="6B0FFD96" w14:textId="77777777" w:rsidR="00482DB1" w:rsidRPr="00482DB1" w:rsidRDefault="00482DB1" w:rsidP="00482DB1">
      <w:pPr>
        <w:spacing w:line="276" w:lineRule="auto"/>
        <w:jc w:val="center"/>
        <w:rPr>
          <w:b/>
          <w:sz w:val="28"/>
          <w:szCs w:val="28"/>
        </w:rPr>
      </w:pPr>
      <w:r w:rsidRPr="00482DB1">
        <w:rPr>
          <w:b/>
          <w:sz w:val="28"/>
          <w:szCs w:val="28"/>
        </w:rPr>
        <w:t>Анализ заявки на технологическое присоединение</w:t>
      </w:r>
    </w:p>
    <w:p w14:paraId="5F804293" w14:textId="77777777" w:rsidR="00482DB1" w:rsidRPr="00482DB1" w:rsidRDefault="00482DB1" w:rsidP="00482DB1">
      <w:pPr>
        <w:spacing w:line="276" w:lineRule="auto"/>
        <w:ind w:firstLine="709"/>
        <w:jc w:val="both"/>
        <w:rPr>
          <w:sz w:val="28"/>
          <w:szCs w:val="28"/>
        </w:rPr>
      </w:pPr>
      <w:r w:rsidRPr="00482DB1">
        <w:rPr>
          <w:sz w:val="28"/>
          <w:szCs w:val="28"/>
        </w:rPr>
        <w:t>ООО «Разрез «Задубровский Новый» подало в адрес ООО «ЭнергоПаритет» заявку от 10.01.2020 №07-12/05 на технологическое присоединение энергопринимающих устройств (ЛЭП-6 кВ).</w:t>
      </w:r>
    </w:p>
    <w:p w14:paraId="5686EE92" w14:textId="77777777" w:rsidR="00482DB1" w:rsidRPr="00482DB1" w:rsidRDefault="00482DB1" w:rsidP="004D45C1">
      <w:pPr>
        <w:ind w:firstLine="709"/>
        <w:jc w:val="both"/>
        <w:rPr>
          <w:sz w:val="28"/>
          <w:szCs w:val="28"/>
        </w:rPr>
      </w:pPr>
      <w:r w:rsidRPr="00482DB1">
        <w:rPr>
          <w:sz w:val="28"/>
          <w:szCs w:val="28"/>
        </w:rPr>
        <w:t>В соответствии с заявкой:</w:t>
      </w:r>
    </w:p>
    <w:p w14:paraId="117B49D5" w14:textId="77777777" w:rsidR="00482DB1" w:rsidRPr="00482DB1" w:rsidRDefault="00482DB1" w:rsidP="004D45C1">
      <w:pPr>
        <w:numPr>
          <w:ilvl w:val="0"/>
          <w:numId w:val="11"/>
        </w:numPr>
        <w:spacing w:after="200"/>
        <w:ind w:left="0" w:firstLine="709"/>
        <w:jc w:val="both"/>
        <w:rPr>
          <w:sz w:val="28"/>
          <w:szCs w:val="28"/>
        </w:rPr>
      </w:pPr>
      <w:r w:rsidRPr="00482DB1">
        <w:rPr>
          <w:sz w:val="28"/>
          <w:szCs w:val="28"/>
        </w:rPr>
        <w:t>Местонахождение (адрес) энергопринимающих устройств</w:t>
      </w:r>
      <w:r w:rsidRPr="00482DB1">
        <w:rPr>
          <w:rFonts w:ascii="Calibri" w:eastAsia="Calibri" w:hAnsi="Calibri"/>
          <w:sz w:val="28"/>
          <w:szCs w:val="28"/>
          <w:lang w:eastAsia="en-US"/>
        </w:rPr>
        <w:t xml:space="preserve"> </w:t>
      </w:r>
      <w:r w:rsidRPr="00482DB1">
        <w:rPr>
          <w:sz w:val="28"/>
          <w:szCs w:val="28"/>
        </w:rPr>
        <w:t>–</w:t>
      </w:r>
      <w:r w:rsidRPr="00482DB1">
        <w:rPr>
          <w:rFonts w:ascii="Calibri" w:eastAsia="Calibri" w:hAnsi="Calibri"/>
          <w:sz w:val="28"/>
          <w:szCs w:val="28"/>
          <w:lang w:eastAsia="en-US"/>
        </w:rPr>
        <w:t xml:space="preserve"> </w:t>
      </w:r>
      <w:r w:rsidRPr="00482DB1">
        <w:rPr>
          <w:sz w:val="28"/>
          <w:szCs w:val="28"/>
        </w:rPr>
        <w:t>Кемеровская обл., Беловский р-н, п. Дунай-Ключ, кадастровый номер земельных участков 42:01:0106004:17, 42:01:0106004:168, 42:01:0106004:169, 42:01:0106004:170, 42:01:0106004:171, 42:01:0106004:173.</w:t>
      </w:r>
    </w:p>
    <w:p w14:paraId="41CC2E58" w14:textId="77777777" w:rsidR="00482DB1" w:rsidRPr="00482DB1" w:rsidRDefault="00482DB1" w:rsidP="004D45C1">
      <w:pPr>
        <w:numPr>
          <w:ilvl w:val="0"/>
          <w:numId w:val="11"/>
        </w:numPr>
        <w:spacing w:after="200"/>
        <w:ind w:left="0" w:firstLine="709"/>
        <w:jc w:val="both"/>
        <w:rPr>
          <w:sz w:val="28"/>
          <w:szCs w:val="28"/>
        </w:rPr>
      </w:pPr>
      <w:r w:rsidRPr="00482DB1">
        <w:rPr>
          <w:sz w:val="28"/>
          <w:szCs w:val="28"/>
        </w:rPr>
        <w:t>Ранее присоединенная максимальная мощность – 2 690 кВт. Вновь присоединяемая максимальная мощность – 3 000 кВт. Общая максимальная мощность (ранее присоединенная и вновь присоединяемая) – 5 690 кВт.</w:t>
      </w:r>
    </w:p>
    <w:p w14:paraId="511AC820" w14:textId="77777777" w:rsidR="00482DB1" w:rsidRPr="00482DB1" w:rsidRDefault="00482DB1" w:rsidP="004D45C1">
      <w:pPr>
        <w:numPr>
          <w:ilvl w:val="0"/>
          <w:numId w:val="11"/>
        </w:numPr>
        <w:spacing w:after="200"/>
        <w:ind w:left="0" w:firstLine="709"/>
        <w:jc w:val="both"/>
        <w:rPr>
          <w:sz w:val="28"/>
          <w:szCs w:val="28"/>
        </w:rPr>
      </w:pPr>
      <w:r w:rsidRPr="00482DB1">
        <w:rPr>
          <w:sz w:val="28"/>
          <w:szCs w:val="28"/>
        </w:rPr>
        <w:t>Уровень напряжения – 6 кВ.</w:t>
      </w:r>
    </w:p>
    <w:p w14:paraId="0B7C4B85" w14:textId="77777777" w:rsidR="00482DB1" w:rsidRPr="00482DB1" w:rsidRDefault="00482DB1" w:rsidP="004D45C1">
      <w:pPr>
        <w:numPr>
          <w:ilvl w:val="0"/>
          <w:numId w:val="11"/>
        </w:numPr>
        <w:spacing w:after="200"/>
        <w:ind w:left="0" w:firstLine="709"/>
        <w:jc w:val="both"/>
        <w:rPr>
          <w:sz w:val="28"/>
          <w:szCs w:val="28"/>
        </w:rPr>
      </w:pPr>
      <w:r w:rsidRPr="00482DB1">
        <w:rPr>
          <w:sz w:val="28"/>
          <w:szCs w:val="28"/>
        </w:rPr>
        <w:t>Категория надежности электроснабжения – 3 категория.</w:t>
      </w:r>
    </w:p>
    <w:p w14:paraId="3A69E344" w14:textId="77777777" w:rsidR="00482DB1" w:rsidRPr="00482DB1" w:rsidRDefault="00482DB1" w:rsidP="004D45C1">
      <w:pPr>
        <w:numPr>
          <w:ilvl w:val="0"/>
          <w:numId w:val="11"/>
        </w:numPr>
        <w:spacing w:after="200"/>
        <w:ind w:left="0" w:firstLine="709"/>
        <w:jc w:val="both"/>
        <w:rPr>
          <w:sz w:val="28"/>
          <w:szCs w:val="28"/>
        </w:rPr>
      </w:pPr>
      <w:r w:rsidRPr="00482DB1">
        <w:rPr>
          <w:sz w:val="28"/>
          <w:szCs w:val="28"/>
        </w:rPr>
        <w:t>Планируемый срок ввода энергопринимающих устройств в эксплуатацию – декабрь 2020 года.</w:t>
      </w:r>
    </w:p>
    <w:p w14:paraId="0B407927" w14:textId="77777777" w:rsidR="00482DB1" w:rsidRPr="00482DB1" w:rsidRDefault="00482DB1" w:rsidP="00482DB1">
      <w:pPr>
        <w:spacing w:line="276" w:lineRule="auto"/>
        <w:jc w:val="center"/>
        <w:rPr>
          <w:b/>
          <w:sz w:val="28"/>
          <w:szCs w:val="28"/>
        </w:rPr>
      </w:pPr>
    </w:p>
    <w:p w14:paraId="437491A7" w14:textId="77777777" w:rsidR="00482DB1" w:rsidRPr="00482DB1" w:rsidRDefault="00482DB1" w:rsidP="00482DB1">
      <w:pPr>
        <w:spacing w:line="276" w:lineRule="auto"/>
        <w:jc w:val="center"/>
        <w:rPr>
          <w:b/>
          <w:sz w:val="28"/>
          <w:szCs w:val="28"/>
        </w:rPr>
      </w:pPr>
      <w:r w:rsidRPr="00482DB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A048E41" w14:textId="77777777" w:rsidR="00482DB1" w:rsidRPr="00482DB1" w:rsidRDefault="00482DB1" w:rsidP="00482DB1">
      <w:pPr>
        <w:spacing w:line="276" w:lineRule="auto"/>
        <w:ind w:firstLine="709"/>
        <w:jc w:val="both"/>
        <w:rPr>
          <w:sz w:val="28"/>
          <w:szCs w:val="28"/>
        </w:rPr>
      </w:pPr>
      <w:r w:rsidRPr="00482DB1">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482DB1">
        <w:rPr>
          <w:sz w:val="28"/>
          <w:szCs w:val="28"/>
        </w:rPr>
        <w:lastRenderedPageBreak/>
        <w:t>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4BD2449B" w14:textId="77777777" w:rsidR="00482DB1" w:rsidRPr="00482DB1" w:rsidRDefault="00482DB1" w:rsidP="004D45C1">
      <w:pPr>
        <w:numPr>
          <w:ilvl w:val="0"/>
          <w:numId w:val="10"/>
        </w:numPr>
        <w:spacing w:after="200" w:line="276" w:lineRule="auto"/>
        <w:ind w:left="0" w:firstLine="0"/>
        <w:jc w:val="both"/>
        <w:rPr>
          <w:sz w:val="28"/>
          <w:szCs w:val="28"/>
        </w:rPr>
      </w:pPr>
      <w:r w:rsidRPr="00482DB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5C9EC4D9" w14:textId="77777777" w:rsidR="00482DB1" w:rsidRPr="00482DB1" w:rsidRDefault="00482DB1" w:rsidP="004D45C1">
      <w:pPr>
        <w:numPr>
          <w:ilvl w:val="0"/>
          <w:numId w:val="10"/>
        </w:numPr>
        <w:spacing w:after="200" w:line="276" w:lineRule="auto"/>
        <w:ind w:left="0" w:firstLine="0"/>
        <w:jc w:val="both"/>
        <w:rPr>
          <w:sz w:val="28"/>
          <w:szCs w:val="28"/>
        </w:rPr>
      </w:pPr>
      <w:r w:rsidRPr="00482DB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1F2B12B" w14:textId="77777777" w:rsidR="00482DB1" w:rsidRPr="00482DB1" w:rsidRDefault="00482DB1" w:rsidP="004D45C1">
      <w:pPr>
        <w:numPr>
          <w:ilvl w:val="0"/>
          <w:numId w:val="10"/>
        </w:numPr>
        <w:spacing w:after="200" w:line="276" w:lineRule="auto"/>
        <w:ind w:left="0" w:firstLine="0"/>
        <w:jc w:val="both"/>
        <w:rPr>
          <w:sz w:val="28"/>
          <w:szCs w:val="28"/>
        </w:rPr>
      </w:pPr>
      <w:r w:rsidRPr="00482DB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6838D85" w14:textId="77777777" w:rsidR="00482DB1" w:rsidRPr="00482DB1" w:rsidRDefault="00482DB1" w:rsidP="004D45C1">
      <w:pPr>
        <w:numPr>
          <w:ilvl w:val="0"/>
          <w:numId w:val="10"/>
        </w:numPr>
        <w:spacing w:after="200" w:line="276" w:lineRule="auto"/>
        <w:ind w:left="0" w:firstLine="0"/>
        <w:jc w:val="both"/>
        <w:rPr>
          <w:sz w:val="28"/>
          <w:szCs w:val="28"/>
        </w:rPr>
      </w:pPr>
      <w:r w:rsidRPr="00482DB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FD90B6B" w14:textId="77777777" w:rsidR="00482DB1" w:rsidRPr="00482DB1" w:rsidRDefault="00482DB1" w:rsidP="00482DB1">
      <w:pPr>
        <w:spacing w:line="276" w:lineRule="auto"/>
        <w:ind w:firstLine="709"/>
        <w:jc w:val="both"/>
        <w:rPr>
          <w:sz w:val="28"/>
          <w:szCs w:val="28"/>
        </w:rPr>
      </w:pPr>
      <w:r w:rsidRPr="00482DB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497FB7D" w14:textId="77777777" w:rsidR="00482DB1" w:rsidRPr="00482DB1" w:rsidRDefault="00482DB1" w:rsidP="00482DB1">
      <w:pPr>
        <w:spacing w:line="276" w:lineRule="auto"/>
        <w:ind w:firstLine="709"/>
        <w:jc w:val="both"/>
        <w:rPr>
          <w:sz w:val="28"/>
          <w:szCs w:val="28"/>
        </w:rPr>
      </w:pPr>
      <w:r w:rsidRPr="00482DB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597A84C" w14:textId="77777777" w:rsidR="00482DB1" w:rsidRPr="00482DB1" w:rsidRDefault="00482DB1" w:rsidP="00482DB1">
      <w:pPr>
        <w:spacing w:line="276" w:lineRule="auto"/>
        <w:ind w:firstLine="709"/>
        <w:jc w:val="both"/>
        <w:rPr>
          <w:sz w:val="28"/>
          <w:szCs w:val="28"/>
        </w:rPr>
      </w:pPr>
      <w:r w:rsidRPr="00482DB1">
        <w:rPr>
          <w:sz w:val="28"/>
          <w:szCs w:val="28"/>
        </w:rPr>
        <w:t xml:space="preserve">Согласно представленным материалам в сетях ООО «ЭнергоПаритет» существует ограничение на присоединение дополнительной мощности. Так в Акте об осуществлении технологического присоединения от 20.12.2017 №8453-ИН, подписанным между ООО «ЭнергоПаритет и вышестоящей электросетевой организацией филиалом ПАО «МРСК Сибири» – «Кузбассэнерго – РЭС», максимальная мощность, закрепленная за ООО «ЭнергоПаритет» от центра </w:t>
      </w:r>
      <w:r w:rsidRPr="00482DB1">
        <w:rPr>
          <w:sz w:val="28"/>
          <w:szCs w:val="28"/>
        </w:rPr>
        <w:lastRenderedPageBreak/>
        <w:t>питания ВЛ-110 кВ Беловская ГРЭС – Уропская-1,2 (точка присоединения опора №53) составляет 2 690 кВт.</w:t>
      </w:r>
    </w:p>
    <w:p w14:paraId="56206D29" w14:textId="47BD7091" w:rsidR="00482DB1" w:rsidRPr="00482DB1" w:rsidRDefault="00482DB1" w:rsidP="00482DB1">
      <w:pPr>
        <w:spacing w:line="276" w:lineRule="auto"/>
        <w:ind w:firstLine="709"/>
        <w:jc w:val="both"/>
        <w:rPr>
          <w:sz w:val="28"/>
          <w:szCs w:val="28"/>
        </w:rPr>
      </w:pPr>
      <w:r w:rsidRPr="00482DB1">
        <w:rPr>
          <w:sz w:val="28"/>
          <w:szCs w:val="28"/>
        </w:rPr>
        <w:t xml:space="preserve">Учитывая вышеизложенное, в соответствии с п.28б) Правил отсутствует техническая возможность на присоединение энергопринимающих устройств </w:t>
      </w:r>
      <w:r w:rsidR="004D45C1">
        <w:rPr>
          <w:sz w:val="28"/>
          <w:szCs w:val="28"/>
        </w:rPr>
        <w:br/>
      </w:r>
      <w:r w:rsidRPr="00482DB1">
        <w:rPr>
          <w:sz w:val="28"/>
          <w:szCs w:val="28"/>
        </w:rPr>
        <w:t>ООО «Разрез «Задубровский Новый» мощностью 3 000 кВт к электрическим сетям ООО «ЭнергоПаритет».</w:t>
      </w:r>
    </w:p>
    <w:p w14:paraId="350899FB" w14:textId="499448A3" w:rsidR="00482DB1" w:rsidRPr="00482DB1" w:rsidRDefault="00482DB1" w:rsidP="00482DB1">
      <w:pPr>
        <w:spacing w:line="276" w:lineRule="auto"/>
        <w:ind w:firstLine="709"/>
        <w:jc w:val="both"/>
        <w:rPr>
          <w:sz w:val="28"/>
          <w:szCs w:val="28"/>
        </w:rPr>
      </w:pPr>
      <w:r w:rsidRPr="00482DB1">
        <w:rPr>
          <w:sz w:val="28"/>
          <w:szCs w:val="28"/>
        </w:rPr>
        <w:t xml:space="preserve">Таким образом, исходя из документов, представленных </w:t>
      </w:r>
      <w:r w:rsidR="004D45C1">
        <w:rPr>
          <w:sz w:val="28"/>
          <w:szCs w:val="28"/>
        </w:rPr>
        <w:br/>
      </w:r>
      <w:r w:rsidRPr="00482DB1">
        <w:rPr>
          <w:sz w:val="28"/>
          <w:szCs w:val="28"/>
        </w:rPr>
        <w:t>ООО «ЭнергоПаритет», можно сделать вывод о возможности установления платы за технологическое присоединение по индивидуальному проекту.</w:t>
      </w:r>
    </w:p>
    <w:p w14:paraId="26081517" w14:textId="77777777" w:rsidR="00482DB1" w:rsidRPr="00482DB1" w:rsidRDefault="00482DB1" w:rsidP="00482DB1">
      <w:pPr>
        <w:spacing w:line="276" w:lineRule="auto"/>
        <w:ind w:firstLine="709"/>
        <w:jc w:val="both"/>
        <w:rPr>
          <w:sz w:val="28"/>
          <w:szCs w:val="28"/>
        </w:rPr>
      </w:pPr>
      <w:r w:rsidRPr="00482DB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F1DE435" w14:textId="77777777" w:rsidR="00482DB1" w:rsidRPr="00482DB1" w:rsidRDefault="00482DB1" w:rsidP="00482DB1">
      <w:pPr>
        <w:spacing w:line="276" w:lineRule="auto"/>
        <w:ind w:firstLine="709"/>
        <w:jc w:val="both"/>
        <w:rPr>
          <w:sz w:val="28"/>
          <w:szCs w:val="28"/>
        </w:rPr>
      </w:pPr>
    </w:p>
    <w:p w14:paraId="58C8785B" w14:textId="77777777" w:rsidR="00482DB1" w:rsidRPr="00482DB1" w:rsidRDefault="00482DB1" w:rsidP="00482DB1">
      <w:pPr>
        <w:spacing w:line="276" w:lineRule="auto"/>
        <w:jc w:val="center"/>
        <w:rPr>
          <w:i/>
          <w:sz w:val="28"/>
          <w:szCs w:val="28"/>
        </w:rPr>
      </w:pPr>
      <w:r w:rsidRPr="00482DB1">
        <w:rPr>
          <w:i/>
          <w:sz w:val="28"/>
          <w:szCs w:val="28"/>
        </w:rPr>
        <w:t>ПТП = Р + Р</w:t>
      </w:r>
      <w:r w:rsidRPr="00482DB1">
        <w:rPr>
          <w:i/>
          <w:sz w:val="28"/>
          <w:szCs w:val="28"/>
          <w:vertAlign w:val="subscript"/>
        </w:rPr>
        <w:t>И</w:t>
      </w:r>
      <w:r w:rsidRPr="00482DB1">
        <w:rPr>
          <w:i/>
          <w:sz w:val="28"/>
          <w:szCs w:val="28"/>
        </w:rPr>
        <w:t xml:space="preserve"> + Р</w:t>
      </w:r>
      <w:r w:rsidRPr="00482DB1">
        <w:rPr>
          <w:i/>
          <w:sz w:val="28"/>
          <w:szCs w:val="28"/>
          <w:vertAlign w:val="subscript"/>
        </w:rPr>
        <w:t>ТП</w:t>
      </w:r>
    </w:p>
    <w:p w14:paraId="1DBE1041" w14:textId="77777777" w:rsidR="00482DB1" w:rsidRPr="00482DB1" w:rsidRDefault="00482DB1" w:rsidP="00482DB1">
      <w:pPr>
        <w:spacing w:line="276" w:lineRule="auto"/>
        <w:ind w:firstLine="709"/>
        <w:jc w:val="both"/>
        <w:rPr>
          <w:sz w:val="28"/>
          <w:szCs w:val="28"/>
        </w:rPr>
      </w:pPr>
    </w:p>
    <w:p w14:paraId="1F82553F" w14:textId="77777777" w:rsidR="00482DB1" w:rsidRPr="00482DB1" w:rsidRDefault="00482DB1" w:rsidP="00482DB1">
      <w:pPr>
        <w:spacing w:line="276" w:lineRule="auto"/>
        <w:ind w:firstLine="709"/>
        <w:jc w:val="both"/>
        <w:rPr>
          <w:sz w:val="28"/>
          <w:szCs w:val="28"/>
        </w:rPr>
      </w:pPr>
      <w:r w:rsidRPr="00482DB1">
        <w:rPr>
          <w:sz w:val="28"/>
          <w:szCs w:val="28"/>
        </w:rPr>
        <w:t>где:</w:t>
      </w:r>
    </w:p>
    <w:p w14:paraId="660D1E3D" w14:textId="77777777" w:rsidR="00482DB1" w:rsidRPr="00482DB1" w:rsidRDefault="00482DB1" w:rsidP="00482DB1">
      <w:pPr>
        <w:spacing w:line="276" w:lineRule="auto"/>
        <w:ind w:firstLine="709"/>
        <w:jc w:val="both"/>
        <w:rPr>
          <w:sz w:val="28"/>
          <w:szCs w:val="28"/>
        </w:rPr>
      </w:pPr>
      <w:r w:rsidRPr="00482DB1">
        <w:rPr>
          <w:i/>
          <w:sz w:val="28"/>
          <w:szCs w:val="28"/>
        </w:rPr>
        <w:t>Р</w:t>
      </w:r>
      <w:r w:rsidRPr="00482DB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04DE786" w14:textId="77777777" w:rsidR="00482DB1" w:rsidRPr="00482DB1" w:rsidRDefault="00482DB1" w:rsidP="00482DB1">
      <w:pPr>
        <w:spacing w:line="276" w:lineRule="auto"/>
        <w:ind w:firstLine="709"/>
        <w:jc w:val="both"/>
        <w:rPr>
          <w:sz w:val="28"/>
          <w:szCs w:val="28"/>
        </w:rPr>
      </w:pPr>
      <w:r w:rsidRPr="00482DB1">
        <w:rPr>
          <w:i/>
          <w:sz w:val="28"/>
          <w:szCs w:val="28"/>
        </w:rPr>
        <w:t>Р</w:t>
      </w:r>
      <w:r w:rsidRPr="00482DB1">
        <w:rPr>
          <w:i/>
          <w:sz w:val="28"/>
          <w:szCs w:val="28"/>
          <w:vertAlign w:val="subscript"/>
        </w:rPr>
        <w:t>И</w:t>
      </w:r>
      <w:r w:rsidRPr="00482DB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7B7BF97" w14:textId="77777777" w:rsidR="00482DB1" w:rsidRPr="00482DB1" w:rsidRDefault="00482DB1" w:rsidP="00482DB1">
      <w:pPr>
        <w:spacing w:line="276" w:lineRule="auto"/>
        <w:ind w:firstLine="709"/>
        <w:jc w:val="both"/>
        <w:rPr>
          <w:sz w:val="28"/>
          <w:szCs w:val="28"/>
        </w:rPr>
      </w:pPr>
      <w:r w:rsidRPr="00482DB1">
        <w:rPr>
          <w:i/>
          <w:sz w:val="28"/>
          <w:szCs w:val="28"/>
        </w:rPr>
        <w:t>Р</w:t>
      </w:r>
      <w:r w:rsidRPr="00482DB1">
        <w:rPr>
          <w:i/>
          <w:sz w:val="28"/>
          <w:szCs w:val="28"/>
          <w:vertAlign w:val="subscript"/>
        </w:rPr>
        <w:t>ТП</w:t>
      </w:r>
      <w:r w:rsidRPr="00482DB1">
        <w:rPr>
          <w:sz w:val="28"/>
          <w:szCs w:val="28"/>
        </w:rPr>
        <w:t xml:space="preserve"> - расходы на оплату услуг технологического присоединения к электрическим сетям смежной сетевой организации.</w:t>
      </w:r>
    </w:p>
    <w:p w14:paraId="0F3E01BD" w14:textId="77777777" w:rsidR="00482DB1" w:rsidRPr="00482DB1" w:rsidRDefault="00482DB1" w:rsidP="00482DB1">
      <w:pPr>
        <w:spacing w:line="276" w:lineRule="auto"/>
        <w:ind w:firstLine="709"/>
        <w:jc w:val="both"/>
        <w:rPr>
          <w:sz w:val="28"/>
          <w:szCs w:val="28"/>
        </w:rPr>
      </w:pPr>
      <w:r w:rsidRPr="00482DB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8D56921" w14:textId="77777777" w:rsidR="00482DB1" w:rsidRPr="00482DB1" w:rsidRDefault="00482DB1" w:rsidP="00482DB1">
      <w:pPr>
        <w:spacing w:line="276" w:lineRule="auto"/>
        <w:ind w:firstLine="709"/>
        <w:jc w:val="both"/>
        <w:rPr>
          <w:sz w:val="28"/>
          <w:szCs w:val="28"/>
        </w:rPr>
      </w:pPr>
    </w:p>
    <w:p w14:paraId="3BAE519C" w14:textId="77777777" w:rsidR="00482DB1" w:rsidRPr="00482DB1" w:rsidRDefault="00482DB1" w:rsidP="00482DB1">
      <w:pPr>
        <w:spacing w:line="276" w:lineRule="auto"/>
        <w:jc w:val="center"/>
        <w:rPr>
          <w:b/>
          <w:sz w:val="28"/>
          <w:szCs w:val="28"/>
        </w:rPr>
      </w:pPr>
      <w:r w:rsidRPr="00482DB1">
        <w:rPr>
          <w:b/>
          <w:sz w:val="28"/>
          <w:szCs w:val="28"/>
        </w:rPr>
        <w:t>Анализ технических условий на технологическое присоединение</w:t>
      </w:r>
    </w:p>
    <w:p w14:paraId="297D9382" w14:textId="77777777" w:rsidR="00482DB1" w:rsidRPr="00482DB1" w:rsidRDefault="00482DB1" w:rsidP="00482DB1">
      <w:pPr>
        <w:spacing w:line="276" w:lineRule="auto"/>
        <w:ind w:firstLine="709"/>
        <w:jc w:val="both"/>
        <w:rPr>
          <w:sz w:val="28"/>
          <w:szCs w:val="28"/>
        </w:rPr>
      </w:pPr>
      <w:r w:rsidRPr="00482DB1">
        <w:rPr>
          <w:sz w:val="28"/>
          <w:szCs w:val="28"/>
        </w:rPr>
        <w:t>Для осуществления технологического присоединения энергопринимающих устройств ООО «Разрез «Задубровский Новый» ООО «ЭнергоПаритет» разработал технические условия.</w:t>
      </w:r>
    </w:p>
    <w:p w14:paraId="5190A0CA" w14:textId="77777777" w:rsidR="00482DB1" w:rsidRPr="00482DB1" w:rsidRDefault="00482DB1" w:rsidP="00482DB1">
      <w:pPr>
        <w:spacing w:line="276" w:lineRule="auto"/>
        <w:ind w:firstLine="709"/>
        <w:jc w:val="both"/>
        <w:rPr>
          <w:sz w:val="28"/>
          <w:szCs w:val="28"/>
        </w:rPr>
      </w:pPr>
      <w:r w:rsidRPr="00482DB1">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только на 3 МВт, согласования не требуется.</w:t>
      </w:r>
    </w:p>
    <w:p w14:paraId="347558EC" w14:textId="77777777" w:rsidR="00482DB1" w:rsidRPr="00482DB1" w:rsidRDefault="00482DB1" w:rsidP="00482DB1">
      <w:pPr>
        <w:spacing w:line="276" w:lineRule="auto"/>
        <w:ind w:firstLine="709"/>
        <w:jc w:val="both"/>
        <w:rPr>
          <w:sz w:val="28"/>
          <w:szCs w:val="28"/>
        </w:rPr>
      </w:pPr>
      <w:r w:rsidRPr="00482DB1">
        <w:rPr>
          <w:sz w:val="28"/>
          <w:szCs w:val="28"/>
        </w:rPr>
        <w:t xml:space="preserve">В целях присоединения заявителя ООО «ЭнергоПаритет» обратилось за технологическим присоединением в адрес вышестоящей электросетевой организации – филиал ПАО «МРСК Сибири» – «Кузбассэнерго – РЭС». Плата за технологическое присоединение определена на основании постановления РЭК Кемеровской области от 31.12.2019 №894 и составляет </w:t>
      </w:r>
      <w:r w:rsidRPr="00482DB1">
        <w:rPr>
          <w:b/>
          <w:sz w:val="28"/>
          <w:szCs w:val="28"/>
        </w:rPr>
        <w:t>11,140</w:t>
      </w:r>
      <w:r w:rsidRPr="00482DB1">
        <w:rPr>
          <w:sz w:val="28"/>
          <w:szCs w:val="28"/>
        </w:rPr>
        <w:t xml:space="preserve"> тыс. руб.</w:t>
      </w:r>
    </w:p>
    <w:p w14:paraId="14E13306" w14:textId="77777777" w:rsidR="00482DB1" w:rsidRPr="00482DB1" w:rsidRDefault="00482DB1" w:rsidP="004D45C1">
      <w:pPr>
        <w:spacing w:line="276" w:lineRule="auto"/>
        <w:ind w:firstLine="709"/>
        <w:jc w:val="both"/>
        <w:rPr>
          <w:sz w:val="28"/>
          <w:szCs w:val="28"/>
        </w:rPr>
      </w:pPr>
      <w:r w:rsidRPr="00482DB1">
        <w:rPr>
          <w:sz w:val="28"/>
          <w:szCs w:val="28"/>
        </w:rPr>
        <w:t xml:space="preserve">Согласно представленным материалам </w:t>
      </w:r>
      <w:proofErr w:type="gramStart"/>
      <w:r w:rsidRPr="00482DB1">
        <w:rPr>
          <w:sz w:val="28"/>
          <w:szCs w:val="28"/>
        </w:rPr>
        <w:t>ООО «ЭнергоПаритет»</w:t>
      </w:r>
      <w:proofErr w:type="gramEnd"/>
      <w:r w:rsidRPr="00482DB1">
        <w:rPr>
          <w:sz w:val="28"/>
          <w:szCs w:val="28"/>
        </w:rPr>
        <w:t xml:space="preserve"> требуется выполнить:</w:t>
      </w:r>
    </w:p>
    <w:p w14:paraId="1E6F2621" w14:textId="77777777" w:rsidR="00482DB1" w:rsidRPr="00482DB1" w:rsidRDefault="00482DB1" w:rsidP="004D45C1">
      <w:pPr>
        <w:numPr>
          <w:ilvl w:val="0"/>
          <w:numId w:val="12"/>
        </w:numPr>
        <w:spacing w:after="200" w:line="276" w:lineRule="auto"/>
        <w:ind w:left="0" w:firstLine="709"/>
        <w:jc w:val="both"/>
        <w:rPr>
          <w:sz w:val="28"/>
          <w:szCs w:val="28"/>
        </w:rPr>
      </w:pPr>
      <w:r w:rsidRPr="00482DB1">
        <w:rPr>
          <w:sz w:val="28"/>
          <w:szCs w:val="28"/>
        </w:rPr>
        <w:t>Оснастить основное (первичное) электротехническое оборудование                  ПС 110 кВ «Задубровская»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-«Кузбассэнерго - РЭС», устройствами сбора и передачи телеинформации в ДС ЦУС филиала ПАО «МРСК Сибири» - «Кузбассэнерго - РЭС».</w:t>
      </w:r>
    </w:p>
    <w:p w14:paraId="29167544" w14:textId="77777777" w:rsidR="00482DB1" w:rsidRPr="00482DB1" w:rsidRDefault="00482DB1" w:rsidP="004D45C1">
      <w:pPr>
        <w:numPr>
          <w:ilvl w:val="0"/>
          <w:numId w:val="12"/>
        </w:numPr>
        <w:spacing w:after="200" w:line="276" w:lineRule="auto"/>
        <w:ind w:left="0" w:firstLine="709"/>
        <w:jc w:val="both"/>
        <w:rPr>
          <w:sz w:val="28"/>
          <w:szCs w:val="28"/>
        </w:rPr>
      </w:pPr>
      <w:r w:rsidRPr="00482DB1">
        <w:rPr>
          <w:sz w:val="28"/>
          <w:szCs w:val="28"/>
        </w:rPr>
        <w:t>Организовать канал связи для сбора и передачи телеинформации от                    ПС 110 кВ «Задубровская» до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-«Кузбассэнерго - РЭС» в пределах границ земельного участка, на котором располагаются объекты Заявителя.</w:t>
      </w:r>
    </w:p>
    <w:p w14:paraId="5D9D6ACC" w14:textId="77777777" w:rsidR="00482DB1" w:rsidRPr="00482DB1" w:rsidRDefault="00482DB1" w:rsidP="004D45C1">
      <w:pPr>
        <w:numPr>
          <w:ilvl w:val="0"/>
          <w:numId w:val="12"/>
        </w:numPr>
        <w:spacing w:after="200" w:line="276" w:lineRule="auto"/>
        <w:ind w:left="0" w:firstLine="709"/>
        <w:jc w:val="both"/>
        <w:rPr>
          <w:sz w:val="28"/>
          <w:szCs w:val="28"/>
        </w:rPr>
      </w:pPr>
      <w:r w:rsidRPr="00482DB1">
        <w:rPr>
          <w:sz w:val="28"/>
          <w:szCs w:val="28"/>
        </w:rPr>
        <w:t>Оснастить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7B16FDAE" w14:textId="77777777" w:rsidR="00482DB1" w:rsidRPr="00482DB1" w:rsidRDefault="00482DB1" w:rsidP="00482DB1">
      <w:pPr>
        <w:spacing w:line="276" w:lineRule="auto"/>
        <w:jc w:val="both"/>
        <w:rPr>
          <w:sz w:val="28"/>
          <w:szCs w:val="28"/>
        </w:rPr>
      </w:pPr>
    </w:p>
    <w:p w14:paraId="3C0EF9CB" w14:textId="77777777" w:rsidR="00482DB1" w:rsidRPr="00482DB1" w:rsidRDefault="00482DB1" w:rsidP="00482DB1">
      <w:pPr>
        <w:spacing w:line="276" w:lineRule="auto"/>
        <w:jc w:val="center"/>
        <w:rPr>
          <w:b/>
          <w:sz w:val="28"/>
          <w:szCs w:val="28"/>
        </w:rPr>
      </w:pPr>
      <w:r w:rsidRPr="00482DB1">
        <w:rPr>
          <w:b/>
          <w:sz w:val="28"/>
          <w:szCs w:val="28"/>
        </w:rPr>
        <w:t>Анализ величины максимальной мощности</w:t>
      </w:r>
    </w:p>
    <w:p w14:paraId="2591A4B5" w14:textId="77777777" w:rsidR="00482DB1" w:rsidRPr="00482DB1" w:rsidRDefault="00482DB1" w:rsidP="00482DB1">
      <w:pPr>
        <w:spacing w:line="276" w:lineRule="auto"/>
        <w:ind w:firstLine="709"/>
        <w:jc w:val="both"/>
        <w:rPr>
          <w:sz w:val="28"/>
          <w:szCs w:val="28"/>
        </w:rPr>
      </w:pPr>
      <w:r w:rsidRPr="00482DB1">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w:t>
      </w:r>
      <w:r w:rsidRPr="00482DB1">
        <w:rPr>
          <w:sz w:val="28"/>
          <w:szCs w:val="28"/>
        </w:rPr>
        <w:lastRenderedPageBreak/>
        <w:t>предприятием, т. к. она подтверждается заявкой ООО «Разрез «Задубровский Новый».</w:t>
      </w:r>
    </w:p>
    <w:tbl>
      <w:tblPr>
        <w:tblW w:w="9839"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29"/>
        <w:gridCol w:w="3222"/>
        <w:gridCol w:w="3288"/>
      </w:tblGrid>
      <w:tr w:rsidR="00482DB1" w:rsidRPr="00482DB1" w14:paraId="0CAA556A" w14:textId="77777777" w:rsidTr="007179E1">
        <w:trPr>
          <w:trHeight w:val="846"/>
          <w:jc w:val="center"/>
        </w:trPr>
        <w:tc>
          <w:tcPr>
            <w:tcW w:w="3329" w:type="dxa"/>
            <w:tcBorders>
              <w:top w:val="single" w:sz="8" w:space="0" w:color="auto"/>
              <w:left w:val="single" w:sz="8" w:space="0" w:color="auto"/>
              <w:bottom w:val="single" w:sz="8" w:space="0" w:color="auto"/>
              <w:right w:val="single" w:sz="4" w:space="0" w:color="auto"/>
            </w:tcBorders>
            <w:vAlign w:val="center"/>
            <w:hideMark/>
          </w:tcPr>
          <w:p w14:paraId="5F6883ED" w14:textId="77777777" w:rsidR="00482DB1" w:rsidRPr="00482DB1" w:rsidRDefault="00482DB1" w:rsidP="00482DB1">
            <w:pPr>
              <w:spacing w:line="276" w:lineRule="auto"/>
              <w:jc w:val="center"/>
              <w:rPr>
                <w:sz w:val="28"/>
                <w:szCs w:val="28"/>
              </w:rPr>
            </w:pPr>
            <w:r w:rsidRPr="00482DB1">
              <w:rPr>
                <w:sz w:val="28"/>
                <w:szCs w:val="28"/>
              </w:rPr>
              <w:t>Максимальная мощность по предложению предприятия, кВт</w:t>
            </w:r>
          </w:p>
        </w:tc>
        <w:tc>
          <w:tcPr>
            <w:tcW w:w="3222" w:type="dxa"/>
            <w:tcBorders>
              <w:top w:val="single" w:sz="8" w:space="0" w:color="auto"/>
              <w:left w:val="single" w:sz="4" w:space="0" w:color="auto"/>
              <w:bottom w:val="single" w:sz="8" w:space="0" w:color="auto"/>
              <w:right w:val="single" w:sz="4" w:space="0" w:color="auto"/>
            </w:tcBorders>
            <w:vAlign w:val="center"/>
            <w:hideMark/>
          </w:tcPr>
          <w:p w14:paraId="479A0293" w14:textId="77777777" w:rsidR="00482DB1" w:rsidRPr="00482DB1" w:rsidRDefault="00482DB1" w:rsidP="00482DB1">
            <w:pPr>
              <w:spacing w:line="276" w:lineRule="auto"/>
              <w:jc w:val="center"/>
              <w:rPr>
                <w:sz w:val="28"/>
                <w:szCs w:val="28"/>
              </w:rPr>
            </w:pPr>
            <w:r w:rsidRPr="00482DB1">
              <w:rPr>
                <w:sz w:val="28"/>
                <w:szCs w:val="28"/>
              </w:rPr>
              <w:t>Максимальная мощность, по мнению экспертов, кВт</w:t>
            </w:r>
          </w:p>
        </w:tc>
        <w:tc>
          <w:tcPr>
            <w:tcW w:w="3288" w:type="dxa"/>
            <w:tcBorders>
              <w:top w:val="single" w:sz="8" w:space="0" w:color="auto"/>
              <w:left w:val="single" w:sz="4" w:space="0" w:color="auto"/>
              <w:bottom w:val="single" w:sz="8" w:space="0" w:color="auto"/>
              <w:right w:val="single" w:sz="4" w:space="0" w:color="auto"/>
            </w:tcBorders>
            <w:vAlign w:val="center"/>
            <w:hideMark/>
          </w:tcPr>
          <w:p w14:paraId="7A619552" w14:textId="77777777" w:rsidR="00482DB1" w:rsidRPr="00482DB1" w:rsidRDefault="00482DB1" w:rsidP="00482DB1">
            <w:pPr>
              <w:spacing w:line="276" w:lineRule="auto"/>
              <w:jc w:val="center"/>
              <w:rPr>
                <w:sz w:val="28"/>
                <w:szCs w:val="28"/>
              </w:rPr>
            </w:pPr>
            <w:r w:rsidRPr="00482DB1">
              <w:rPr>
                <w:sz w:val="28"/>
                <w:szCs w:val="28"/>
              </w:rPr>
              <w:t>Величина корректировки мощности, кВт</w:t>
            </w:r>
          </w:p>
        </w:tc>
      </w:tr>
      <w:tr w:rsidR="00482DB1" w:rsidRPr="00482DB1" w14:paraId="45A19FBD" w14:textId="77777777" w:rsidTr="007179E1">
        <w:trPr>
          <w:trHeight w:val="429"/>
          <w:jc w:val="center"/>
        </w:trPr>
        <w:tc>
          <w:tcPr>
            <w:tcW w:w="3329" w:type="dxa"/>
            <w:tcBorders>
              <w:top w:val="single" w:sz="8" w:space="0" w:color="auto"/>
              <w:left w:val="single" w:sz="8" w:space="0" w:color="auto"/>
              <w:bottom w:val="single" w:sz="4" w:space="0" w:color="auto"/>
              <w:right w:val="single" w:sz="4" w:space="0" w:color="auto"/>
            </w:tcBorders>
            <w:vAlign w:val="center"/>
            <w:hideMark/>
          </w:tcPr>
          <w:p w14:paraId="7D9B8943" w14:textId="77777777" w:rsidR="00482DB1" w:rsidRPr="00482DB1" w:rsidRDefault="00482DB1" w:rsidP="00482DB1">
            <w:pPr>
              <w:spacing w:line="276" w:lineRule="auto"/>
              <w:jc w:val="center"/>
              <w:rPr>
                <w:sz w:val="28"/>
                <w:szCs w:val="28"/>
              </w:rPr>
            </w:pPr>
            <w:r w:rsidRPr="00482DB1">
              <w:rPr>
                <w:sz w:val="28"/>
                <w:szCs w:val="28"/>
              </w:rPr>
              <w:t>3 000</w:t>
            </w:r>
          </w:p>
        </w:tc>
        <w:tc>
          <w:tcPr>
            <w:tcW w:w="3222" w:type="dxa"/>
            <w:tcBorders>
              <w:top w:val="single" w:sz="8" w:space="0" w:color="auto"/>
              <w:left w:val="single" w:sz="4" w:space="0" w:color="auto"/>
              <w:bottom w:val="single" w:sz="4" w:space="0" w:color="auto"/>
              <w:right w:val="single" w:sz="4" w:space="0" w:color="auto"/>
            </w:tcBorders>
            <w:vAlign w:val="center"/>
            <w:hideMark/>
          </w:tcPr>
          <w:p w14:paraId="52EDD3AA" w14:textId="77777777" w:rsidR="00482DB1" w:rsidRPr="00482DB1" w:rsidRDefault="00482DB1" w:rsidP="00482DB1">
            <w:pPr>
              <w:spacing w:line="276" w:lineRule="auto"/>
              <w:jc w:val="center"/>
              <w:rPr>
                <w:sz w:val="28"/>
                <w:szCs w:val="28"/>
              </w:rPr>
            </w:pPr>
            <w:r w:rsidRPr="00482DB1">
              <w:rPr>
                <w:sz w:val="28"/>
                <w:szCs w:val="28"/>
              </w:rPr>
              <w:t>3 000</w:t>
            </w:r>
          </w:p>
        </w:tc>
        <w:tc>
          <w:tcPr>
            <w:tcW w:w="3288" w:type="dxa"/>
            <w:tcBorders>
              <w:top w:val="single" w:sz="8" w:space="0" w:color="auto"/>
              <w:left w:val="single" w:sz="4" w:space="0" w:color="auto"/>
              <w:bottom w:val="single" w:sz="4" w:space="0" w:color="auto"/>
              <w:right w:val="single" w:sz="4" w:space="0" w:color="auto"/>
            </w:tcBorders>
            <w:vAlign w:val="center"/>
            <w:hideMark/>
          </w:tcPr>
          <w:p w14:paraId="08DDF235" w14:textId="77777777" w:rsidR="00482DB1" w:rsidRPr="00482DB1" w:rsidRDefault="00482DB1" w:rsidP="00482DB1">
            <w:pPr>
              <w:spacing w:line="276" w:lineRule="auto"/>
              <w:jc w:val="center"/>
              <w:rPr>
                <w:sz w:val="28"/>
                <w:szCs w:val="28"/>
              </w:rPr>
            </w:pPr>
            <w:r w:rsidRPr="00482DB1">
              <w:rPr>
                <w:sz w:val="28"/>
                <w:szCs w:val="28"/>
              </w:rPr>
              <w:t>0</w:t>
            </w:r>
          </w:p>
        </w:tc>
      </w:tr>
    </w:tbl>
    <w:p w14:paraId="6479F03F" w14:textId="77777777" w:rsidR="00482DB1" w:rsidRPr="00482DB1" w:rsidRDefault="00482DB1" w:rsidP="00482DB1">
      <w:pPr>
        <w:spacing w:line="276" w:lineRule="auto"/>
        <w:ind w:firstLine="720"/>
        <w:jc w:val="both"/>
        <w:rPr>
          <w:sz w:val="28"/>
          <w:szCs w:val="28"/>
        </w:rPr>
      </w:pPr>
    </w:p>
    <w:p w14:paraId="350291E1" w14:textId="77777777" w:rsidR="00482DB1" w:rsidRPr="00482DB1" w:rsidRDefault="00482DB1" w:rsidP="00482DB1">
      <w:pPr>
        <w:spacing w:line="276" w:lineRule="auto"/>
        <w:jc w:val="center"/>
        <w:rPr>
          <w:b/>
          <w:sz w:val="28"/>
          <w:szCs w:val="28"/>
        </w:rPr>
      </w:pPr>
      <w:r w:rsidRPr="00482DB1">
        <w:rPr>
          <w:b/>
          <w:sz w:val="28"/>
          <w:szCs w:val="28"/>
        </w:rPr>
        <w:t>Объем капитальных вложений, подлежащий включению в плату за технологическое присоединение</w:t>
      </w:r>
    </w:p>
    <w:p w14:paraId="3EA33B48" w14:textId="77777777" w:rsidR="00482DB1" w:rsidRPr="00482DB1" w:rsidRDefault="00482DB1" w:rsidP="00482DB1">
      <w:pPr>
        <w:spacing w:line="276" w:lineRule="auto"/>
        <w:ind w:firstLine="720"/>
        <w:jc w:val="both"/>
        <w:rPr>
          <w:sz w:val="28"/>
          <w:szCs w:val="28"/>
        </w:rPr>
      </w:pPr>
      <w:r w:rsidRPr="00482DB1">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7260B21" w14:textId="2166FFBF" w:rsidR="00482DB1" w:rsidRPr="00482DB1" w:rsidRDefault="00482DB1" w:rsidP="00482DB1">
      <w:pPr>
        <w:spacing w:line="276" w:lineRule="auto"/>
        <w:ind w:firstLine="720"/>
        <w:jc w:val="both"/>
        <w:rPr>
          <w:sz w:val="28"/>
          <w:szCs w:val="28"/>
        </w:rPr>
      </w:pPr>
      <w:r w:rsidRPr="00482DB1">
        <w:rPr>
          <w:sz w:val="28"/>
          <w:szCs w:val="28"/>
        </w:rPr>
        <w:t xml:space="preserve">В соответствии с представленным расчетом необходимой валовой выручки объем капитальных вложений ООО «ЭнергоПаритет» для осуществления технологического присоединения энергопринимающих устройств </w:t>
      </w:r>
      <w:r w:rsidR="004D45C1">
        <w:rPr>
          <w:sz w:val="28"/>
          <w:szCs w:val="28"/>
        </w:rPr>
        <w:br/>
      </w:r>
      <w:r w:rsidRPr="00482DB1">
        <w:rPr>
          <w:sz w:val="28"/>
          <w:szCs w:val="28"/>
        </w:rPr>
        <w:t>ООО «Разрез «Задубровский Новый» – 0,00 тыс. руб.</w:t>
      </w:r>
    </w:p>
    <w:p w14:paraId="2985BFE4" w14:textId="77777777" w:rsidR="00482DB1" w:rsidRPr="00482DB1" w:rsidRDefault="00482DB1" w:rsidP="00482DB1">
      <w:pPr>
        <w:spacing w:line="276" w:lineRule="auto"/>
        <w:ind w:firstLine="720"/>
        <w:jc w:val="both"/>
        <w:rPr>
          <w:sz w:val="28"/>
          <w:szCs w:val="28"/>
        </w:rPr>
      </w:pPr>
      <w:r w:rsidRPr="00482DB1">
        <w:rPr>
          <w:sz w:val="28"/>
          <w:szCs w:val="28"/>
        </w:rPr>
        <w:t xml:space="preserve">Предлагается согласиться с предприятием учесть объем капитальных вложений ООО «ЭнергоПаритет» для осуществления технологического присоединения энергопринимающих устройств ООО «Разрез «Задубровский Новый» в размере </w:t>
      </w:r>
      <w:r w:rsidRPr="00482DB1">
        <w:rPr>
          <w:b/>
          <w:sz w:val="28"/>
          <w:szCs w:val="28"/>
        </w:rPr>
        <w:t>0,00</w:t>
      </w:r>
      <w:r w:rsidRPr="00482DB1">
        <w:rPr>
          <w:sz w:val="28"/>
          <w:szCs w:val="28"/>
        </w:rPr>
        <w:t xml:space="preserve"> тыс. руб.</w:t>
      </w:r>
    </w:p>
    <w:p w14:paraId="0B1F4B93" w14:textId="77777777" w:rsidR="00482DB1" w:rsidRPr="00482DB1" w:rsidRDefault="00482DB1" w:rsidP="00482DB1">
      <w:pPr>
        <w:spacing w:line="276" w:lineRule="auto"/>
        <w:ind w:firstLine="720"/>
        <w:jc w:val="both"/>
        <w:rPr>
          <w:sz w:val="28"/>
          <w:szCs w:val="28"/>
        </w:rPr>
      </w:pPr>
      <w:r w:rsidRPr="00482DB1">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4AA2ED4A" w14:textId="77777777" w:rsidR="00482DB1" w:rsidRPr="00482DB1" w:rsidRDefault="00482DB1" w:rsidP="00482DB1">
      <w:pPr>
        <w:spacing w:line="276" w:lineRule="auto"/>
        <w:ind w:firstLine="720"/>
        <w:jc w:val="both"/>
        <w:rPr>
          <w:sz w:val="28"/>
          <w:szCs w:val="28"/>
        </w:rPr>
      </w:pPr>
    </w:p>
    <w:p w14:paraId="74F242ED" w14:textId="77777777" w:rsidR="00482DB1" w:rsidRPr="00482DB1" w:rsidRDefault="00482DB1" w:rsidP="00482DB1">
      <w:pPr>
        <w:spacing w:line="276" w:lineRule="auto"/>
        <w:jc w:val="center"/>
        <w:rPr>
          <w:b/>
          <w:sz w:val="28"/>
          <w:szCs w:val="28"/>
        </w:rPr>
      </w:pPr>
      <w:bookmarkStart w:id="16" w:name="_Hlk525113570"/>
      <w:r w:rsidRPr="00482DB1">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16"/>
    </w:p>
    <w:p w14:paraId="0CFE8067" w14:textId="77777777" w:rsidR="00482DB1" w:rsidRPr="00482DB1" w:rsidRDefault="00482DB1" w:rsidP="004D45C1">
      <w:pPr>
        <w:spacing w:line="276" w:lineRule="auto"/>
        <w:ind w:firstLine="720"/>
        <w:jc w:val="both"/>
        <w:rPr>
          <w:sz w:val="28"/>
          <w:szCs w:val="28"/>
        </w:rPr>
      </w:pPr>
      <w:r w:rsidRPr="00482DB1">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A909E1A" w14:textId="77777777" w:rsidR="00482DB1" w:rsidRPr="00482DB1" w:rsidRDefault="00482DB1" w:rsidP="004D45C1">
      <w:pPr>
        <w:spacing w:line="276" w:lineRule="auto"/>
        <w:ind w:firstLine="720"/>
        <w:jc w:val="both"/>
        <w:rPr>
          <w:sz w:val="28"/>
          <w:szCs w:val="28"/>
        </w:rPr>
      </w:pPr>
      <w:r w:rsidRPr="00482DB1">
        <w:rPr>
          <w:sz w:val="28"/>
          <w:szCs w:val="28"/>
        </w:rPr>
        <w:t>В соответствии с предлагаемым ООО «ЭнергоПаритет»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9 328,85 тыс. руб.:</w:t>
      </w:r>
    </w:p>
    <w:p w14:paraId="390E0524" w14:textId="07DC16E5" w:rsidR="00482DB1" w:rsidRPr="00482DB1" w:rsidRDefault="00482DB1" w:rsidP="004D45C1">
      <w:pPr>
        <w:numPr>
          <w:ilvl w:val="0"/>
          <w:numId w:val="13"/>
        </w:numPr>
        <w:spacing w:after="200" w:line="276" w:lineRule="auto"/>
        <w:ind w:left="0" w:firstLine="720"/>
        <w:jc w:val="both"/>
        <w:rPr>
          <w:sz w:val="28"/>
          <w:szCs w:val="28"/>
        </w:rPr>
      </w:pPr>
      <w:r w:rsidRPr="00482DB1">
        <w:rPr>
          <w:sz w:val="28"/>
          <w:szCs w:val="28"/>
        </w:rPr>
        <w:t>9 328,85 тыс. руб. – Оснащение основного (первичного) электротехнического оборудования ПС 110 кВ «Задубровская»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-«Кузбассэнерго - РЭС», устройствами сбора и передачи телеинформации в ДС ЦУС филиала ПАО «МРСК Сибири» - «Кузбассэнерго - РЭС». Организация канала связи для сбора и передачи телеинформации от ПС 110 кВ «Задубровская» до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-«Кузбассэнерго – РЭС» в пределах границ земельного участка, на котором располагаются объекты Заявителя. Оснащение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69E80AAC" w14:textId="77777777" w:rsidR="00482DB1" w:rsidRPr="00482DB1" w:rsidRDefault="00482DB1" w:rsidP="004D45C1">
      <w:pPr>
        <w:spacing w:line="276" w:lineRule="auto"/>
        <w:ind w:firstLine="720"/>
        <w:jc w:val="both"/>
        <w:rPr>
          <w:sz w:val="28"/>
          <w:szCs w:val="28"/>
        </w:rPr>
      </w:pPr>
      <w:r w:rsidRPr="00482DB1">
        <w:rPr>
          <w:sz w:val="28"/>
          <w:szCs w:val="28"/>
        </w:rPr>
        <w:t>Данная стоимость подтверждена локальным сметным расчетом.</w:t>
      </w:r>
    </w:p>
    <w:p w14:paraId="05EE451A" w14:textId="77777777" w:rsidR="00482DB1" w:rsidRPr="00482DB1" w:rsidRDefault="00482DB1" w:rsidP="004D45C1">
      <w:pPr>
        <w:spacing w:line="276" w:lineRule="auto"/>
        <w:ind w:firstLine="720"/>
        <w:jc w:val="both"/>
        <w:rPr>
          <w:sz w:val="28"/>
          <w:szCs w:val="28"/>
        </w:rPr>
      </w:pPr>
      <w:r w:rsidRPr="00482DB1">
        <w:rPr>
          <w:sz w:val="28"/>
          <w:szCs w:val="28"/>
        </w:rPr>
        <w:t xml:space="preserve">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482DB1">
        <w:rPr>
          <w:b/>
          <w:sz w:val="28"/>
          <w:szCs w:val="28"/>
        </w:rPr>
        <w:t>9 328,85</w:t>
      </w:r>
      <w:r w:rsidRPr="00482DB1">
        <w:rPr>
          <w:sz w:val="28"/>
          <w:szCs w:val="28"/>
        </w:rPr>
        <w:t xml:space="preserve"> тыс. руб.</w:t>
      </w:r>
    </w:p>
    <w:p w14:paraId="20DD970B" w14:textId="77777777" w:rsidR="00482DB1" w:rsidRPr="00482DB1" w:rsidRDefault="00482DB1" w:rsidP="00482DB1">
      <w:pPr>
        <w:spacing w:line="276" w:lineRule="auto"/>
        <w:ind w:firstLine="720"/>
        <w:jc w:val="both"/>
        <w:rPr>
          <w:sz w:val="28"/>
          <w:szCs w:val="28"/>
        </w:rPr>
      </w:pPr>
      <w:r w:rsidRPr="00482DB1">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w:t>
      </w:r>
      <w:r w:rsidRPr="00482DB1">
        <w:rPr>
          <w:sz w:val="28"/>
          <w:szCs w:val="28"/>
        </w:rPr>
        <w:lastRenderedPageBreak/>
        <w:t>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FF834FE" w14:textId="77777777" w:rsidR="00482DB1" w:rsidRPr="00482DB1" w:rsidRDefault="00482DB1" w:rsidP="00482DB1">
      <w:pPr>
        <w:spacing w:line="276" w:lineRule="auto"/>
        <w:ind w:firstLine="720"/>
        <w:jc w:val="both"/>
        <w:rPr>
          <w:sz w:val="28"/>
          <w:szCs w:val="28"/>
        </w:rPr>
      </w:pPr>
      <w:r w:rsidRPr="00482DB1">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2015F6BA" w14:textId="77777777" w:rsidR="00482DB1" w:rsidRPr="00482DB1" w:rsidRDefault="00482DB1" w:rsidP="00482DB1">
      <w:pPr>
        <w:spacing w:line="276" w:lineRule="auto"/>
        <w:ind w:firstLine="720"/>
        <w:jc w:val="both"/>
        <w:rPr>
          <w:sz w:val="28"/>
          <w:szCs w:val="28"/>
        </w:rPr>
      </w:pPr>
      <w:r w:rsidRPr="00482DB1">
        <w:rPr>
          <w:sz w:val="28"/>
          <w:szCs w:val="28"/>
        </w:rPr>
        <w:t>Расчет стоимости работ по УНЦ представлен ниже.</w:t>
      </w:r>
    </w:p>
    <w:p w14:paraId="05A6FA31" w14:textId="77777777" w:rsidR="00482DB1" w:rsidRPr="00482DB1" w:rsidRDefault="00482DB1" w:rsidP="00482DB1">
      <w:pPr>
        <w:spacing w:line="276" w:lineRule="auto"/>
        <w:ind w:firstLine="720"/>
        <w:jc w:val="both"/>
        <w:rPr>
          <w:sz w:val="28"/>
          <w:szCs w:val="28"/>
        </w:rPr>
        <w:sectPr w:rsidR="00482DB1" w:rsidRPr="00482DB1" w:rsidSect="007179E1">
          <w:headerReference w:type="default" r:id="rId9"/>
          <w:pgSz w:w="11906" w:h="16838"/>
          <w:pgMar w:top="993" w:right="850" w:bottom="1276" w:left="1276" w:header="708" w:footer="708" w:gutter="0"/>
          <w:cols w:space="708"/>
          <w:docGrid w:linePitch="360"/>
        </w:sectPr>
      </w:pPr>
    </w:p>
    <w:p w14:paraId="71D8DB40" w14:textId="77777777" w:rsidR="00482DB1" w:rsidRPr="00482DB1" w:rsidRDefault="00482DB1" w:rsidP="00482DB1">
      <w:pPr>
        <w:spacing w:line="276" w:lineRule="auto"/>
        <w:ind w:firstLine="720"/>
        <w:jc w:val="right"/>
        <w:rPr>
          <w:sz w:val="28"/>
          <w:szCs w:val="28"/>
        </w:rPr>
      </w:pPr>
      <w:r w:rsidRPr="00482DB1">
        <w:rPr>
          <w:sz w:val="28"/>
          <w:szCs w:val="28"/>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04"/>
        <w:gridCol w:w="1003"/>
        <w:gridCol w:w="2014"/>
        <w:gridCol w:w="1326"/>
        <w:gridCol w:w="945"/>
        <w:gridCol w:w="1824"/>
        <w:gridCol w:w="1838"/>
      </w:tblGrid>
      <w:tr w:rsidR="00482DB1" w:rsidRPr="00482DB1" w14:paraId="1003A0DE" w14:textId="77777777" w:rsidTr="007179E1">
        <w:trPr>
          <w:trHeight w:val="20"/>
        </w:trPr>
        <w:tc>
          <w:tcPr>
            <w:tcW w:w="256" w:type="pct"/>
            <w:shd w:val="clear" w:color="auto" w:fill="auto"/>
            <w:vAlign w:val="center"/>
            <w:hideMark/>
          </w:tcPr>
          <w:p w14:paraId="276021F5" w14:textId="77777777" w:rsidR="00482DB1" w:rsidRPr="00482DB1" w:rsidRDefault="00482DB1" w:rsidP="00482DB1">
            <w:pPr>
              <w:spacing w:line="276" w:lineRule="auto"/>
              <w:jc w:val="center"/>
              <w:rPr>
                <w:color w:val="000000"/>
                <w:sz w:val="22"/>
                <w:szCs w:val="22"/>
              </w:rPr>
            </w:pPr>
            <w:bookmarkStart w:id="17" w:name="RANGE!A1:H13"/>
            <w:r w:rsidRPr="00482DB1">
              <w:rPr>
                <w:color w:val="000000"/>
                <w:sz w:val="22"/>
                <w:szCs w:val="22"/>
              </w:rPr>
              <w:t>№ п/п</w:t>
            </w:r>
            <w:bookmarkEnd w:id="17"/>
          </w:p>
        </w:tc>
        <w:tc>
          <w:tcPr>
            <w:tcW w:w="1772" w:type="pct"/>
            <w:shd w:val="clear" w:color="auto" w:fill="auto"/>
            <w:vAlign w:val="center"/>
            <w:hideMark/>
          </w:tcPr>
          <w:p w14:paraId="2E0389A6" w14:textId="77777777" w:rsidR="00482DB1" w:rsidRPr="00482DB1" w:rsidRDefault="00482DB1" w:rsidP="00482DB1">
            <w:pPr>
              <w:spacing w:line="276" w:lineRule="auto"/>
              <w:jc w:val="center"/>
              <w:rPr>
                <w:color w:val="000000"/>
                <w:sz w:val="22"/>
                <w:szCs w:val="22"/>
              </w:rPr>
            </w:pPr>
            <w:r w:rsidRPr="00482DB1">
              <w:rPr>
                <w:color w:val="000000"/>
                <w:sz w:val="22"/>
                <w:szCs w:val="22"/>
              </w:rPr>
              <w:t>Наименование</w:t>
            </w:r>
          </w:p>
        </w:tc>
        <w:tc>
          <w:tcPr>
            <w:tcW w:w="358" w:type="pct"/>
            <w:shd w:val="clear" w:color="auto" w:fill="auto"/>
            <w:vAlign w:val="center"/>
            <w:hideMark/>
          </w:tcPr>
          <w:p w14:paraId="58C47062" w14:textId="77777777" w:rsidR="00482DB1" w:rsidRPr="00482DB1" w:rsidRDefault="00482DB1" w:rsidP="00482DB1">
            <w:pPr>
              <w:spacing w:line="276" w:lineRule="auto"/>
              <w:jc w:val="center"/>
              <w:rPr>
                <w:color w:val="000000"/>
                <w:sz w:val="22"/>
                <w:szCs w:val="22"/>
              </w:rPr>
            </w:pPr>
            <w:r w:rsidRPr="00482DB1">
              <w:rPr>
                <w:color w:val="000000"/>
                <w:sz w:val="22"/>
                <w:szCs w:val="22"/>
              </w:rPr>
              <w:t>Таблица</w:t>
            </w:r>
          </w:p>
        </w:tc>
        <w:tc>
          <w:tcPr>
            <w:tcW w:w="740" w:type="pct"/>
            <w:shd w:val="clear" w:color="auto" w:fill="auto"/>
            <w:vAlign w:val="center"/>
            <w:hideMark/>
          </w:tcPr>
          <w:p w14:paraId="03183998" w14:textId="77777777" w:rsidR="00482DB1" w:rsidRPr="00482DB1" w:rsidRDefault="00482DB1" w:rsidP="00482DB1">
            <w:pPr>
              <w:spacing w:line="276" w:lineRule="auto"/>
              <w:jc w:val="center"/>
              <w:rPr>
                <w:color w:val="000000"/>
                <w:sz w:val="22"/>
                <w:szCs w:val="22"/>
              </w:rPr>
            </w:pPr>
            <w:r w:rsidRPr="00482DB1">
              <w:rPr>
                <w:color w:val="000000"/>
                <w:sz w:val="22"/>
                <w:szCs w:val="22"/>
              </w:rPr>
              <w:t>Номер расценки</w:t>
            </w:r>
          </w:p>
        </w:tc>
        <w:tc>
          <w:tcPr>
            <w:tcW w:w="363" w:type="pct"/>
            <w:shd w:val="clear" w:color="auto" w:fill="auto"/>
            <w:vAlign w:val="center"/>
            <w:hideMark/>
          </w:tcPr>
          <w:p w14:paraId="53663577" w14:textId="77777777" w:rsidR="00482DB1" w:rsidRPr="00482DB1" w:rsidRDefault="00482DB1" w:rsidP="00482DB1">
            <w:pPr>
              <w:spacing w:line="276" w:lineRule="auto"/>
              <w:jc w:val="center"/>
              <w:rPr>
                <w:color w:val="000000"/>
                <w:sz w:val="22"/>
                <w:szCs w:val="22"/>
              </w:rPr>
            </w:pPr>
            <w:r w:rsidRPr="00482DB1">
              <w:rPr>
                <w:color w:val="000000"/>
                <w:sz w:val="22"/>
                <w:szCs w:val="22"/>
              </w:rPr>
              <w:t>Норматив цены, тыс.руб./ед.</w:t>
            </w:r>
          </w:p>
        </w:tc>
        <w:tc>
          <w:tcPr>
            <w:tcW w:w="357" w:type="pct"/>
            <w:shd w:val="clear" w:color="auto" w:fill="auto"/>
            <w:vAlign w:val="center"/>
            <w:hideMark/>
          </w:tcPr>
          <w:p w14:paraId="131DE762" w14:textId="77777777" w:rsidR="00482DB1" w:rsidRPr="00482DB1" w:rsidRDefault="00482DB1" w:rsidP="00482DB1">
            <w:pPr>
              <w:spacing w:line="276" w:lineRule="auto"/>
              <w:jc w:val="center"/>
              <w:rPr>
                <w:color w:val="000000"/>
                <w:sz w:val="22"/>
                <w:szCs w:val="22"/>
              </w:rPr>
            </w:pPr>
            <w:r w:rsidRPr="00482DB1">
              <w:rPr>
                <w:color w:val="000000"/>
                <w:sz w:val="22"/>
                <w:szCs w:val="22"/>
              </w:rPr>
              <w:t>Объем работ, ед.</w:t>
            </w:r>
          </w:p>
        </w:tc>
        <w:tc>
          <w:tcPr>
            <w:tcW w:w="656" w:type="pct"/>
            <w:shd w:val="clear" w:color="auto" w:fill="auto"/>
            <w:vAlign w:val="center"/>
            <w:hideMark/>
          </w:tcPr>
          <w:p w14:paraId="7D425A36" w14:textId="77777777" w:rsidR="00482DB1" w:rsidRPr="00482DB1" w:rsidRDefault="00482DB1" w:rsidP="00482DB1">
            <w:pPr>
              <w:spacing w:line="276" w:lineRule="auto"/>
              <w:jc w:val="center"/>
              <w:rPr>
                <w:color w:val="000000"/>
                <w:sz w:val="22"/>
                <w:szCs w:val="22"/>
              </w:rPr>
            </w:pPr>
            <w:r w:rsidRPr="00482DB1">
              <w:rPr>
                <w:color w:val="000000"/>
                <w:sz w:val="22"/>
                <w:szCs w:val="22"/>
              </w:rPr>
              <w:t>Коэффициенты перехода (пересчета) от базового УНЦ к УНЦ субъектов Российской Федерации</w:t>
            </w:r>
          </w:p>
        </w:tc>
        <w:tc>
          <w:tcPr>
            <w:tcW w:w="498" w:type="pct"/>
            <w:shd w:val="clear" w:color="auto" w:fill="auto"/>
            <w:vAlign w:val="center"/>
            <w:hideMark/>
          </w:tcPr>
          <w:p w14:paraId="758BD1FC" w14:textId="77777777" w:rsidR="00482DB1" w:rsidRPr="00482DB1" w:rsidRDefault="00482DB1" w:rsidP="00482DB1">
            <w:pPr>
              <w:spacing w:line="276" w:lineRule="auto"/>
              <w:jc w:val="center"/>
              <w:rPr>
                <w:color w:val="000000"/>
                <w:sz w:val="22"/>
                <w:szCs w:val="22"/>
              </w:rPr>
            </w:pPr>
            <w:r w:rsidRPr="00482DB1">
              <w:rPr>
                <w:color w:val="000000"/>
                <w:sz w:val="22"/>
                <w:szCs w:val="22"/>
              </w:rPr>
              <w:t>Объем финансирования, тыс.руб.</w:t>
            </w:r>
          </w:p>
        </w:tc>
      </w:tr>
      <w:tr w:rsidR="00482DB1" w:rsidRPr="00482DB1" w14:paraId="6F2B42AC" w14:textId="77777777" w:rsidTr="007179E1">
        <w:trPr>
          <w:trHeight w:val="20"/>
        </w:trPr>
        <w:tc>
          <w:tcPr>
            <w:tcW w:w="5000" w:type="pct"/>
            <w:gridSpan w:val="8"/>
            <w:shd w:val="clear" w:color="auto" w:fill="auto"/>
            <w:vAlign w:val="center"/>
            <w:hideMark/>
          </w:tcPr>
          <w:p w14:paraId="763F22E9" w14:textId="77777777" w:rsidR="00482DB1" w:rsidRPr="00482DB1" w:rsidRDefault="00482DB1" w:rsidP="00482DB1">
            <w:pPr>
              <w:spacing w:line="276" w:lineRule="auto"/>
              <w:rPr>
                <w:color w:val="000000"/>
                <w:sz w:val="22"/>
                <w:szCs w:val="22"/>
              </w:rPr>
            </w:pPr>
            <w:r w:rsidRPr="00482DB1">
              <w:rPr>
                <w:color w:val="000000"/>
                <w:sz w:val="22"/>
                <w:szCs w:val="22"/>
              </w:rPr>
              <w:t>Оснащение основного (первичного) электротехнического оборудования ПС 110 кВ «Задубровская» устройствами дистанционного 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Организация канала связи для сбора и передачи телеинформации от ПС 110 кВ «Задубровская» до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в пределах границ земельного участка, на котором располагаются объекты Заявителя. Оснащение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r>
      <w:tr w:rsidR="00482DB1" w:rsidRPr="00482DB1" w14:paraId="2D94913E" w14:textId="77777777" w:rsidTr="007179E1">
        <w:trPr>
          <w:trHeight w:val="20"/>
        </w:trPr>
        <w:tc>
          <w:tcPr>
            <w:tcW w:w="5000" w:type="pct"/>
            <w:gridSpan w:val="8"/>
            <w:shd w:val="clear" w:color="000000" w:fill="BFBFBF"/>
            <w:vAlign w:val="center"/>
            <w:hideMark/>
          </w:tcPr>
          <w:p w14:paraId="69A9AE67" w14:textId="77777777" w:rsidR="00482DB1" w:rsidRPr="00482DB1" w:rsidRDefault="00482DB1" w:rsidP="00482DB1">
            <w:pPr>
              <w:spacing w:line="276" w:lineRule="auto"/>
              <w:rPr>
                <w:color w:val="000000"/>
                <w:sz w:val="22"/>
                <w:szCs w:val="22"/>
              </w:rPr>
            </w:pPr>
            <w:r w:rsidRPr="00482DB1">
              <w:rPr>
                <w:color w:val="000000"/>
                <w:sz w:val="22"/>
                <w:szCs w:val="22"/>
              </w:rPr>
              <w:t>Объем финансовых потребностей строительство (реконструкцию, техническое перевооружение) объектов электросетевого хозяйства в части АСУТП ПС и ТМ</w:t>
            </w:r>
          </w:p>
        </w:tc>
      </w:tr>
      <w:tr w:rsidR="00482DB1" w:rsidRPr="00482DB1" w14:paraId="54955A13" w14:textId="77777777" w:rsidTr="007179E1">
        <w:trPr>
          <w:trHeight w:val="20"/>
        </w:trPr>
        <w:tc>
          <w:tcPr>
            <w:tcW w:w="256" w:type="pct"/>
            <w:shd w:val="clear" w:color="auto" w:fill="auto"/>
            <w:vAlign w:val="center"/>
            <w:hideMark/>
          </w:tcPr>
          <w:p w14:paraId="3794B99C"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1772" w:type="pct"/>
            <w:shd w:val="clear" w:color="auto" w:fill="auto"/>
            <w:vAlign w:val="center"/>
            <w:hideMark/>
          </w:tcPr>
          <w:p w14:paraId="5FA17774" w14:textId="77777777" w:rsidR="00482DB1" w:rsidRPr="00482DB1" w:rsidRDefault="00482DB1" w:rsidP="00482DB1">
            <w:pPr>
              <w:spacing w:line="276" w:lineRule="auto"/>
              <w:rPr>
                <w:color w:val="000000"/>
                <w:sz w:val="22"/>
                <w:szCs w:val="22"/>
              </w:rPr>
            </w:pPr>
            <w:r w:rsidRPr="00482DB1">
              <w:rPr>
                <w:color w:val="000000"/>
                <w:sz w:val="22"/>
                <w:szCs w:val="22"/>
              </w:rPr>
              <w:t>УНЦ АСУТП присоединения</w:t>
            </w:r>
          </w:p>
        </w:tc>
        <w:tc>
          <w:tcPr>
            <w:tcW w:w="358" w:type="pct"/>
            <w:shd w:val="clear" w:color="auto" w:fill="auto"/>
            <w:vAlign w:val="center"/>
            <w:hideMark/>
          </w:tcPr>
          <w:p w14:paraId="5070788D" w14:textId="77777777" w:rsidR="00482DB1" w:rsidRPr="00482DB1" w:rsidRDefault="00482DB1" w:rsidP="00482DB1">
            <w:pPr>
              <w:spacing w:line="276" w:lineRule="auto"/>
              <w:jc w:val="center"/>
              <w:rPr>
                <w:color w:val="000000"/>
                <w:sz w:val="22"/>
                <w:szCs w:val="22"/>
              </w:rPr>
            </w:pPr>
            <w:r w:rsidRPr="00482DB1">
              <w:rPr>
                <w:color w:val="000000"/>
                <w:sz w:val="22"/>
                <w:szCs w:val="22"/>
              </w:rPr>
              <w:t>А4</w:t>
            </w:r>
          </w:p>
        </w:tc>
        <w:tc>
          <w:tcPr>
            <w:tcW w:w="740" w:type="pct"/>
            <w:shd w:val="clear" w:color="auto" w:fill="auto"/>
            <w:vAlign w:val="center"/>
            <w:hideMark/>
          </w:tcPr>
          <w:p w14:paraId="05CDAA25" w14:textId="77777777" w:rsidR="00482DB1" w:rsidRPr="00482DB1" w:rsidRDefault="00482DB1" w:rsidP="00482DB1">
            <w:pPr>
              <w:spacing w:line="276" w:lineRule="auto"/>
              <w:jc w:val="center"/>
              <w:rPr>
                <w:color w:val="000000"/>
                <w:sz w:val="22"/>
                <w:szCs w:val="22"/>
              </w:rPr>
            </w:pPr>
            <w:r w:rsidRPr="00482DB1">
              <w:rPr>
                <w:color w:val="000000"/>
                <w:sz w:val="22"/>
                <w:szCs w:val="22"/>
              </w:rPr>
              <w:t>А4-01</w:t>
            </w:r>
          </w:p>
        </w:tc>
        <w:tc>
          <w:tcPr>
            <w:tcW w:w="363" w:type="pct"/>
            <w:shd w:val="clear" w:color="auto" w:fill="auto"/>
            <w:vAlign w:val="center"/>
            <w:hideMark/>
          </w:tcPr>
          <w:p w14:paraId="3E04F6A7" w14:textId="77777777" w:rsidR="00482DB1" w:rsidRPr="00482DB1" w:rsidRDefault="00482DB1" w:rsidP="00482DB1">
            <w:pPr>
              <w:spacing w:line="276" w:lineRule="auto"/>
              <w:jc w:val="center"/>
              <w:rPr>
                <w:color w:val="000000"/>
                <w:sz w:val="22"/>
                <w:szCs w:val="22"/>
              </w:rPr>
            </w:pPr>
            <w:r w:rsidRPr="00482DB1">
              <w:rPr>
                <w:color w:val="000000"/>
                <w:sz w:val="22"/>
                <w:szCs w:val="22"/>
              </w:rPr>
              <w:t>180</w:t>
            </w:r>
          </w:p>
        </w:tc>
        <w:tc>
          <w:tcPr>
            <w:tcW w:w="357" w:type="pct"/>
            <w:shd w:val="clear" w:color="auto" w:fill="auto"/>
            <w:vAlign w:val="center"/>
            <w:hideMark/>
          </w:tcPr>
          <w:p w14:paraId="5F773AC2" w14:textId="77777777" w:rsidR="00482DB1" w:rsidRPr="00482DB1" w:rsidRDefault="00482DB1" w:rsidP="00482DB1">
            <w:pPr>
              <w:spacing w:line="276" w:lineRule="auto"/>
              <w:jc w:val="center"/>
              <w:rPr>
                <w:color w:val="000000"/>
                <w:sz w:val="22"/>
                <w:szCs w:val="22"/>
              </w:rPr>
            </w:pPr>
            <w:r w:rsidRPr="00482DB1">
              <w:rPr>
                <w:color w:val="000000"/>
                <w:sz w:val="22"/>
                <w:szCs w:val="22"/>
              </w:rPr>
              <w:t>4</w:t>
            </w:r>
          </w:p>
        </w:tc>
        <w:tc>
          <w:tcPr>
            <w:tcW w:w="656" w:type="pct"/>
            <w:shd w:val="clear" w:color="auto" w:fill="auto"/>
            <w:vAlign w:val="center"/>
            <w:hideMark/>
          </w:tcPr>
          <w:p w14:paraId="7C16195D"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76D7EC68" w14:textId="77777777" w:rsidR="00482DB1" w:rsidRPr="00482DB1" w:rsidRDefault="00482DB1" w:rsidP="00482DB1">
            <w:pPr>
              <w:spacing w:line="276" w:lineRule="auto"/>
              <w:jc w:val="right"/>
              <w:rPr>
                <w:color w:val="000000"/>
                <w:sz w:val="22"/>
                <w:szCs w:val="22"/>
              </w:rPr>
            </w:pPr>
            <w:r w:rsidRPr="00482DB1">
              <w:rPr>
                <w:color w:val="000000"/>
                <w:sz w:val="22"/>
                <w:szCs w:val="22"/>
              </w:rPr>
              <w:t>748,80</w:t>
            </w:r>
          </w:p>
        </w:tc>
      </w:tr>
      <w:tr w:rsidR="00482DB1" w:rsidRPr="00482DB1" w14:paraId="683F3877" w14:textId="77777777" w:rsidTr="007179E1">
        <w:trPr>
          <w:trHeight w:val="20"/>
        </w:trPr>
        <w:tc>
          <w:tcPr>
            <w:tcW w:w="256" w:type="pct"/>
            <w:vMerge w:val="restart"/>
            <w:shd w:val="clear" w:color="auto" w:fill="auto"/>
            <w:vAlign w:val="center"/>
            <w:hideMark/>
          </w:tcPr>
          <w:p w14:paraId="00AD7455" w14:textId="77777777" w:rsidR="00482DB1" w:rsidRPr="00482DB1" w:rsidRDefault="00482DB1" w:rsidP="00482DB1">
            <w:pPr>
              <w:spacing w:line="276" w:lineRule="auto"/>
              <w:jc w:val="center"/>
              <w:rPr>
                <w:color w:val="000000"/>
                <w:sz w:val="22"/>
                <w:szCs w:val="22"/>
              </w:rPr>
            </w:pPr>
            <w:r w:rsidRPr="00482DB1">
              <w:rPr>
                <w:color w:val="000000"/>
                <w:sz w:val="22"/>
                <w:szCs w:val="22"/>
              </w:rPr>
              <w:t>2</w:t>
            </w:r>
          </w:p>
        </w:tc>
        <w:tc>
          <w:tcPr>
            <w:tcW w:w="1772" w:type="pct"/>
            <w:vMerge w:val="restart"/>
            <w:shd w:val="clear" w:color="auto" w:fill="auto"/>
            <w:vAlign w:val="center"/>
            <w:hideMark/>
          </w:tcPr>
          <w:p w14:paraId="195483CC" w14:textId="77777777" w:rsidR="00482DB1" w:rsidRPr="00482DB1" w:rsidRDefault="00482DB1" w:rsidP="00482DB1">
            <w:pPr>
              <w:spacing w:line="276" w:lineRule="auto"/>
              <w:rPr>
                <w:color w:val="000000"/>
                <w:sz w:val="22"/>
                <w:szCs w:val="22"/>
              </w:rPr>
            </w:pPr>
            <w:r w:rsidRPr="00482DB1">
              <w:rPr>
                <w:color w:val="000000"/>
                <w:sz w:val="22"/>
                <w:szCs w:val="22"/>
              </w:rPr>
              <w:t>УНЦ системы АСУТП и ТМ</w:t>
            </w:r>
          </w:p>
        </w:tc>
        <w:tc>
          <w:tcPr>
            <w:tcW w:w="358" w:type="pct"/>
            <w:shd w:val="clear" w:color="auto" w:fill="auto"/>
            <w:vAlign w:val="center"/>
            <w:hideMark/>
          </w:tcPr>
          <w:p w14:paraId="5A50F550"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6EDFD8FC" w14:textId="77777777" w:rsidR="00482DB1" w:rsidRPr="00482DB1" w:rsidRDefault="00482DB1" w:rsidP="00482DB1">
            <w:pPr>
              <w:spacing w:line="276" w:lineRule="auto"/>
              <w:jc w:val="center"/>
              <w:rPr>
                <w:color w:val="000000"/>
                <w:sz w:val="22"/>
                <w:szCs w:val="22"/>
              </w:rPr>
            </w:pPr>
            <w:r w:rsidRPr="00482DB1">
              <w:rPr>
                <w:color w:val="000000"/>
                <w:sz w:val="22"/>
                <w:szCs w:val="22"/>
              </w:rPr>
              <w:t>А5-01</w:t>
            </w:r>
          </w:p>
        </w:tc>
        <w:tc>
          <w:tcPr>
            <w:tcW w:w="363" w:type="pct"/>
            <w:shd w:val="clear" w:color="auto" w:fill="auto"/>
            <w:vAlign w:val="center"/>
            <w:hideMark/>
          </w:tcPr>
          <w:p w14:paraId="1C9438AE" w14:textId="77777777" w:rsidR="00482DB1" w:rsidRPr="00482DB1" w:rsidRDefault="00482DB1" w:rsidP="00482DB1">
            <w:pPr>
              <w:spacing w:line="276" w:lineRule="auto"/>
              <w:jc w:val="center"/>
              <w:rPr>
                <w:color w:val="000000"/>
                <w:sz w:val="22"/>
                <w:szCs w:val="22"/>
              </w:rPr>
            </w:pPr>
            <w:r w:rsidRPr="00482DB1">
              <w:rPr>
                <w:color w:val="000000"/>
                <w:sz w:val="22"/>
                <w:szCs w:val="22"/>
              </w:rPr>
              <w:t>1 356</w:t>
            </w:r>
          </w:p>
        </w:tc>
        <w:tc>
          <w:tcPr>
            <w:tcW w:w="357" w:type="pct"/>
            <w:shd w:val="clear" w:color="auto" w:fill="auto"/>
            <w:vAlign w:val="center"/>
            <w:hideMark/>
          </w:tcPr>
          <w:p w14:paraId="7D4F2BDF"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615300D9"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485461F8" w14:textId="77777777" w:rsidR="00482DB1" w:rsidRPr="00482DB1" w:rsidRDefault="00482DB1" w:rsidP="00482DB1">
            <w:pPr>
              <w:spacing w:line="276" w:lineRule="auto"/>
              <w:jc w:val="right"/>
              <w:rPr>
                <w:color w:val="000000"/>
                <w:sz w:val="22"/>
                <w:szCs w:val="22"/>
              </w:rPr>
            </w:pPr>
            <w:r w:rsidRPr="00482DB1">
              <w:rPr>
                <w:color w:val="000000"/>
                <w:sz w:val="22"/>
                <w:szCs w:val="22"/>
              </w:rPr>
              <w:t>1 410,24</w:t>
            </w:r>
          </w:p>
        </w:tc>
      </w:tr>
      <w:tr w:rsidR="00482DB1" w:rsidRPr="00482DB1" w14:paraId="040EAFA8" w14:textId="77777777" w:rsidTr="007179E1">
        <w:trPr>
          <w:trHeight w:val="20"/>
        </w:trPr>
        <w:tc>
          <w:tcPr>
            <w:tcW w:w="256" w:type="pct"/>
            <w:vMerge/>
            <w:vAlign w:val="center"/>
            <w:hideMark/>
          </w:tcPr>
          <w:p w14:paraId="5C66111C" w14:textId="77777777" w:rsidR="00482DB1" w:rsidRPr="00482DB1" w:rsidRDefault="00482DB1" w:rsidP="00482DB1">
            <w:pPr>
              <w:spacing w:line="276" w:lineRule="auto"/>
              <w:rPr>
                <w:color w:val="000000"/>
                <w:sz w:val="22"/>
                <w:szCs w:val="22"/>
              </w:rPr>
            </w:pPr>
          </w:p>
        </w:tc>
        <w:tc>
          <w:tcPr>
            <w:tcW w:w="1772" w:type="pct"/>
            <w:vMerge/>
            <w:vAlign w:val="center"/>
            <w:hideMark/>
          </w:tcPr>
          <w:p w14:paraId="52AB3DE1" w14:textId="77777777" w:rsidR="00482DB1" w:rsidRPr="00482DB1" w:rsidRDefault="00482DB1" w:rsidP="00482DB1">
            <w:pPr>
              <w:spacing w:line="276" w:lineRule="auto"/>
              <w:rPr>
                <w:color w:val="000000"/>
                <w:sz w:val="22"/>
                <w:szCs w:val="22"/>
              </w:rPr>
            </w:pPr>
          </w:p>
        </w:tc>
        <w:tc>
          <w:tcPr>
            <w:tcW w:w="358" w:type="pct"/>
            <w:shd w:val="clear" w:color="auto" w:fill="auto"/>
            <w:vAlign w:val="center"/>
            <w:hideMark/>
          </w:tcPr>
          <w:p w14:paraId="0E71D15C"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3F796A1F" w14:textId="77777777" w:rsidR="00482DB1" w:rsidRPr="00482DB1" w:rsidRDefault="00482DB1" w:rsidP="00482DB1">
            <w:pPr>
              <w:spacing w:line="276" w:lineRule="auto"/>
              <w:jc w:val="center"/>
              <w:rPr>
                <w:color w:val="000000"/>
                <w:sz w:val="22"/>
                <w:szCs w:val="22"/>
              </w:rPr>
            </w:pPr>
            <w:r w:rsidRPr="00482DB1">
              <w:rPr>
                <w:color w:val="000000"/>
                <w:sz w:val="22"/>
                <w:szCs w:val="22"/>
              </w:rPr>
              <w:t>А5-02</w:t>
            </w:r>
          </w:p>
        </w:tc>
        <w:tc>
          <w:tcPr>
            <w:tcW w:w="363" w:type="pct"/>
            <w:shd w:val="clear" w:color="auto" w:fill="auto"/>
            <w:vAlign w:val="center"/>
            <w:hideMark/>
          </w:tcPr>
          <w:p w14:paraId="2FE90DD7" w14:textId="77777777" w:rsidR="00482DB1" w:rsidRPr="00482DB1" w:rsidRDefault="00482DB1" w:rsidP="00482DB1">
            <w:pPr>
              <w:spacing w:line="276" w:lineRule="auto"/>
              <w:jc w:val="center"/>
              <w:rPr>
                <w:color w:val="000000"/>
                <w:sz w:val="22"/>
                <w:szCs w:val="22"/>
              </w:rPr>
            </w:pPr>
            <w:r w:rsidRPr="00482DB1">
              <w:rPr>
                <w:color w:val="000000"/>
                <w:sz w:val="22"/>
                <w:szCs w:val="22"/>
              </w:rPr>
              <w:t>1 571</w:t>
            </w:r>
          </w:p>
        </w:tc>
        <w:tc>
          <w:tcPr>
            <w:tcW w:w="357" w:type="pct"/>
            <w:shd w:val="clear" w:color="auto" w:fill="auto"/>
            <w:vAlign w:val="center"/>
            <w:hideMark/>
          </w:tcPr>
          <w:p w14:paraId="1AC4BE22"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08BEEDB4"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1FB1D395" w14:textId="77777777" w:rsidR="00482DB1" w:rsidRPr="00482DB1" w:rsidRDefault="00482DB1" w:rsidP="00482DB1">
            <w:pPr>
              <w:spacing w:line="276" w:lineRule="auto"/>
              <w:jc w:val="right"/>
              <w:rPr>
                <w:color w:val="000000"/>
                <w:sz w:val="22"/>
                <w:szCs w:val="22"/>
              </w:rPr>
            </w:pPr>
            <w:r w:rsidRPr="00482DB1">
              <w:rPr>
                <w:color w:val="000000"/>
                <w:sz w:val="22"/>
                <w:szCs w:val="22"/>
              </w:rPr>
              <w:t>1 633,84</w:t>
            </w:r>
          </w:p>
        </w:tc>
      </w:tr>
      <w:tr w:rsidR="00482DB1" w:rsidRPr="00482DB1" w14:paraId="4EE98CD5" w14:textId="77777777" w:rsidTr="007179E1">
        <w:trPr>
          <w:trHeight w:val="20"/>
        </w:trPr>
        <w:tc>
          <w:tcPr>
            <w:tcW w:w="256" w:type="pct"/>
            <w:vMerge/>
            <w:vAlign w:val="center"/>
            <w:hideMark/>
          </w:tcPr>
          <w:p w14:paraId="4275802C" w14:textId="77777777" w:rsidR="00482DB1" w:rsidRPr="00482DB1" w:rsidRDefault="00482DB1" w:rsidP="00482DB1">
            <w:pPr>
              <w:spacing w:line="276" w:lineRule="auto"/>
              <w:rPr>
                <w:color w:val="000000"/>
                <w:sz w:val="22"/>
                <w:szCs w:val="22"/>
              </w:rPr>
            </w:pPr>
          </w:p>
        </w:tc>
        <w:tc>
          <w:tcPr>
            <w:tcW w:w="1772" w:type="pct"/>
            <w:vMerge/>
            <w:vAlign w:val="center"/>
            <w:hideMark/>
          </w:tcPr>
          <w:p w14:paraId="30C2DE0B" w14:textId="77777777" w:rsidR="00482DB1" w:rsidRPr="00482DB1" w:rsidRDefault="00482DB1" w:rsidP="00482DB1">
            <w:pPr>
              <w:spacing w:line="276" w:lineRule="auto"/>
              <w:rPr>
                <w:color w:val="000000"/>
                <w:sz w:val="22"/>
                <w:szCs w:val="22"/>
              </w:rPr>
            </w:pPr>
          </w:p>
        </w:tc>
        <w:tc>
          <w:tcPr>
            <w:tcW w:w="358" w:type="pct"/>
            <w:shd w:val="clear" w:color="auto" w:fill="auto"/>
            <w:vAlign w:val="center"/>
            <w:hideMark/>
          </w:tcPr>
          <w:p w14:paraId="3ECD1F77"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5E3CFF68" w14:textId="77777777" w:rsidR="00482DB1" w:rsidRPr="00482DB1" w:rsidRDefault="00482DB1" w:rsidP="00482DB1">
            <w:pPr>
              <w:spacing w:line="276" w:lineRule="auto"/>
              <w:jc w:val="center"/>
              <w:rPr>
                <w:color w:val="000000"/>
                <w:sz w:val="22"/>
                <w:szCs w:val="22"/>
              </w:rPr>
            </w:pPr>
            <w:r w:rsidRPr="00482DB1">
              <w:rPr>
                <w:color w:val="000000"/>
                <w:sz w:val="22"/>
                <w:szCs w:val="22"/>
              </w:rPr>
              <w:t>А5-04</w:t>
            </w:r>
          </w:p>
        </w:tc>
        <w:tc>
          <w:tcPr>
            <w:tcW w:w="363" w:type="pct"/>
            <w:shd w:val="clear" w:color="auto" w:fill="auto"/>
            <w:vAlign w:val="center"/>
            <w:hideMark/>
          </w:tcPr>
          <w:p w14:paraId="651F1730" w14:textId="77777777" w:rsidR="00482DB1" w:rsidRPr="00482DB1" w:rsidRDefault="00482DB1" w:rsidP="00482DB1">
            <w:pPr>
              <w:spacing w:line="276" w:lineRule="auto"/>
              <w:jc w:val="center"/>
              <w:rPr>
                <w:color w:val="000000"/>
                <w:sz w:val="22"/>
                <w:szCs w:val="22"/>
              </w:rPr>
            </w:pPr>
            <w:r w:rsidRPr="00482DB1">
              <w:rPr>
                <w:color w:val="000000"/>
                <w:sz w:val="22"/>
                <w:szCs w:val="22"/>
              </w:rPr>
              <w:t>2 395</w:t>
            </w:r>
          </w:p>
        </w:tc>
        <w:tc>
          <w:tcPr>
            <w:tcW w:w="357" w:type="pct"/>
            <w:shd w:val="clear" w:color="auto" w:fill="auto"/>
            <w:vAlign w:val="center"/>
            <w:hideMark/>
          </w:tcPr>
          <w:p w14:paraId="74C9878B"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7261CA0B"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2C90ED3A" w14:textId="77777777" w:rsidR="00482DB1" w:rsidRPr="00482DB1" w:rsidRDefault="00482DB1" w:rsidP="00482DB1">
            <w:pPr>
              <w:spacing w:line="276" w:lineRule="auto"/>
              <w:jc w:val="right"/>
              <w:rPr>
                <w:color w:val="000000"/>
                <w:sz w:val="22"/>
                <w:szCs w:val="22"/>
              </w:rPr>
            </w:pPr>
            <w:r w:rsidRPr="00482DB1">
              <w:rPr>
                <w:color w:val="000000"/>
                <w:sz w:val="22"/>
                <w:szCs w:val="22"/>
              </w:rPr>
              <w:t>2 490,80</w:t>
            </w:r>
          </w:p>
        </w:tc>
      </w:tr>
      <w:tr w:rsidR="00482DB1" w:rsidRPr="00482DB1" w14:paraId="6FF28D72" w14:textId="77777777" w:rsidTr="007179E1">
        <w:trPr>
          <w:trHeight w:val="20"/>
        </w:trPr>
        <w:tc>
          <w:tcPr>
            <w:tcW w:w="256" w:type="pct"/>
            <w:vMerge/>
            <w:vAlign w:val="center"/>
            <w:hideMark/>
          </w:tcPr>
          <w:p w14:paraId="70CC9B25" w14:textId="77777777" w:rsidR="00482DB1" w:rsidRPr="00482DB1" w:rsidRDefault="00482DB1" w:rsidP="00482DB1">
            <w:pPr>
              <w:spacing w:line="276" w:lineRule="auto"/>
              <w:rPr>
                <w:color w:val="000000"/>
                <w:sz w:val="22"/>
                <w:szCs w:val="22"/>
              </w:rPr>
            </w:pPr>
          </w:p>
        </w:tc>
        <w:tc>
          <w:tcPr>
            <w:tcW w:w="1772" w:type="pct"/>
            <w:vMerge/>
            <w:vAlign w:val="center"/>
            <w:hideMark/>
          </w:tcPr>
          <w:p w14:paraId="7468DD7D" w14:textId="77777777" w:rsidR="00482DB1" w:rsidRPr="00482DB1" w:rsidRDefault="00482DB1" w:rsidP="00482DB1">
            <w:pPr>
              <w:spacing w:line="276" w:lineRule="auto"/>
              <w:rPr>
                <w:color w:val="000000"/>
                <w:sz w:val="22"/>
                <w:szCs w:val="22"/>
              </w:rPr>
            </w:pPr>
          </w:p>
        </w:tc>
        <w:tc>
          <w:tcPr>
            <w:tcW w:w="358" w:type="pct"/>
            <w:shd w:val="clear" w:color="auto" w:fill="auto"/>
            <w:vAlign w:val="center"/>
            <w:hideMark/>
          </w:tcPr>
          <w:p w14:paraId="7605F8C5"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5E25A137" w14:textId="77777777" w:rsidR="00482DB1" w:rsidRPr="00482DB1" w:rsidRDefault="00482DB1" w:rsidP="00482DB1">
            <w:pPr>
              <w:spacing w:line="276" w:lineRule="auto"/>
              <w:jc w:val="center"/>
              <w:rPr>
                <w:color w:val="000000"/>
                <w:sz w:val="22"/>
                <w:szCs w:val="22"/>
              </w:rPr>
            </w:pPr>
            <w:r w:rsidRPr="00482DB1">
              <w:rPr>
                <w:color w:val="000000"/>
                <w:sz w:val="22"/>
                <w:szCs w:val="22"/>
              </w:rPr>
              <w:t>А5-06</w:t>
            </w:r>
          </w:p>
        </w:tc>
        <w:tc>
          <w:tcPr>
            <w:tcW w:w="363" w:type="pct"/>
            <w:shd w:val="clear" w:color="auto" w:fill="auto"/>
            <w:vAlign w:val="center"/>
            <w:hideMark/>
          </w:tcPr>
          <w:p w14:paraId="64A69A5D" w14:textId="77777777" w:rsidR="00482DB1" w:rsidRPr="00482DB1" w:rsidRDefault="00482DB1" w:rsidP="00482DB1">
            <w:pPr>
              <w:spacing w:line="276" w:lineRule="auto"/>
              <w:jc w:val="center"/>
              <w:rPr>
                <w:color w:val="000000"/>
                <w:sz w:val="22"/>
                <w:szCs w:val="22"/>
              </w:rPr>
            </w:pPr>
            <w:r w:rsidRPr="00482DB1">
              <w:rPr>
                <w:color w:val="000000"/>
                <w:sz w:val="22"/>
                <w:szCs w:val="22"/>
              </w:rPr>
              <w:t>2 418</w:t>
            </w:r>
          </w:p>
        </w:tc>
        <w:tc>
          <w:tcPr>
            <w:tcW w:w="357" w:type="pct"/>
            <w:shd w:val="clear" w:color="auto" w:fill="auto"/>
            <w:vAlign w:val="center"/>
            <w:hideMark/>
          </w:tcPr>
          <w:p w14:paraId="667CC464"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5B870BAA"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66D762B4" w14:textId="77777777" w:rsidR="00482DB1" w:rsidRPr="00482DB1" w:rsidRDefault="00482DB1" w:rsidP="00482DB1">
            <w:pPr>
              <w:spacing w:line="276" w:lineRule="auto"/>
              <w:jc w:val="right"/>
              <w:rPr>
                <w:color w:val="000000"/>
                <w:sz w:val="22"/>
                <w:szCs w:val="22"/>
              </w:rPr>
            </w:pPr>
            <w:r w:rsidRPr="00482DB1">
              <w:rPr>
                <w:color w:val="000000"/>
                <w:sz w:val="22"/>
                <w:szCs w:val="22"/>
              </w:rPr>
              <w:t>2 514,72</w:t>
            </w:r>
          </w:p>
        </w:tc>
      </w:tr>
      <w:tr w:rsidR="00482DB1" w:rsidRPr="00482DB1" w14:paraId="445326FC" w14:textId="77777777" w:rsidTr="007179E1">
        <w:trPr>
          <w:trHeight w:val="20"/>
        </w:trPr>
        <w:tc>
          <w:tcPr>
            <w:tcW w:w="256" w:type="pct"/>
            <w:vMerge/>
            <w:vAlign w:val="center"/>
            <w:hideMark/>
          </w:tcPr>
          <w:p w14:paraId="47294A7F" w14:textId="77777777" w:rsidR="00482DB1" w:rsidRPr="00482DB1" w:rsidRDefault="00482DB1" w:rsidP="00482DB1">
            <w:pPr>
              <w:spacing w:line="276" w:lineRule="auto"/>
              <w:rPr>
                <w:color w:val="000000"/>
                <w:sz w:val="22"/>
                <w:szCs w:val="22"/>
              </w:rPr>
            </w:pPr>
          </w:p>
        </w:tc>
        <w:tc>
          <w:tcPr>
            <w:tcW w:w="1772" w:type="pct"/>
            <w:vMerge/>
            <w:vAlign w:val="center"/>
            <w:hideMark/>
          </w:tcPr>
          <w:p w14:paraId="161BBC30" w14:textId="77777777" w:rsidR="00482DB1" w:rsidRPr="00482DB1" w:rsidRDefault="00482DB1" w:rsidP="00482DB1">
            <w:pPr>
              <w:spacing w:line="276" w:lineRule="auto"/>
              <w:rPr>
                <w:color w:val="000000"/>
                <w:sz w:val="22"/>
                <w:szCs w:val="22"/>
              </w:rPr>
            </w:pPr>
          </w:p>
        </w:tc>
        <w:tc>
          <w:tcPr>
            <w:tcW w:w="358" w:type="pct"/>
            <w:shd w:val="clear" w:color="auto" w:fill="auto"/>
            <w:vAlign w:val="center"/>
            <w:hideMark/>
          </w:tcPr>
          <w:p w14:paraId="410F2CF1"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7E3BF988" w14:textId="77777777" w:rsidR="00482DB1" w:rsidRPr="00482DB1" w:rsidRDefault="00482DB1" w:rsidP="00482DB1">
            <w:pPr>
              <w:spacing w:line="276" w:lineRule="auto"/>
              <w:jc w:val="center"/>
              <w:rPr>
                <w:color w:val="000000"/>
                <w:sz w:val="22"/>
                <w:szCs w:val="22"/>
              </w:rPr>
            </w:pPr>
            <w:r w:rsidRPr="00482DB1">
              <w:rPr>
                <w:color w:val="000000"/>
                <w:sz w:val="22"/>
                <w:szCs w:val="22"/>
              </w:rPr>
              <w:t>А5-08</w:t>
            </w:r>
          </w:p>
        </w:tc>
        <w:tc>
          <w:tcPr>
            <w:tcW w:w="363" w:type="pct"/>
            <w:shd w:val="clear" w:color="auto" w:fill="auto"/>
            <w:vAlign w:val="center"/>
            <w:hideMark/>
          </w:tcPr>
          <w:p w14:paraId="5DE0CA65" w14:textId="77777777" w:rsidR="00482DB1" w:rsidRPr="00482DB1" w:rsidRDefault="00482DB1" w:rsidP="00482DB1">
            <w:pPr>
              <w:spacing w:line="276" w:lineRule="auto"/>
              <w:jc w:val="center"/>
              <w:rPr>
                <w:color w:val="000000"/>
                <w:sz w:val="22"/>
                <w:szCs w:val="22"/>
              </w:rPr>
            </w:pPr>
            <w:r w:rsidRPr="00482DB1">
              <w:rPr>
                <w:color w:val="000000"/>
                <w:sz w:val="22"/>
                <w:szCs w:val="22"/>
              </w:rPr>
              <w:t>366</w:t>
            </w:r>
          </w:p>
        </w:tc>
        <w:tc>
          <w:tcPr>
            <w:tcW w:w="357" w:type="pct"/>
            <w:shd w:val="clear" w:color="auto" w:fill="auto"/>
            <w:vAlign w:val="center"/>
            <w:hideMark/>
          </w:tcPr>
          <w:p w14:paraId="13C1656D"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7D5CCD2D"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6C383B98" w14:textId="77777777" w:rsidR="00482DB1" w:rsidRPr="00482DB1" w:rsidRDefault="00482DB1" w:rsidP="00482DB1">
            <w:pPr>
              <w:spacing w:line="276" w:lineRule="auto"/>
              <w:jc w:val="right"/>
              <w:rPr>
                <w:color w:val="000000"/>
                <w:sz w:val="22"/>
                <w:szCs w:val="22"/>
              </w:rPr>
            </w:pPr>
            <w:r w:rsidRPr="00482DB1">
              <w:rPr>
                <w:color w:val="000000"/>
                <w:sz w:val="22"/>
                <w:szCs w:val="22"/>
              </w:rPr>
              <w:t>380,64</w:t>
            </w:r>
          </w:p>
        </w:tc>
      </w:tr>
      <w:tr w:rsidR="00482DB1" w:rsidRPr="00482DB1" w14:paraId="64326346" w14:textId="77777777" w:rsidTr="007179E1">
        <w:trPr>
          <w:trHeight w:val="20"/>
        </w:trPr>
        <w:tc>
          <w:tcPr>
            <w:tcW w:w="256" w:type="pct"/>
            <w:vMerge/>
            <w:vAlign w:val="center"/>
            <w:hideMark/>
          </w:tcPr>
          <w:p w14:paraId="450B799F" w14:textId="77777777" w:rsidR="00482DB1" w:rsidRPr="00482DB1" w:rsidRDefault="00482DB1" w:rsidP="00482DB1">
            <w:pPr>
              <w:spacing w:line="276" w:lineRule="auto"/>
              <w:rPr>
                <w:color w:val="000000"/>
                <w:sz w:val="22"/>
                <w:szCs w:val="22"/>
              </w:rPr>
            </w:pPr>
          </w:p>
        </w:tc>
        <w:tc>
          <w:tcPr>
            <w:tcW w:w="1772" w:type="pct"/>
            <w:vMerge/>
            <w:vAlign w:val="center"/>
            <w:hideMark/>
          </w:tcPr>
          <w:p w14:paraId="6445AE10" w14:textId="77777777" w:rsidR="00482DB1" w:rsidRPr="00482DB1" w:rsidRDefault="00482DB1" w:rsidP="00482DB1">
            <w:pPr>
              <w:spacing w:line="276" w:lineRule="auto"/>
              <w:rPr>
                <w:color w:val="000000"/>
                <w:sz w:val="22"/>
                <w:szCs w:val="22"/>
              </w:rPr>
            </w:pPr>
          </w:p>
        </w:tc>
        <w:tc>
          <w:tcPr>
            <w:tcW w:w="358" w:type="pct"/>
            <w:shd w:val="clear" w:color="auto" w:fill="auto"/>
            <w:vAlign w:val="center"/>
            <w:hideMark/>
          </w:tcPr>
          <w:p w14:paraId="60338BD4" w14:textId="77777777" w:rsidR="00482DB1" w:rsidRPr="00482DB1" w:rsidRDefault="00482DB1" w:rsidP="00482DB1">
            <w:pPr>
              <w:spacing w:line="276" w:lineRule="auto"/>
              <w:jc w:val="center"/>
              <w:rPr>
                <w:color w:val="000000"/>
                <w:sz w:val="22"/>
                <w:szCs w:val="22"/>
              </w:rPr>
            </w:pPr>
            <w:r w:rsidRPr="00482DB1">
              <w:rPr>
                <w:color w:val="000000"/>
                <w:sz w:val="22"/>
                <w:szCs w:val="22"/>
              </w:rPr>
              <w:t>А5</w:t>
            </w:r>
          </w:p>
        </w:tc>
        <w:tc>
          <w:tcPr>
            <w:tcW w:w="740" w:type="pct"/>
            <w:shd w:val="clear" w:color="auto" w:fill="auto"/>
            <w:vAlign w:val="center"/>
            <w:hideMark/>
          </w:tcPr>
          <w:p w14:paraId="3488330F" w14:textId="77777777" w:rsidR="00482DB1" w:rsidRPr="00482DB1" w:rsidRDefault="00482DB1" w:rsidP="00482DB1">
            <w:pPr>
              <w:spacing w:line="276" w:lineRule="auto"/>
              <w:jc w:val="center"/>
              <w:rPr>
                <w:color w:val="000000"/>
                <w:sz w:val="22"/>
                <w:szCs w:val="22"/>
              </w:rPr>
            </w:pPr>
            <w:r w:rsidRPr="00482DB1">
              <w:rPr>
                <w:color w:val="000000"/>
                <w:sz w:val="22"/>
                <w:szCs w:val="22"/>
              </w:rPr>
              <w:t>А5-09</w:t>
            </w:r>
          </w:p>
        </w:tc>
        <w:tc>
          <w:tcPr>
            <w:tcW w:w="363" w:type="pct"/>
            <w:shd w:val="clear" w:color="auto" w:fill="auto"/>
            <w:vAlign w:val="center"/>
            <w:hideMark/>
          </w:tcPr>
          <w:p w14:paraId="681BA7A1" w14:textId="77777777" w:rsidR="00482DB1" w:rsidRPr="00482DB1" w:rsidRDefault="00482DB1" w:rsidP="00482DB1">
            <w:pPr>
              <w:spacing w:line="276" w:lineRule="auto"/>
              <w:jc w:val="center"/>
              <w:rPr>
                <w:color w:val="000000"/>
                <w:sz w:val="22"/>
                <w:szCs w:val="22"/>
              </w:rPr>
            </w:pPr>
            <w:r w:rsidRPr="00482DB1">
              <w:rPr>
                <w:color w:val="000000"/>
                <w:sz w:val="22"/>
                <w:szCs w:val="22"/>
              </w:rPr>
              <w:t>178</w:t>
            </w:r>
          </w:p>
        </w:tc>
        <w:tc>
          <w:tcPr>
            <w:tcW w:w="357" w:type="pct"/>
            <w:shd w:val="clear" w:color="auto" w:fill="auto"/>
            <w:vAlign w:val="center"/>
            <w:hideMark/>
          </w:tcPr>
          <w:p w14:paraId="07FABBE2" w14:textId="77777777" w:rsidR="00482DB1" w:rsidRPr="00482DB1" w:rsidRDefault="00482DB1" w:rsidP="00482DB1">
            <w:pPr>
              <w:spacing w:line="276" w:lineRule="auto"/>
              <w:jc w:val="center"/>
              <w:rPr>
                <w:color w:val="000000"/>
                <w:sz w:val="22"/>
                <w:szCs w:val="22"/>
              </w:rPr>
            </w:pPr>
            <w:r w:rsidRPr="00482DB1">
              <w:rPr>
                <w:color w:val="000000"/>
                <w:sz w:val="22"/>
                <w:szCs w:val="22"/>
              </w:rPr>
              <w:t>1</w:t>
            </w:r>
          </w:p>
        </w:tc>
        <w:tc>
          <w:tcPr>
            <w:tcW w:w="656" w:type="pct"/>
            <w:shd w:val="clear" w:color="auto" w:fill="auto"/>
            <w:vAlign w:val="center"/>
            <w:hideMark/>
          </w:tcPr>
          <w:p w14:paraId="39069243" w14:textId="77777777" w:rsidR="00482DB1" w:rsidRPr="00482DB1" w:rsidRDefault="00482DB1" w:rsidP="00482DB1">
            <w:pPr>
              <w:spacing w:line="276" w:lineRule="auto"/>
              <w:jc w:val="center"/>
              <w:rPr>
                <w:color w:val="000000"/>
                <w:sz w:val="22"/>
                <w:szCs w:val="22"/>
              </w:rPr>
            </w:pPr>
            <w:r w:rsidRPr="00482DB1">
              <w:rPr>
                <w:color w:val="000000"/>
                <w:sz w:val="22"/>
                <w:szCs w:val="22"/>
              </w:rPr>
              <w:t>1,04</w:t>
            </w:r>
          </w:p>
        </w:tc>
        <w:tc>
          <w:tcPr>
            <w:tcW w:w="498" w:type="pct"/>
            <w:shd w:val="clear" w:color="auto" w:fill="auto"/>
            <w:vAlign w:val="center"/>
            <w:hideMark/>
          </w:tcPr>
          <w:p w14:paraId="4C25E0EB" w14:textId="77777777" w:rsidR="00482DB1" w:rsidRPr="00482DB1" w:rsidRDefault="00482DB1" w:rsidP="00482DB1">
            <w:pPr>
              <w:spacing w:line="276" w:lineRule="auto"/>
              <w:jc w:val="right"/>
              <w:rPr>
                <w:color w:val="000000"/>
                <w:sz w:val="22"/>
                <w:szCs w:val="22"/>
              </w:rPr>
            </w:pPr>
            <w:r w:rsidRPr="00482DB1">
              <w:rPr>
                <w:color w:val="000000"/>
                <w:sz w:val="22"/>
                <w:szCs w:val="22"/>
              </w:rPr>
              <w:t>185,12</w:t>
            </w:r>
          </w:p>
        </w:tc>
      </w:tr>
      <w:tr w:rsidR="00482DB1" w:rsidRPr="00482DB1" w14:paraId="472BDBC5" w14:textId="77777777" w:rsidTr="007179E1">
        <w:trPr>
          <w:trHeight w:val="20"/>
        </w:trPr>
        <w:tc>
          <w:tcPr>
            <w:tcW w:w="256" w:type="pct"/>
            <w:shd w:val="clear" w:color="auto" w:fill="auto"/>
            <w:vAlign w:val="center"/>
            <w:hideMark/>
          </w:tcPr>
          <w:p w14:paraId="7C174E57" w14:textId="77777777" w:rsidR="00482DB1" w:rsidRPr="00482DB1" w:rsidRDefault="00482DB1" w:rsidP="00482DB1">
            <w:pPr>
              <w:spacing w:line="276" w:lineRule="auto"/>
              <w:jc w:val="center"/>
              <w:rPr>
                <w:color w:val="000000"/>
                <w:sz w:val="22"/>
                <w:szCs w:val="22"/>
              </w:rPr>
            </w:pPr>
            <w:r w:rsidRPr="00482DB1">
              <w:rPr>
                <w:color w:val="000000"/>
                <w:sz w:val="22"/>
                <w:szCs w:val="22"/>
              </w:rPr>
              <w:t>3</w:t>
            </w:r>
          </w:p>
        </w:tc>
        <w:tc>
          <w:tcPr>
            <w:tcW w:w="1772" w:type="pct"/>
            <w:shd w:val="clear" w:color="auto" w:fill="auto"/>
            <w:vAlign w:val="center"/>
            <w:hideMark/>
          </w:tcPr>
          <w:p w14:paraId="25255E9C" w14:textId="77777777" w:rsidR="00482DB1" w:rsidRPr="00482DB1" w:rsidRDefault="00482DB1" w:rsidP="00482DB1">
            <w:pPr>
              <w:spacing w:line="276" w:lineRule="auto"/>
              <w:rPr>
                <w:color w:val="000000"/>
                <w:sz w:val="22"/>
                <w:szCs w:val="22"/>
              </w:rPr>
            </w:pPr>
            <w:r w:rsidRPr="00482DB1">
              <w:rPr>
                <w:color w:val="000000"/>
                <w:sz w:val="22"/>
                <w:szCs w:val="22"/>
              </w:rPr>
              <w:t>УНЦ контрольного (силового) кабеля</w:t>
            </w:r>
          </w:p>
        </w:tc>
        <w:tc>
          <w:tcPr>
            <w:tcW w:w="358" w:type="pct"/>
            <w:shd w:val="clear" w:color="auto" w:fill="auto"/>
            <w:vAlign w:val="center"/>
            <w:hideMark/>
          </w:tcPr>
          <w:p w14:paraId="25AB5C04" w14:textId="77777777" w:rsidR="00482DB1" w:rsidRPr="00482DB1" w:rsidRDefault="00482DB1" w:rsidP="00482DB1">
            <w:pPr>
              <w:spacing w:line="276" w:lineRule="auto"/>
              <w:jc w:val="center"/>
              <w:rPr>
                <w:color w:val="000000"/>
                <w:sz w:val="22"/>
                <w:szCs w:val="22"/>
              </w:rPr>
            </w:pPr>
            <w:r w:rsidRPr="00482DB1">
              <w:rPr>
                <w:color w:val="000000"/>
                <w:sz w:val="22"/>
                <w:szCs w:val="22"/>
              </w:rPr>
              <w:t>Н3</w:t>
            </w:r>
          </w:p>
        </w:tc>
        <w:tc>
          <w:tcPr>
            <w:tcW w:w="740" w:type="pct"/>
            <w:shd w:val="clear" w:color="auto" w:fill="auto"/>
            <w:vAlign w:val="center"/>
            <w:hideMark/>
          </w:tcPr>
          <w:p w14:paraId="39F5DB06"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363" w:type="pct"/>
            <w:shd w:val="clear" w:color="auto" w:fill="auto"/>
            <w:vAlign w:val="center"/>
            <w:hideMark/>
          </w:tcPr>
          <w:p w14:paraId="27E0394B"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357" w:type="pct"/>
            <w:shd w:val="clear" w:color="auto" w:fill="auto"/>
            <w:vAlign w:val="center"/>
            <w:hideMark/>
          </w:tcPr>
          <w:p w14:paraId="6002A9FE"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656" w:type="pct"/>
            <w:shd w:val="clear" w:color="auto" w:fill="auto"/>
            <w:vAlign w:val="center"/>
            <w:hideMark/>
          </w:tcPr>
          <w:p w14:paraId="61405481"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498" w:type="pct"/>
            <w:shd w:val="clear" w:color="auto" w:fill="auto"/>
            <w:vAlign w:val="center"/>
            <w:hideMark/>
          </w:tcPr>
          <w:p w14:paraId="7BF6D3E4"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r>
      <w:tr w:rsidR="00482DB1" w:rsidRPr="00482DB1" w14:paraId="6166F941" w14:textId="77777777" w:rsidTr="007179E1">
        <w:trPr>
          <w:trHeight w:val="20"/>
        </w:trPr>
        <w:tc>
          <w:tcPr>
            <w:tcW w:w="256" w:type="pct"/>
            <w:shd w:val="clear" w:color="auto" w:fill="auto"/>
            <w:vAlign w:val="center"/>
            <w:hideMark/>
          </w:tcPr>
          <w:p w14:paraId="789AFDD6" w14:textId="77777777" w:rsidR="00482DB1" w:rsidRPr="00482DB1" w:rsidRDefault="00482DB1" w:rsidP="00482DB1">
            <w:pPr>
              <w:spacing w:line="276" w:lineRule="auto"/>
              <w:jc w:val="center"/>
              <w:rPr>
                <w:color w:val="000000"/>
                <w:sz w:val="22"/>
                <w:szCs w:val="22"/>
              </w:rPr>
            </w:pPr>
            <w:r w:rsidRPr="00482DB1">
              <w:rPr>
                <w:color w:val="000000"/>
                <w:sz w:val="22"/>
                <w:szCs w:val="22"/>
              </w:rPr>
              <w:t>4</w:t>
            </w:r>
          </w:p>
        </w:tc>
        <w:tc>
          <w:tcPr>
            <w:tcW w:w="1772" w:type="pct"/>
            <w:shd w:val="clear" w:color="auto" w:fill="auto"/>
            <w:vAlign w:val="center"/>
            <w:hideMark/>
          </w:tcPr>
          <w:p w14:paraId="6D0902CF" w14:textId="77777777" w:rsidR="00482DB1" w:rsidRPr="00482DB1" w:rsidRDefault="00482DB1" w:rsidP="00482DB1">
            <w:pPr>
              <w:spacing w:line="276" w:lineRule="auto"/>
              <w:rPr>
                <w:color w:val="000000"/>
                <w:sz w:val="22"/>
                <w:szCs w:val="22"/>
              </w:rPr>
            </w:pPr>
            <w:r w:rsidRPr="00482DB1">
              <w:rPr>
                <w:color w:val="000000"/>
                <w:sz w:val="22"/>
                <w:szCs w:val="22"/>
              </w:rPr>
              <w:t>Затраты на проектно-изыскательские работы для отдельных элементов электрических сетей</w:t>
            </w:r>
          </w:p>
        </w:tc>
        <w:tc>
          <w:tcPr>
            <w:tcW w:w="358" w:type="pct"/>
            <w:shd w:val="clear" w:color="auto" w:fill="auto"/>
            <w:vAlign w:val="center"/>
            <w:hideMark/>
          </w:tcPr>
          <w:p w14:paraId="0DBDBA03" w14:textId="77777777" w:rsidR="00482DB1" w:rsidRPr="00482DB1" w:rsidRDefault="00482DB1" w:rsidP="00482DB1">
            <w:pPr>
              <w:spacing w:line="276" w:lineRule="auto"/>
              <w:jc w:val="center"/>
              <w:rPr>
                <w:color w:val="000000"/>
                <w:sz w:val="22"/>
                <w:szCs w:val="22"/>
              </w:rPr>
            </w:pPr>
            <w:r w:rsidRPr="00482DB1">
              <w:rPr>
                <w:color w:val="000000"/>
                <w:sz w:val="22"/>
                <w:szCs w:val="22"/>
              </w:rPr>
              <w:t>П6</w:t>
            </w:r>
          </w:p>
        </w:tc>
        <w:tc>
          <w:tcPr>
            <w:tcW w:w="740" w:type="pct"/>
            <w:shd w:val="clear" w:color="auto" w:fill="auto"/>
            <w:vAlign w:val="center"/>
            <w:hideMark/>
          </w:tcPr>
          <w:p w14:paraId="4295AD7A"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363" w:type="pct"/>
            <w:shd w:val="clear" w:color="auto" w:fill="auto"/>
            <w:vAlign w:val="center"/>
            <w:hideMark/>
          </w:tcPr>
          <w:p w14:paraId="032CF77E"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357" w:type="pct"/>
            <w:shd w:val="clear" w:color="auto" w:fill="auto"/>
            <w:vAlign w:val="center"/>
            <w:hideMark/>
          </w:tcPr>
          <w:p w14:paraId="6F1F4BE7"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656" w:type="pct"/>
            <w:shd w:val="clear" w:color="auto" w:fill="auto"/>
            <w:vAlign w:val="center"/>
            <w:hideMark/>
          </w:tcPr>
          <w:p w14:paraId="1EAFC06D"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c>
          <w:tcPr>
            <w:tcW w:w="498" w:type="pct"/>
            <w:shd w:val="clear" w:color="auto" w:fill="auto"/>
            <w:vAlign w:val="center"/>
            <w:hideMark/>
          </w:tcPr>
          <w:p w14:paraId="5775E88B" w14:textId="77777777" w:rsidR="00482DB1" w:rsidRPr="00482DB1" w:rsidRDefault="00482DB1" w:rsidP="00482DB1">
            <w:pPr>
              <w:spacing w:line="276" w:lineRule="auto"/>
              <w:jc w:val="center"/>
              <w:rPr>
                <w:color w:val="000000"/>
                <w:sz w:val="22"/>
                <w:szCs w:val="22"/>
              </w:rPr>
            </w:pPr>
            <w:r w:rsidRPr="00482DB1">
              <w:rPr>
                <w:color w:val="000000"/>
                <w:sz w:val="22"/>
                <w:szCs w:val="22"/>
              </w:rPr>
              <w:t>-</w:t>
            </w:r>
          </w:p>
        </w:tc>
      </w:tr>
      <w:tr w:rsidR="00482DB1" w:rsidRPr="00482DB1" w14:paraId="5255D35C" w14:textId="77777777" w:rsidTr="007179E1">
        <w:trPr>
          <w:trHeight w:val="20"/>
        </w:trPr>
        <w:tc>
          <w:tcPr>
            <w:tcW w:w="256" w:type="pct"/>
            <w:shd w:val="clear" w:color="auto" w:fill="auto"/>
            <w:vAlign w:val="center"/>
            <w:hideMark/>
          </w:tcPr>
          <w:p w14:paraId="46752DDF"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1772" w:type="pct"/>
            <w:shd w:val="clear" w:color="auto" w:fill="auto"/>
            <w:vAlign w:val="center"/>
            <w:hideMark/>
          </w:tcPr>
          <w:p w14:paraId="186D9623" w14:textId="77777777" w:rsidR="00482DB1" w:rsidRPr="00482DB1" w:rsidRDefault="00482DB1" w:rsidP="00482DB1">
            <w:pPr>
              <w:spacing w:line="276" w:lineRule="auto"/>
              <w:rPr>
                <w:b/>
                <w:bCs/>
                <w:color w:val="000000"/>
                <w:sz w:val="22"/>
                <w:szCs w:val="22"/>
              </w:rPr>
            </w:pPr>
            <w:r w:rsidRPr="00482DB1">
              <w:rPr>
                <w:b/>
                <w:bCs/>
                <w:color w:val="000000"/>
                <w:sz w:val="22"/>
                <w:szCs w:val="22"/>
              </w:rPr>
              <w:t>ИТОГО</w:t>
            </w:r>
          </w:p>
        </w:tc>
        <w:tc>
          <w:tcPr>
            <w:tcW w:w="358" w:type="pct"/>
            <w:shd w:val="clear" w:color="auto" w:fill="auto"/>
            <w:vAlign w:val="center"/>
            <w:hideMark/>
          </w:tcPr>
          <w:p w14:paraId="3F257330"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740" w:type="pct"/>
            <w:shd w:val="clear" w:color="auto" w:fill="auto"/>
            <w:vAlign w:val="center"/>
            <w:hideMark/>
          </w:tcPr>
          <w:p w14:paraId="1AC0D44D"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363" w:type="pct"/>
            <w:shd w:val="clear" w:color="auto" w:fill="auto"/>
            <w:vAlign w:val="center"/>
            <w:hideMark/>
          </w:tcPr>
          <w:p w14:paraId="729D5BF8"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357" w:type="pct"/>
            <w:shd w:val="clear" w:color="auto" w:fill="auto"/>
            <w:vAlign w:val="center"/>
            <w:hideMark/>
          </w:tcPr>
          <w:p w14:paraId="19DE3CAC"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656" w:type="pct"/>
            <w:shd w:val="clear" w:color="auto" w:fill="auto"/>
            <w:vAlign w:val="center"/>
            <w:hideMark/>
          </w:tcPr>
          <w:p w14:paraId="7DCA4475" w14:textId="77777777" w:rsidR="00482DB1" w:rsidRPr="00482DB1" w:rsidRDefault="00482DB1" w:rsidP="00482DB1">
            <w:pPr>
              <w:spacing w:line="276" w:lineRule="auto"/>
              <w:jc w:val="center"/>
              <w:rPr>
                <w:b/>
                <w:bCs/>
                <w:color w:val="000000"/>
                <w:sz w:val="22"/>
                <w:szCs w:val="22"/>
              </w:rPr>
            </w:pPr>
            <w:r w:rsidRPr="00482DB1">
              <w:rPr>
                <w:b/>
                <w:bCs/>
                <w:color w:val="000000"/>
                <w:sz w:val="22"/>
                <w:szCs w:val="22"/>
              </w:rPr>
              <w:t> </w:t>
            </w:r>
          </w:p>
        </w:tc>
        <w:tc>
          <w:tcPr>
            <w:tcW w:w="498" w:type="pct"/>
            <w:shd w:val="clear" w:color="auto" w:fill="auto"/>
            <w:vAlign w:val="center"/>
            <w:hideMark/>
          </w:tcPr>
          <w:p w14:paraId="53B142A0" w14:textId="77777777" w:rsidR="00482DB1" w:rsidRPr="00482DB1" w:rsidRDefault="00482DB1" w:rsidP="00482DB1">
            <w:pPr>
              <w:spacing w:line="276" w:lineRule="auto"/>
              <w:jc w:val="right"/>
              <w:rPr>
                <w:b/>
                <w:bCs/>
                <w:color w:val="000000"/>
                <w:sz w:val="22"/>
                <w:szCs w:val="22"/>
              </w:rPr>
            </w:pPr>
            <w:r w:rsidRPr="00482DB1">
              <w:rPr>
                <w:b/>
                <w:bCs/>
                <w:color w:val="000000"/>
                <w:sz w:val="22"/>
                <w:szCs w:val="22"/>
              </w:rPr>
              <w:t>9 364,16</w:t>
            </w:r>
          </w:p>
        </w:tc>
      </w:tr>
    </w:tbl>
    <w:p w14:paraId="419A4517" w14:textId="77777777" w:rsidR="00482DB1" w:rsidRPr="00482DB1" w:rsidRDefault="00482DB1" w:rsidP="00482DB1">
      <w:pPr>
        <w:spacing w:line="276" w:lineRule="auto"/>
        <w:ind w:firstLine="720"/>
        <w:jc w:val="both"/>
        <w:rPr>
          <w:sz w:val="28"/>
          <w:szCs w:val="28"/>
        </w:rPr>
      </w:pPr>
    </w:p>
    <w:p w14:paraId="565966EF" w14:textId="77777777" w:rsidR="00482DB1" w:rsidRPr="00482DB1" w:rsidRDefault="00482DB1" w:rsidP="00482DB1">
      <w:pPr>
        <w:spacing w:line="276" w:lineRule="auto"/>
        <w:ind w:firstLine="720"/>
        <w:jc w:val="both"/>
        <w:rPr>
          <w:sz w:val="28"/>
          <w:szCs w:val="28"/>
        </w:rPr>
      </w:pPr>
    </w:p>
    <w:p w14:paraId="3ECEC806" w14:textId="77777777" w:rsidR="00482DB1" w:rsidRPr="00482DB1" w:rsidRDefault="00482DB1" w:rsidP="00482DB1">
      <w:pPr>
        <w:spacing w:line="276" w:lineRule="auto"/>
        <w:ind w:firstLine="720"/>
        <w:jc w:val="both"/>
        <w:rPr>
          <w:sz w:val="28"/>
          <w:szCs w:val="28"/>
        </w:rPr>
        <w:sectPr w:rsidR="00482DB1" w:rsidRPr="00482DB1" w:rsidSect="007179E1">
          <w:pgSz w:w="16838" w:h="11906" w:orient="landscape"/>
          <w:pgMar w:top="1276" w:right="993" w:bottom="850" w:left="1134" w:header="708" w:footer="708" w:gutter="0"/>
          <w:cols w:space="708"/>
          <w:docGrid w:linePitch="360"/>
        </w:sectPr>
      </w:pPr>
    </w:p>
    <w:p w14:paraId="1DDC68EC" w14:textId="77777777" w:rsidR="00482DB1" w:rsidRPr="00482DB1" w:rsidRDefault="00482DB1" w:rsidP="004D45C1">
      <w:pPr>
        <w:spacing w:line="276" w:lineRule="auto"/>
        <w:ind w:left="-426" w:right="-427" w:firstLine="993"/>
        <w:jc w:val="both"/>
        <w:rPr>
          <w:sz w:val="28"/>
          <w:szCs w:val="28"/>
        </w:rPr>
      </w:pPr>
      <w:r w:rsidRPr="00482DB1">
        <w:rPr>
          <w:sz w:val="28"/>
          <w:szCs w:val="28"/>
        </w:rPr>
        <w:lastRenderedPageBreak/>
        <w:t>В связи с тем, что объем финансирования, предлагаемый предприятием, не превышает объем финансирования, рассчитанный по УНЦ, предлагается согласиться с предприятием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в размере 9 328,85 тыс. руб.</w:t>
      </w:r>
    </w:p>
    <w:p w14:paraId="2BB1D7F0" w14:textId="77777777" w:rsidR="00482DB1" w:rsidRPr="00482DB1" w:rsidRDefault="00482DB1" w:rsidP="004D45C1">
      <w:pPr>
        <w:spacing w:line="276" w:lineRule="auto"/>
        <w:ind w:left="-426" w:right="-427" w:firstLine="993"/>
        <w:jc w:val="both"/>
        <w:rPr>
          <w:sz w:val="28"/>
          <w:szCs w:val="28"/>
        </w:rPr>
      </w:pPr>
      <w:r w:rsidRPr="00482DB1">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0B5E07C" w14:textId="77777777" w:rsidR="00482DB1" w:rsidRPr="00482DB1" w:rsidRDefault="00482DB1" w:rsidP="004D45C1">
      <w:pPr>
        <w:spacing w:line="276" w:lineRule="auto"/>
        <w:ind w:left="-426" w:right="-427" w:firstLine="993"/>
        <w:jc w:val="both"/>
        <w:rPr>
          <w:sz w:val="28"/>
          <w:szCs w:val="28"/>
        </w:rPr>
      </w:pPr>
    </w:p>
    <w:p w14:paraId="3C71EE22" w14:textId="77777777" w:rsidR="00482DB1" w:rsidRPr="00482DB1" w:rsidRDefault="00482DB1" w:rsidP="004D45C1">
      <w:pPr>
        <w:spacing w:after="120" w:line="276" w:lineRule="auto"/>
        <w:ind w:left="-426" w:right="-427" w:firstLine="993"/>
        <w:contextualSpacing/>
        <w:jc w:val="center"/>
        <w:rPr>
          <w:sz w:val="28"/>
          <w:szCs w:val="28"/>
        </w:rPr>
      </w:pPr>
      <w:r w:rsidRPr="00482DB1">
        <w:rPr>
          <w:sz w:val="28"/>
          <w:szCs w:val="28"/>
        </w:rPr>
        <w:tab/>
      </w:r>
      <w:r w:rsidRPr="00482DB1">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9C95634" w14:textId="77777777" w:rsidR="00482DB1" w:rsidRPr="00482DB1" w:rsidRDefault="00482DB1" w:rsidP="004D45C1">
      <w:pPr>
        <w:autoSpaceDE w:val="0"/>
        <w:autoSpaceDN w:val="0"/>
        <w:adjustRightInd w:val="0"/>
        <w:spacing w:line="276" w:lineRule="auto"/>
        <w:ind w:left="-426" w:right="-427" w:firstLine="993"/>
        <w:contextualSpacing/>
        <w:jc w:val="both"/>
        <w:rPr>
          <w:rFonts w:eastAsia="Calibri"/>
          <w:sz w:val="28"/>
          <w:szCs w:val="28"/>
        </w:rPr>
      </w:pPr>
      <w:r w:rsidRPr="00482DB1">
        <w:rPr>
          <w:rFonts w:eastAsia="Calibri"/>
          <w:sz w:val="28"/>
          <w:szCs w:val="28"/>
          <w:lang w:eastAsia="en-US"/>
        </w:rPr>
        <w:t xml:space="preserve">Общество предлагает затраты на </w:t>
      </w:r>
      <w:r w:rsidRPr="00482DB1">
        <w:rPr>
          <w:rFonts w:eastAsia="Calibri"/>
          <w:sz w:val="28"/>
          <w:szCs w:val="28"/>
        </w:rPr>
        <w:t>технологическое присоединение к электрическим сетям</w:t>
      </w:r>
      <w:r w:rsidRPr="00482DB1">
        <w:rPr>
          <w:rFonts w:eastAsia="Calibri"/>
          <w:sz w:val="28"/>
          <w:szCs w:val="28"/>
          <w:lang w:eastAsia="en-US"/>
        </w:rPr>
        <w:t xml:space="preserve"> по мероприятиям, не включающим в себя строительство и реконструкцию объектов </w:t>
      </w:r>
      <w:r w:rsidRPr="00482DB1">
        <w:rPr>
          <w:rFonts w:eastAsia="Calibri"/>
          <w:sz w:val="28"/>
          <w:szCs w:val="28"/>
        </w:rPr>
        <w:t>в сумме 11,140 тыс. руб. без НДС согласно расчету, представленному письмом от 18.06.2020 № 07-12/854 (вх. № 2689 от 18.06.2020).</w:t>
      </w:r>
    </w:p>
    <w:p w14:paraId="3BFD1083" w14:textId="77777777" w:rsidR="00482DB1" w:rsidRPr="00482DB1" w:rsidRDefault="00482DB1" w:rsidP="004D45C1">
      <w:pPr>
        <w:autoSpaceDE w:val="0"/>
        <w:autoSpaceDN w:val="0"/>
        <w:adjustRightInd w:val="0"/>
        <w:spacing w:line="276" w:lineRule="auto"/>
        <w:ind w:left="-426" w:right="-427" w:firstLine="993"/>
        <w:contextualSpacing/>
        <w:jc w:val="both"/>
        <w:rPr>
          <w:rFonts w:eastAsia="Calibri"/>
          <w:sz w:val="28"/>
          <w:szCs w:val="28"/>
        </w:rPr>
      </w:pPr>
      <w:r w:rsidRPr="00482DB1">
        <w:rPr>
          <w:rFonts w:eastAsia="Calibri"/>
          <w:sz w:val="28"/>
          <w:szCs w:val="28"/>
        </w:rPr>
        <w:t xml:space="preserve">В соответствии с разделом </w:t>
      </w:r>
      <w:r w:rsidRPr="00482DB1">
        <w:rPr>
          <w:rFonts w:eastAsia="Calibri"/>
          <w:sz w:val="28"/>
          <w:szCs w:val="28"/>
          <w:lang w:val="en-US"/>
        </w:rPr>
        <w:t>V</w:t>
      </w:r>
      <w:r w:rsidRPr="00482DB1">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482DB1">
          <w:rPr>
            <w:rFonts w:eastAsia="Calibri"/>
            <w:sz w:val="28"/>
            <w:szCs w:val="28"/>
          </w:rPr>
          <w:t xml:space="preserve">формуле </w:t>
        </w:r>
      </w:hyperlink>
      <w:r w:rsidRPr="00482DB1">
        <w:rPr>
          <w:rFonts w:eastAsia="Calibri"/>
          <w:sz w:val="28"/>
          <w:szCs w:val="28"/>
        </w:rPr>
        <w:t>и устанавливается в тыс. рублей:</w:t>
      </w:r>
    </w:p>
    <w:p w14:paraId="766F42BC" w14:textId="77777777" w:rsidR="00482DB1" w:rsidRPr="00482DB1" w:rsidRDefault="00482DB1" w:rsidP="004D45C1">
      <w:pPr>
        <w:autoSpaceDE w:val="0"/>
        <w:autoSpaceDN w:val="0"/>
        <w:adjustRightInd w:val="0"/>
        <w:spacing w:line="276" w:lineRule="auto"/>
        <w:ind w:left="-426" w:right="-427" w:firstLine="993"/>
        <w:jc w:val="center"/>
        <w:rPr>
          <w:rFonts w:eastAsia="Calibri"/>
          <w:sz w:val="28"/>
          <w:szCs w:val="28"/>
        </w:rPr>
      </w:pPr>
      <w:bookmarkStart w:id="18" w:name="Par2"/>
      <w:bookmarkEnd w:id="18"/>
    </w:p>
    <w:p w14:paraId="25601BA3" w14:textId="77777777" w:rsidR="00482DB1" w:rsidRPr="00482DB1" w:rsidRDefault="00482DB1" w:rsidP="004D45C1">
      <w:pPr>
        <w:autoSpaceDE w:val="0"/>
        <w:autoSpaceDN w:val="0"/>
        <w:adjustRightInd w:val="0"/>
        <w:spacing w:line="276" w:lineRule="auto"/>
        <w:ind w:left="-426" w:right="-427" w:firstLine="993"/>
        <w:jc w:val="center"/>
        <w:rPr>
          <w:rFonts w:eastAsia="Calibri"/>
          <w:sz w:val="28"/>
          <w:szCs w:val="28"/>
        </w:rPr>
      </w:pPr>
      <w:r w:rsidRPr="00482DB1">
        <w:rPr>
          <w:rFonts w:eastAsia="Calibri"/>
          <w:sz w:val="28"/>
          <w:szCs w:val="28"/>
        </w:rPr>
        <w:t>ПТП = Р + Ри + Ртп (тыс. руб.)</w:t>
      </w:r>
    </w:p>
    <w:p w14:paraId="73110112" w14:textId="77777777" w:rsidR="00482DB1" w:rsidRPr="00482DB1" w:rsidRDefault="00482DB1" w:rsidP="004D45C1">
      <w:pPr>
        <w:autoSpaceDE w:val="0"/>
        <w:autoSpaceDN w:val="0"/>
        <w:adjustRightInd w:val="0"/>
        <w:spacing w:line="276" w:lineRule="auto"/>
        <w:ind w:left="-426" w:right="-427" w:firstLine="993"/>
        <w:jc w:val="both"/>
        <w:rPr>
          <w:rFonts w:eastAsia="Calibri"/>
          <w:sz w:val="28"/>
          <w:szCs w:val="28"/>
        </w:rPr>
      </w:pPr>
      <w:r w:rsidRPr="00482DB1">
        <w:rPr>
          <w:rFonts w:eastAsia="Calibri"/>
          <w:sz w:val="28"/>
          <w:szCs w:val="28"/>
        </w:rPr>
        <w:t>где:</w:t>
      </w:r>
    </w:p>
    <w:p w14:paraId="6E630CF7" w14:textId="77777777" w:rsidR="00482DB1" w:rsidRPr="00482DB1" w:rsidRDefault="00482DB1" w:rsidP="004D45C1">
      <w:pPr>
        <w:autoSpaceDE w:val="0"/>
        <w:autoSpaceDN w:val="0"/>
        <w:adjustRightInd w:val="0"/>
        <w:spacing w:before="280" w:line="276" w:lineRule="auto"/>
        <w:ind w:left="-426" w:right="-427" w:firstLine="993"/>
        <w:contextualSpacing/>
        <w:jc w:val="both"/>
        <w:rPr>
          <w:rFonts w:eastAsia="Calibri"/>
          <w:sz w:val="28"/>
          <w:szCs w:val="28"/>
        </w:rPr>
      </w:pPr>
      <w:r w:rsidRPr="00482DB1">
        <w:rPr>
          <w:rFonts w:eastAsia="Calibri"/>
          <w:sz w:val="28"/>
          <w:szCs w:val="28"/>
        </w:rPr>
        <w:t xml:space="preserve">Р - стоимость мероприятий, перечисленных в </w:t>
      </w:r>
      <w:hyperlink r:id="rId10" w:history="1">
        <w:r w:rsidRPr="00482DB1">
          <w:rPr>
            <w:rFonts w:eastAsia="Calibri"/>
            <w:sz w:val="28"/>
            <w:szCs w:val="28"/>
          </w:rPr>
          <w:t>пункте 16</w:t>
        </w:r>
      </w:hyperlink>
      <w:r w:rsidRPr="00482DB1">
        <w:rPr>
          <w:rFonts w:eastAsia="Calibri"/>
          <w:sz w:val="28"/>
          <w:szCs w:val="28"/>
        </w:rPr>
        <w:t xml:space="preserve"> (за исключением </w:t>
      </w:r>
      <w:hyperlink r:id="rId11" w:history="1">
        <w:r w:rsidRPr="00482DB1">
          <w:rPr>
            <w:rFonts w:eastAsia="Calibri"/>
            <w:sz w:val="28"/>
            <w:szCs w:val="28"/>
          </w:rPr>
          <w:t>подпункта «б»)</w:t>
        </w:r>
      </w:hyperlink>
      <w:r w:rsidRPr="00482DB1">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8F562A1" w14:textId="77777777" w:rsidR="00482DB1" w:rsidRPr="00482DB1" w:rsidRDefault="00482DB1" w:rsidP="004D45C1">
      <w:pPr>
        <w:autoSpaceDE w:val="0"/>
        <w:autoSpaceDN w:val="0"/>
        <w:adjustRightInd w:val="0"/>
        <w:spacing w:before="280" w:line="276" w:lineRule="auto"/>
        <w:ind w:left="-426" w:right="-427" w:firstLine="993"/>
        <w:contextualSpacing/>
        <w:jc w:val="both"/>
        <w:rPr>
          <w:rFonts w:eastAsia="Calibri"/>
          <w:sz w:val="28"/>
          <w:szCs w:val="28"/>
        </w:rPr>
      </w:pPr>
      <w:r w:rsidRPr="00482DB1">
        <w:rPr>
          <w:rFonts w:eastAsia="Calibri"/>
          <w:sz w:val="28"/>
          <w:szCs w:val="28"/>
        </w:rPr>
        <w:t>Р</w:t>
      </w:r>
      <w:r w:rsidRPr="00482DB1">
        <w:rPr>
          <w:rFonts w:eastAsia="Calibri"/>
          <w:sz w:val="28"/>
          <w:szCs w:val="28"/>
          <w:vertAlign w:val="subscript"/>
        </w:rPr>
        <w:t>и</w:t>
      </w:r>
      <w:r w:rsidRPr="00482DB1">
        <w:rPr>
          <w:rFonts w:eastAsia="Calibri"/>
          <w:sz w:val="28"/>
          <w:szCs w:val="28"/>
        </w:rPr>
        <w:t xml:space="preserve"> - расходы на выполнение мероприятий «последней мили» (</w:t>
      </w:r>
      <w:hyperlink r:id="rId12" w:history="1">
        <w:r w:rsidRPr="00482DB1">
          <w:rPr>
            <w:rFonts w:eastAsia="Calibri"/>
            <w:sz w:val="28"/>
            <w:szCs w:val="28"/>
          </w:rPr>
          <w:t>подпункт «б» пункта 16</w:t>
        </w:r>
      </w:hyperlink>
      <w:r w:rsidRPr="00482DB1">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8D5A0EB" w14:textId="77777777" w:rsidR="00482DB1" w:rsidRPr="00482DB1" w:rsidRDefault="00482DB1" w:rsidP="004D45C1">
      <w:pPr>
        <w:autoSpaceDE w:val="0"/>
        <w:autoSpaceDN w:val="0"/>
        <w:adjustRightInd w:val="0"/>
        <w:spacing w:before="280" w:line="276" w:lineRule="auto"/>
        <w:ind w:left="-426" w:right="-427" w:firstLine="993"/>
        <w:contextualSpacing/>
        <w:jc w:val="both"/>
        <w:rPr>
          <w:rFonts w:eastAsia="Calibri"/>
          <w:sz w:val="28"/>
          <w:szCs w:val="28"/>
        </w:rPr>
      </w:pPr>
      <w:r w:rsidRPr="00482DB1">
        <w:rPr>
          <w:rFonts w:eastAsia="Calibri"/>
          <w:sz w:val="28"/>
          <w:szCs w:val="28"/>
        </w:rPr>
        <w:t>Р</w:t>
      </w:r>
      <w:r w:rsidRPr="00482DB1">
        <w:rPr>
          <w:rFonts w:eastAsia="Calibri"/>
          <w:sz w:val="28"/>
          <w:szCs w:val="28"/>
          <w:vertAlign w:val="subscript"/>
        </w:rPr>
        <w:t>тп</w:t>
      </w:r>
      <w:r w:rsidRPr="00482DB1">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68B1676" w14:textId="77777777" w:rsidR="00482DB1" w:rsidRPr="00482DB1" w:rsidRDefault="00482DB1" w:rsidP="004D45C1">
      <w:pPr>
        <w:spacing w:line="276" w:lineRule="auto"/>
        <w:ind w:left="-426" w:right="-427" w:firstLine="993"/>
        <w:contextualSpacing/>
        <w:jc w:val="both"/>
        <w:rPr>
          <w:rFonts w:eastAsia="Calibri"/>
          <w:sz w:val="28"/>
          <w:szCs w:val="28"/>
        </w:rPr>
      </w:pPr>
      <w:r w:rsidRPr="00482DB1">
        <w:rPr>
          <w:rFonts w:eastAsia="Calibri"/>
          <w:sz w:val="28"/>
          <w:szCs w:val="28"/>
        </w:rPr>
        <w:t xml:space="preserve">Эксперт предлагает принять к учету расходы на мероприятия </w:t>
      </w:r>
      <w:r w:rsidRPr="00482DB1">
        <w:rPr>
          <w:rFonts w:eastAsia="Calibri"/>
          <w:sz w:val="28"/>
          <w:szCs w:val="28"/>
          <w:lang w:eastAsia="en-US"/>
        </w:rPr>
        <w:t xml:space="preserve">не включающие в себя строительство и реконструкцию объектов электросетевого </w:t>
      </w:r>
      <w:r w:rsidRPr="00482DB1">
        <w:rPr>
          <w:rFonts w:eastAsia="Calibri"/>
          <w:sz w:val="28"/>
          <w:szCs w:val="28"/>
          <w:lang w:eastAsia="en-US"/>
        </w:rPr>
        <w:lastRenderedPageBreak/>
        <w:t>хозяйства</w:t>
      </w:r>
      <w:r w:rsidRPr="00482DB1">
        <w:rPr>
          <w:rFonts w:eastAsia="Calibri"/>
          <w:sz w:val="28"/>
          <w:szCs w:val="28"/>
        </w:rPr>
        <w:t xml:space="preserve"> в размере 11,140 тыс. руб. в соответствии с таблицей 1 приложения №1 Постановления РЭК № 894 от 31.12.2019 «</w:t>
      </w:r>
      <w:r w:rsidRPr="00482DB1">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482DB1">
        <w:rPr>
          <w:rFonts w:eastAsia="Calibri"/>
          <w:sz w:val="28"/>
          <w:szCs w:val="28"/>
        </w:rPr>
        <w:t>» в т.ч.:</w:t>
      </w:r>
    </w:p>
    <w:p w14:paraId="40E98475" w14:textId="77777777" w:rsidR="00482DB1" w:rsidRPr="00482DB1" w:rsidRDefault="00482DB1" w:rsidP="00482DB1">
      <w:pPr>
        <w:spacing w:line="276" w:lineRule="auto"/>
        <w:ind w:firstLine="567"/>
        <w:contextualSpacing/>
        <w:jc w:val="right"/>
        <w:rPr>
          <w:rFonts w:eastAsia="Calibri"/>
          <w:sz w:val="28"/>
          <w:szCs w:val="28"/>
        </w:rPr>
      </w:pPr>
      <w:r w:rsidRPr="00482DB1">
        <w:rPr>
          <w:rFonts w:eastAsia="Calibri"/>
          <w:sz w:val="28"/>
          <w:szCs w:val="28"/>
        </w:rPr>
        <w:t>Таблица 2</w:t>
      </w:r>
    </w:p>
    <w:tbl>
      <w:tblPr>
        <w:tblW w:w="9765" w:type="dxa"/>
        <w:jc w:val="center"/>
        <w:tblLook w:val="04A0" w:firstRow="1" w:lastRow="0" w:firstColumn="1" w:lastColumn="0" w:noHBand="0" w:noVBand="1"/>
      </w:tblPr>
      <w:tblGrid>
        <w:gridCol w:w="992"/>
        <w:gridCol w:w="5625"/>
        <w:gridCol w:w="1627"/>
        <w:gridCol w:w="1521"/>
      </w:tblGrid>
      <w:tr w:rsidR="00482DB1" w:rsidRPr="00482DB1" w14:paraId="0BAEBB4B" w14:textId="77777777" w:rsidTr="00482DB1">
        <w:trPr>
          <w:trHeight w:val="60"/>
          <w:jc w:val="center"/>
        </w:trPr>
        <w:tc>
          <w:tcPr>
            <w:tcW w:w="508" w:type="pct"/>
            <w:vMerge w:val="restart"/>
            <w:tcBorders>
              <w:top w:val="single" w:sz="4" w:space="0" w:color="auto"/>
              <w:left w:val="single" w:sz="4" w:space="0" w:color="auto"/>
              <w:right w:val="single" w:sz="4" w:space="0" w:color="auto"/>
            </w:tcBorders>
            <w:shd w:val="clear" w:color="auto" w:fill="auto"/>
            <w:noWrap/>
            <w:vAlign w:val="center"/>
            <w:hideMark/>
          </w:tcPr>
          <w:p w14:paraId="598B634E" w14:textId="77777777" w:rsidR="00482DB1" w:rsidRPr="00482DB1" w:rsidRDefault="00482DB1" w:rsidP="00482DB1">
            <w:pPr>
              <w:spacing w:line="276" w:lineRule="auto"/>
              <w:ind w:left="-221" w:firstLine="113"/>
              <w:jc w:val="center"/>
            </w:pPr>
            <w:r w:rsidRPr="00482DB1">
              <w:t>№</w:t>
            </w:r>
          </w:p>
          <w:p w14:paraId="536D8944" w14:textId="77777777" w:rsidR="00482DB1" w:rsidRPr="00482DB1" w:rsidRDefault="00482DB1" w:rsidP="00482DB1">
            <w:pPr>
              <w:spacing w:line="276" w:lineRule="auto"/>
              <w:ind w:left="-108"/>
              <w:jc w:val="center"/>
            </w:pPr>
            <w:r w:rsidRPr="00482DB1">
              <w:t>ставки</w:t>
            </w:r>
          </w:p>
        </w:tc>
        <w:tc>
          <w:tcPr>
            <w:tcW w:w="2879" w:type="pct"/>
            <w:vMerge w:val="restart"/>
            <w:tcBorders>
              <w:top w:val="single" w:sz="4" w:space="0" w:color="auto"/>
              <w:left w:val="single" w:sz="4" w:space="0" w:color="auto"/>
              <w:right w:val="single" w:sz="4" w:space="0" w:color="auto"/>
            </w:tcBorders>
            <w:shd w:val="clear" w:color="auto" w:fill="auto"/>
            <w:noWrap/>
            <w:vAlign w:val="center"/>
            <w:hideMark/>
          </w:tcPr>
          <w:p w14:paraId="2C37DF0E" w14:textId="77777777" w:rsidR="00482DB1" w:rsidRPr="00482DB1" w:rsidRDefault="00482DB1" w:rsidP="00482DB1">
            <w:pPr>
              <w:spacing w:line="276" w:lineRule="auto"/>
              <w:jc w:val="center"/>
              <w:rPr>
                <w:bCs/>
              </w:rPr>
            </w:pPr>
            <w:r w:rsidRPr="00482DB1">
              <w:rPr>
                <w:bCs/>
              </w:rPr>
              <w:t xml:space="preserve">Наименование стандартизированной </w:t>
            </w:r>
          </w:p>
          <w:p w14:paraId="7674DE65" w14:textId="77777777" w:rsidR="00482DB1" w:rsidRPr="00482DB1" w:rsidRDefault="00482DB1" w:rsidP="00482DB1">
            <w:pPr>
              <w:spacing w:line="276" w:lineRule="auto"/>
              <w:jc w:val="center"/>
              <w:rPr>
                <w:bCs/>
              </w:rPr>
            </w:pPr>
            <w:r w:rsidRPr="00482DB1">
              <w:rPr>
                <w:bCs/>
              </w:rPr>
              <w:t>тарифной ставки</w:t>
            </w:r>
          </w:p>
        </w:tc>
        <w:tc>
          <w:tcPr>
            <w:tcW w:w="16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4BF60" w14:textId="77777777" w:rsidR="00482DB1" w:rsidRPr="00482DB1" w:rsidRDefault="00482DB1" w:rsidP="00482DB1">
            <w:pPr>
              <w:spacing w:line="276" w:lineRule="auto"/>
              <w:jc w:val="center"/>
              <w:rPr>
                <w:bCs/>
              </w:rPr>
            </w:pPr>
            <w:r w:rsidRPr="00482DB1">
              <w:rPr>
                <w:bCs/>
              </w:rPr>
              <w:t>Размер стандартизированной тарифной ставки в зависимости от схемы присоединения</w:t>
            </w:r>
          </w:p>
        </w:tc>
      </w:tr>
      <w:tr w:rsidR="00482DB1" w:rsidRPr="00482DB1" w14:paraId="0A533A5E" w14:textId="77777777" w:rsidTr="00482DB1">
        <w:trPr>
          <w:trHeight w:val="231"/>
          <w:jc w:val="center"/>
        </w:trPr>
        <w:tc>
          <w:tcPr>
            <w:tcW w:w="508" w:type="pct"/>
            <w:vMerge/>
            <w:tcBorders>
              <w:left w:val="single" w:sz="4" w:space="0" w:color="auto"/>
              <w:right w:val="single" w:sz="4" w:space="0" w:color="auto"/>
            </w:tcBorders>
            <w:shd w:val="clear" w:color="auto" w:fill="auto"/>
            <w:noWrap/>
            <w:vAlign w:val="center"/>
          </w:tcPr>
          <w:p w14:paraId="4953D1A3" w14:textId="77777777" w:rsidR="00482DB1" w:rsidRPr="00482DB1" w:rsidRDefault="00482DB1" w:rsidP="00482DB1">
            <w:pPr>
              <w:spacing w:line="276" w:lineRule="auto"/>
              <w:ind w:left="-108"/>
              <w:jc w:val="center"/>
            </w:pPr>
          </w:p>
        </w:tc>
        <w:tc>
          <w:tcPr>
            <w:tcW w:w="2879" w:type="pct"/>
            <w:vMerge/>
            <w:tcBorders>
              <w:left w:val="single" w:sz="4" w:space="0" w:color="auto"/>
              <w:right w:val="single" w:sz="4" w:space="0" w:color="auto"/>
            </w:tcBorders>
            <w:shd w:val="clear" w:color="auto" w:fill="auto"/>
            <w:noWrap/>
            <w:vAlign w:val="center"/>
          </w:tcPr>
          <w:p w14:paraId="2F9E2632" w14:textId="77777777" w:rsidR="00482DB1" w:rsidRPr="00482DB1" w:rsidRDefault="00482DB1" w:rsidP="00482DB1">
            <w:pPr>
              <w:spacing w:line="276" w:lineRule="auto"/>
              <w:jc w:val="center"/>
              <w:rPr>
                <w:bCs/>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12C06AE" w14:textId="77777777" w:rsidR="00482DB1" w:rsidRPr="00482DB1" w:rsidRDefault="00482DB1" w:rsidP="00482DB1">
            <w:pPr>
              <w:spacing w:line="276" w:lineRule="auto"/>
              <w:jc w:val="center"/>
              <w:rPr>
                <w:bCs/>
              </w:rPr>
            </w:pPr>
            <w:r w:rsidRPr="00482DB1">
              <w:rPr>
                <w:bCs/>
              </w:rPr>
              <w:t>Постоянная схема</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1093C17" w14:textId="77777777" w:rsidR="00482DB1" w:rsidRPr="00482DB1" w:rsidRDefault="00482DB1" w:rsidP="00482DB1">
            <w:pPr>
              <w:spacing w:line="276" w:lineRule="auto"/>
              <w:jc w:val="center"/>
              <w:rPr>
                <w:bCs/>
              </w:rPr>
            </w:pPr>
            <w:r w:rsidRPr="00482DB1">
              <w:rPr>
                <w:bCs/>
              </w:rPr>
              <w:t>Временная схема</w:t>
            </w:r>
          </w:p>
        </w:tc>
      </w:tr>
      <w:tr w:rsidR="00482DB1" w:rsidRPr="00482DB1" w14:paraId="12D21801" w14:textId="77777777" w:rsidTr="00482DB1">
        <w:trPr>
          <w:trHeight w:val="231"/>
          <w:jc w:val="center"/>
        </w:trPr>
        <w:tc>
          <w:tcPr>
            <w:tcW w:w="508" w:type="pct"/>
            <w:vMerge/>
            <w:tcBorders>
              <w:left w:val="single" w:sz="4" w:space="0" w:color="auto"/>
              <w:bottom w:val="single" w:sz="4" w:space="0" w:color="auto"/>
              <w:right w:val="single" w:sz="4" w:space="0" w:color="auto"/>
            </w:tcBorders>
            <w:shd w:val="clear" w:color="auto" w:fill="auto"/>
            <w:noWrap/>
            <w:vAlign w:val="center"/>
          </w:tcPr>
          <w:p w14:paraId="35F2CCF0" w14:textId="77777777" w:rsidR="00482DB1" w:rsidRPr="00482DB1" w:rsidRDefault="00482DB1" w:rsidP="00482DB1">
            <w:pPr>
              <w:spacing w:line="276" w:lineRule="auto"/>
              <w:ind w:left="-108"/>
              <w:jc w:val="center"/>
            </w:pPr>
          </w:p>
        </w:tc>
        <w:tc>
          <w:tcPr>
            <w:tcW w:w="2879" w:type="pct"/>
            <w:vMerge/>
            <w:tcBorders>
              <w:left w:val="single" w:sz="4" w:space="0" w:color="auto"/>
              <w:bottom w:val="single" w:sz="4" w:space="0" w:color="auto"/>
              <w:right w:val="single" w:sz="4" w:space="0" w:color="auto"/>
            </w:tcBorders>
            <w:shd w:val="clear" w:color="auto" w:fill="auto"/>
            <w:noWrap/>
            <w:vAlign w:val="center"/>
          </w:tcPr>
          <w:p w14:paraId="3EACF425" w14:textId="77777777" w:rsidR="00482DB1" w:rsidRPr="00482DB1" w:rsidRDefault="00482DB1" w:rsidP="00482DB1">
            <w:pPr>
              <w:spacing w:line="276" w:lineRule="auto"/>
              <w:jc w:val="center"/>
              <w:rPr>
                <w:bCs/>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C1F0AEF" w14:textId="77777777" w:rsidR="00482DB1" w:rsidRPr="00482DB1" w:rsidRDefault="00482DB1" w:rsidP="00482DB1">
            <w:pPr>
              <w:spacing w:line="276" w:lineRule="auto"/>
              <w:jc w:val="center"/>
              <w:rPr>
                <w:bCs/>
              </w:rPr>
            </w:pPr>
            <w:r w:rsidRPr="00482DB1">
              <w:rPr>
                <w:bCs/>
              </w:rPr>
              <w:t>тыс. руб./шт.</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DF31DFC" w14:textId="77777777" w:rsidR="00482DB1" w:rsidRPr="00482DB1" w:rsidRDefault="00482DB1" w:rsidP="00482DB1">
            <w:pPr>
              <w:spacing w:line="276" w:lineRule="auto"/>
              <w:jc w:val="center"/>
              <w:rPr>
                <w:bCs/>
              </w:rPr>
            </w:pPr>
            <w:r w:rsidRPr="00482DB1">
              <w:rPr>
                <w:bCs/>
              </w:rPr>
              <w:t>тыс. руб./шт.</w:t>
            </w:r>
          </w:p>
        </w:tc>
      </w:tr>
      <w:tr w:rsidR="00482DB1" w:rsidRPr="00482DB1" w14:paraId="0BB204A0" w14:textId="77777777" w:rsidTr="00482DB1">
        <w:trPr>
          <w:trHeight w:val="24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F8E78" w14:textId="77777777" w:rsidR="00482DB1" w:rsidRPr="00482DB1" w:rsidRDefault="00482DB1" w:rsidP="00482DB1">
            <w:pPr>
              <w:autoSpaceDE w:val="0"/>
              <w:autoSpaceDN w:val="0"/>
              <w:adjustRightInd w:val="0"/>
              <w:spacing w:line="276" w:lineRule="auto"/>
              <w:jc w:val="center"/>
              <w:rPr>
                <w:rFonts w:eastAsia="Calibri"/>
                <w:lang w:eastAsia="en-US"/>
              </w:rPr>
            </w:pPr>
            <w:r w:rsidRPr="00482DB1">
              <w:rPr>
                <w:rFonts w:eastAsia="Calibri"/>
                <w:lang w:eastAsia="en-US"/>
              </w:rPr>
              <w:t>С</w:t>
            </w:r>
            <w:r w:rsidRPr="00482DB1">
              <w:rPr>
                <w:rFonts w:eastAsia="Calibri"/>
                <w:vertAlign w:val="subscript"/>
                <w:lang w:eastAsia="en-US"/>
              </w:rPr>
              <w:t>1</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95C99" w14:textId="77777777" w:rsidR="00482DB1" w:rsidRPr="00482DB1" w:rsidRDefault="00482DB1" w:rsidP="00482DB1">
            <w:pPr>
              <w:autoSpaceDE w:val="0"/>
              <w:autoSpaceDN w:val="0"/>
              <w:adjustRightInd w:val="0"/>
              <w:spacing w:line="276" w:lineRule="auto"/>
              <w:jc w:val="both"/>
              <w:rPr>
                <w:rFonts w:eastAsia="Calibri"/>
                <w:lang w:eastAsia="en-US"/>
              </w:rPr>
            </w:pPr>
            <w:r w:rsidRPr="00482DB1">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0A22C9B" w14:textId="77777777" w:rsidR="00482DB1" w:rsidRPr="00482DB1" w:rsidRDefault="00482DB1" w:rsidP="00482DB1">
            <w:pPr>
              <w:spacing w:line="276" w:lineRule="auto"/>
              <w:jc w:val="center"/>
              <w:rPr>
                <w:rFonts w:eastAsia="Calibri"/>
                <w:lang w:eastAsia="en-US"/>
              </w:rPr>
            </w:pPr>
            <w:r w:rsidRPr="00482DB1">
              <w:rPr>
                <w:rFonts w:eastAsia="Calibri"/>
                <w:lang w:eastAsia="en-US"/>
              </w:rPr>
              <w:t>11,140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895F3AC" w14:textId="77777777" w:rsidR="00482DB1" w:rsidRPr="00482DB1" w:rsidRDefault="00482DB1" w:rsidP="00482DB1">
            <w:pPr>
              <w:spacing w:line="276" w:lineRule="auto"/>
              <w:jc w:val="center"/>
              <w:rPr>
                <w:rFonts w:eastAsia="Calibri"/>
                <w:lang w:val="en-US" w:eastAsia="en-US"/>
              </w:rPr>
            </w:pPr>
            <w:r w:rsidRPr="00482DB1">
              <w:rPr>
                <w:rFonts w:eastAsia="Calibri"/>
                <w:lang w:eastAsia="en-US"/>
              </w:rPr>
              <w:t>11,140</w:t>
            </w:r>
          </w:p>
        </w:tc>
      </w:tr>
      <w:tr w:rsidR="00482DB1" w:rsidRPr="00482DB1" w14:paraId="388D2122" w14:textId="77777777" w:rsidTr="00482DB1">
        <w:trPr>
          <w:trHeight w:val="24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681A42" w14:textId="77777777" w:rsidR="00482DB1" w:rsidRPr="00482DB1" w:rsidRDefault="00482DB1" w:rsidP="00482DB1">
            <w:pPr>
              <w:autoSpaceDE w:val="0"/>
              <w:autoSpaceDN w:val="0"/>
              <w:adjustRightInd w:val="0"/>
              <w:spacing w:line="276" w:lineRule="auto"/>
              <w:jc w:val="center"/>
              <w:rPr>
                <w:rFonts w:eastAsia="Calibri"/>
                <w:lang w:eastAsia="en-US"/>
              </w:rPr>
            </w:pPr>
            <w:r w:rsidRPr="00482DB1">
              <w:rPr>
                <w:rFonts w:eastAsia="Calibri"/>
                <w:lang w:eastAsia="en-US"/>
              </w:rPr>
              <w:t>С</w:t>
            </w:r>
            <w:r w:rsidRPr="00482DB1">
              <w:rPr>
                <w:rFonts w:eastAsia="Calibri"/>
                <w:vertAlign w:val="subscript"/>
                <w:lang w:eastAsia="en-US"/>
              </w:rPr>
              <w:t>1.1</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7FC42F4A" w14:textId="77777777" w:rsidR="00482DB1" w:rsidRPr="00482DB1" w:rsidRDefault="00482DB1" w:rsidP="00482DB1">
            <w:pPr>
              <w:autoSpaceDE w:val="0"/>
              <w:autoSpaceDN w:val="0"/>
              <w:adjustRightInd w:val="0"/>
              <w:spacing w:line="276" w:lineRule="auto"/>
              <w:rPr>
                <w:rFonts w:eastAsia="Calibri"/>
                <w:lang w:eastAsia="en-US"/>
              </w:rPr>
            </w:pPr>
            <w:r w:rsidRPr="00482DB1">
              <w:rPr>
                <w:rFonts w:eastAsia="Calibri"/>
                <w:lang w:eastAsia="en-US"/>
              </w:rPr>
              <w:t>Подготовка и выдача сетевой организацией технических условий Заявителю</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71781" w14:textId="77777777" w:rsidR="00482DB1" w:rsidRPr="00482DB1" w:rsidRDefault="00482DB1" w:rsidP="00482DB1">
            <w:pPr>
              <w:spacing w:line="276" w:lineRule="auto"/>
              <w:jc w:val="center"/>
              <w:rPr>
                <w:rFonts w:eastAsia="Calibri"/>
                <w:lang w:eastAsia="en-US"/>
              </w:rPr>
            </w:pPr>
            <w:r w:rsidRPr="00482DB1">
              <w:rPr>
                <w:rFonts w:eastAsia="Calibri"/>
                <w:lang w:eastAsia="en-US"/>
              </w:rPr>
              <w:t>4,474</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3C2D7FD0" w14:textId="77777777" w:rsidR="00482DB1" w:rsidRPr="00482DB1" w:rsidRDefault="00482DB1" w:rsidP="00482DB1">
            <w:pPr>
              <w:spacing w:line="276" w:lineRule="auto"/>
              <w:jc w:val="center"/>
              <w:rPr>
                <w:rFonts w:eastAsia="Calibri"/>
                <w:lang w:eastAsia="en-US"/>
              </w:rPr>
            </w:pPr>
            <w:r w:rsidRPr="00482DB1">
              <w:rPr>
                <w:rFonts w:eastAsia="Calibri"/>
                <w:lang w:eastAsia="en-US"/>
              </w:rPr>
              <w:t>4,474</w:t>
            </w:r>
          </w:p>
        </w:tc>
      </w:tr>
      <w:tr w:rsidR="00482DB1" w:rsidRPr="00482DB1" w14:paraId="0FF8A670" w14:textId="77777777" w:rsidTr="00482DB1">
        <w:trPr>
          <w:trHeight w:val="24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3CF5A3" w14:textId="77777777" w:rsidR="00482DB1" w:rsidRPr="00482DB1" w:rsidRDefault="00482DB1" w:rsidP="00482DB1">
            <w:pPr>
              <w:autoSpaceDE w:val="0"/>
              <w:autoSpaceDN w:val="0"/>
              <w:adjustRightInd w:val="0"/>
              <w:spacing w:line="276" w:lineRule="auto"/>
              <w:jc w:val="center"/>
              <w:rPr>
                <w:rFonts w:eastAsia="Calibri"/>
                <w:lang w:eastAsia="en-US"/>
              </w:rPr>
            </w:pPr>
            <w:r w:rsidRPr="00482DB1">
              <w:rPr>
                <w:rFonts w:eastAsia="Calibri"/>
                <w:lang w:eastAsia="en-US"/>
              </w:rPr>
              <w:t>С</w:t>
            </w:r>
            <w:r w:rsidRPr="00482DB1">
              <w:rPr>
                <w:rFonts w:eastAsia="Calibri"/>
                <w:vertAlign w:val="subscript"/>
                <w:lang w:eastAsia="en-US"/>
              </w:rPr>
              <w:t>1.2</w:t>
            </w:r>
          </w:p>
        </w:tc>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52A8315A" w14:textId="77777777" w:rsidR="00482DB1" w:rsidRPr="00482DB1" w:rsidRDefault="00482DB1" w:rsidP="00482DB1">
            <w:pPr>
              <w:autoSpaceDE w:val="0"/>
              <w:autoSpaceDN w:val="0"/>
              <w:adjustRightInd w:val="0"/>
              <w:spacing w:line="276" w:lineRule="auto"/>
              <w:jc w:val="both"/>
              <w:rPr>
                <w:rFonts w:eastAsia="Calibri"/>
                <w:lang w:eastAsia="en-US"/>
              </w:rPr>
            </w:pPr>
            <w:r w:rsidRPr="00482DB1">
              <w:rPr>
                <w:rFonts w:eastAsia="Calibri"/>
                <w:lang w:eastAsia="en-US"/>
              </w:rPr>
              <w:t>Проверка сетевой организацией выполнения Заявителем технических условий</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97A19F2" w14:textId="77777777" w:rsidR="00482DB1" w:rsidRPr="00482DB1" w:rsidRDefault="00482DB1" w:rsidP="00482DB1">
            <w:pPr>
              <w:spacing w:line="276" w:lineRule="auto"/>
              <w:jc w:val="center"/>
              <w:rPr>
                <w:rFonts w:eastAsia="Calibri"/>
                <w:lang w:eastAsia="en-US"/>
              </w:rPr>
            </w:pPr>
            <w:r w:rsidRPr="00482DB1">
              <w:rPr>
                <w:rFonts w:eastAsia="Calibri"/>
                <w:lang w:eastAsia="en-US"/>
              </w:rPr>
              <w:t>6,666</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C4220FE" w14:textId="77777777" w:rsidR="00482DB1" w:rsidRPr="00482DB1" w:rsidRDefault="00482DB1" w:rsidP="00482DB1">
            <w:pPr>
              <w:spacing w:line="276" w:lineRule="auto"/>
              <w:jc w:val="center"/>
              <w:rPr>
                <w:rFonts w:eastAsia="Calibri"/>
                <w:lang w:eastAsia="en-US"/>
              </w:rPr>
            </w:pPr>
            <w:r w:rsidRPr="00482DB1">
              <w:rPr>
                <w:rFonts w:eastAsia="Calibri"/>
                <w:lang w:eastAsia="en-US"/>
              </w:rPr>
              <w:t>6,666</w:t>
            </w:r>
          </w:p>
        </w:tc>
      </w:tr>
    </w:tbl>
    <w:p w14:paraId="5115DB65" w14:textId="77777777" w:rsidR="00482DB1" w:rsidRPr="00482DB1" w:rsidRDefault="00482DB1" w:rsidP="00482DB1">
      <w:pPr>
        <w:spacing w:line="276" w:lineRule="auto"/>
        <w:ind w:firstLine="709"/>
        <w:jc w:val="both"/>
        <w:rPr>
          <w:rFonts w:eastAsia="Calibri"/>
          <w:sz w:val="28"/>
          <w:szCs w:val="28"/>
        </w:rPr>
      </w:pPr>
    </w:p>
    <w:p w14:paraId="4E8EA12F" w14:textId="12C814D1" w:rsidR="00482DB1" w:rsidRPr="00482DB1" w:rsidRDefault="00482DB1" w:rsidP="004D45C1">
      <w:pPr>
        <w:spacing w:line="276" w:lineRule="auto"/>
        <w:ind w:left="-426" w:right="-427" w:firstLine="993"/>
        <w:jc w:val="both"/>
        <w:rPr>
          <w:sz w:val="28"/>
          <w:szCs w:val="28"/>
        </w:rPr>
      </w:pPr>
      <w:r w:rsidRPr="00482DB1">
        <w:rPr>
          <w:sz w:val="28"/>
          <w:szCs w:val="28"/>
        </w:rPr>
        <w:t xml:space="preserve">Корректировка затрат по мероприятиям, не включающим в себя </w:t>
      </w:r>
      <w:proofErr w:type="gramStart"/>
      <w:r w:rsidRPr="00482DB1">
        <w:rPr>
          <w:sz w:val="28"/>
          <w:szCs w:val="28"/>
        </w:rPr>
        <w:t>строительство и реконструкцию объектов электросетевого хозяйства</w:t>
      </w:r>
      <w:proofErr w:type="gramEnd"/>
      <w:r w:rsidRPr="00482DB1">
        <w:rPr>
          <w:sz w:val="28"/>
          <w:szCs w:val="28"/>
        </w:rPr>
        <w:t xml:space="preserve"> составила 0,00 тыс. руб.</w:t>
      </w:r>
    </w:p>
    <w:p w14:paraId="50CA6CB4" w14:textId="77777777" w:rsidR="00482DB1" w:rsidRPr="00482DB1" w:rsidRDefault="00482DB1" w:rsidP="004D45C1">
      <w:pPr>
        <w:spacing w:line="276" w:lineRule="auto"/>
        <w:ind w:left="-426" w:right="-427" w:firstLine="993"/>
        <w:jc w:val="both"/>
        <w:rPr>
          <w:sz w:val="28"/>
          <w:szCs w:val="28"/>
        </w:rPr>
      </w:pPr>
      <w:r w:rsidRPr="00482DB1">
        <w:rPr>
          <w:sz w:val="28"/>
          <w:szCs w:val="28"/>
        </w:rPr>
        <w:t>По итогам анализа представленных Обществом предложений по установлению платы за технологическое присоединение экспертами предлагается утвердить:</w:t>
      </w:r>
    </w:p>
    <w:p w14:paraId="00B90D10" w14:textId="7A4A092E" w:rsidR="00482DB1" w:rsidRPr="00482DB1" w:rsidRDefault="00482DB1" w:rsidP="004D45C1">
      <w:pPr>
        <w:spacing w:line="276" w:lineRule="auto"/>
        <w:ind w:left="-426" w:right="-427" w:firstLine="993"/>
        <w:jc w:val="both"/>
        <w:rPr>
          <w:sz w:val="28"/>
          <w:szCs w:val="28"/>
        </w:rPr>
      </w:pPr>
      <w:r w:rsidRPr="00482DB1">
        <w:rPr>
          <w:sz w:val="28"/>
          <w:szCs w:val="28"/>
        </w:rPr>
        <w:t>- плату за технологическое присоединение к электрическим сетям                        ООО «ЭнергоПаритет» энергопринимающих устройств ООО «Разрез «Задубровский Новый» (увеличение максимальной мощности на 3 000 кВт), ЛЭП-6 кВ (Кемеровская обл., Беловский р-н, п. Дунай-Ключ, кадастровый номер земельных участков 42:01:0106004:17, 42:01:0106004:168, 42:01:0106004:169, 42:01:0106004:170, 42:01:0106004:171, 42:01:0106004:173) по индивидуальному проекту в размере  22,280 тыс. руб.</w:t>
      </w:r>
    </w:p>
    <w:p w14:paraId="5636BFDB" w14:textId="77777777" w:rsidR="00482DB1" w:rsidRPr="00482DB1" w:rsidRDefault="00482DB1" w:rsidP="004D45C1">
      <w:pPr>
        <w:spacing w:line="276" w:lineRule="auto"/>
        <w:ind w:left="-284" w:right="-710" w:firstLine="993"/>
        <w:jc w:val="both"/>
        <w:rPr>
          <w:rFonts w:eastAsia="Calibri"/>
          <w:sz w:val="28"/>
          <w:szCs w:val="28"/>
          <w:lang w:eastAsia="en-US"/>
        </w:rPr>
      </w:pPr>
    </w:p>
    <w:p w14:paraId="7A055022" w14:textId="77777777" w:rsidR="00482DB1" w:rsidRDefault="00482DB1" w:rsidP="00482DB1">
      <w:pPr>
        <w:tabs>
          <w:tab w:val="left" w:pos="5580"/>
          <w:tab w:val="left" w:pos="9498"/>
        </w:tabs>
        <w:ind w:right="-569" w:firstLine="5387"/>
      </w:pPr>
    </w:p>
    <w:p w14:paraId="325AC509" w14:textId="016AD1F5" w:rsidR="00482DB1" w:rsidRDefault="00482DB1" w:rsidP="00482DB1">
      <w:pPr>
        <w:tabs>
          <w:tab w:val="left" w:pos="5580"/>
          <w:tab w:val="left" w:pos="9498"/>
        </w:tabs>
        <w:ind w:right="-569" w:firstLine="5387"/>
        <w:sectPr w:rsidR="00482DB1" w:rsidSect="00482DB1">
          <w:pgSz w:w="11906" w:h="16838"/>
          <w:pgMar w:top="851" w:right="1418" w:bottom="284" w:left="1559" w:header="709" w:footer="709" w:gutter="0"/>
          <w:cols w:space="708"/>
          <w:titlePg/>
          <w:docGrid w:linePitch="360"/>
        </w:sectPr>
      </w:pPr>
    </w:p>
    <w:p w14:paraId="50AD2DD0" w14:textId="490A7C99" w:rsidR="00482DB1" w:rsidRDefault="00482DB1" w:rsidP="00482DB1">
      <w:pPr>
        <w:tabs>
          <w:tab w:val="left" w:pos="5580"/>
          <w:tab w:val="left" w:pos="9498"/>
        </w:tabs>
        <w:ind w:right="-569" w:firstLine="5387"/>
      </w:pPr>
      <w:r>
        <w:lastRenderedPageBreak/>
        <w:t>Приложение № 2 к протоколу № 39</w:t>
      </w:r>
    </w:p>
    <w:p w14:paraId="1EC353EB" w14:textId="77777777" w:rsidR="00482DB1" w:rsidRDefault="00482DB1" w:rsidP="00482DB1">
      <w:pPr>
        <w:tabs>
          <w:tab w:val="left" w:pos="5580"/>
          <w:tab w:val="left" w:pos="9498"/>
        </w:tabs>
        <w:ind w:right="-569" w:firstLine="5387"/>
      </w:pPr>
      <w:r>
        <w:t>заседания Правления Региональной</w:t>
      </w:r>
    </w:p>
    <w:p w14:paraId="46771033" w14:textId="77777777" w:rsidR="00482DB1" w:rsidRDefault="00482DB1" w:rsidP="00482DB1">
      <w:pPr>
        <w:tabs>
          <w:tab w:val="left" w:pos="5580"/>
          <w:tab w:val="left" w:pos="9498"/>
        </w:tabs>
        <w:ind w:right="-569" w:firstLine="5387"/>
      </w:pPr>
      <w:r>
        <w:t>энергетической комиссии</w:t>
      </w:r>
    </w:p>
    <w:p w14:paraId="60B54659" w14:textId="77777777" w:rsidR="00482DB1" w:rsidRDefault="00482DB1" w:rsidP="00482DB1">
      <w:pPr>
        <w:tabs>
          <w:tab w:val="left" w:pos="5580"/>
          <w:tab w:val="left" w:pos="9498"/>
        </w:tabs>
        <w:ind w:right="-569" w:firstLine="5387"/>
      </w:pPr>
      <w:r>
        <w:t>Кузбасса от 14.07.2020</w:t>
      </w:r>
    </w:p>
    <w:p w14:paraId="01B3255E" w14:textId="77777777" w:rsidR="00482DB1" w:rsidRDefault="00482DB1" w:rsidP="007D6085">
      <w:pPr>
        <w:tabs>
          <w:tab w:val="left" w:pos="5580"/>
          <w:tab w:val="left" w:pos="9498"/>
        </w:tabs>
        <w:ind w:right="-569" w:firstLine="5387"/>
      </w:pPr>
    </w:p>
    <w:p w14:paraId="0BF0F7FB" w14:textId="77777777" w:rsidR="00482DB1" w:rsidRDefault="00482DB1" w:rsidP="00482DB1">
      <w:pPr>
        <w:jc w:val="center"/>
        <w:rPr>
          <w:b/>
          <w:sz w:val="28"/>
          <w:szCs w:val="28"/>
        </w:rPr>
      </w:pPr>
      <w:r w:rsidRPr="001C221A">
        <w:rPr>
          <w:b/>
          <w:sz w:val="28"/>
          <w:szCs w:val="28"/>
        </w:rPr>
        <w:t>Об установлении платы за технологическое присоединение</w:t>
      </w:r>
    </w:p>
    <w:p w14:paraId="366607C4" w14:textId="77777777" w:rsidR="00482DB1" w:rsidRPr="00EE355C" w:rsidRDefault="00482DB1" w:rsidP="00482DB1">
      <w:pPr>
        <w:jc w:val="center"/>
        <w:rPr>
          <w:b/>
          <w:sz w:val="28"/>
          <w:szCs w:val="28"/>
        </w:rPr>
      </w:pPr>
      <w:r w:rsidRPr="001C221A">
        <w:rPr>
          <w:b/>
          <w:sz w:val="28"/>
          <w:szCs w:val="28"/>
        </w:rPr>
        <w:t xml:space="preserve">к электрическим сетям </w:t>
      </w:r>
      <w:r w:rsidRPr="009D694C">
        <w:rPr>
          <w:b/>
          <w:sz w:val="28"/>
          <w:szCs w:val="28"/>
        </w:rPr>
        <w:t>ООО «ЭнергоПаритет» энергопринимающих устройств ООО «Разрез «Задубровский Новый» по индивидуальному проекту</w:t>
      </w:r>
    </w:p>
    <w:p w14:paraId="0344AACC" w14:textId="77777777" w:rsidR="00482DB1" w:rsidRDefault="00482DB1" w:rsidP="00482DB1">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82DB1" w:rsidRPr="007D7D93" w14:paraId="6CCEC5BF" w14:textId="77777777" w:rsidTr="007179E1">
        <w:trPr>
          <w:trHeight w:val="625"/>
        </w:trPr>
        <w:tc>
          <w:tcPr>
            <w:tcW w:w="798" w:type="dxa"/>
            <w:shd w:val="clear" w:color="auto" w:fill="auto"/>
            <w:hideMark/>
          </w:tcPr>
          <w:p w14:paraId="7C58F73F" w14:textId="77777777" w:rsidR="00482DB1" w:rsidRDefault="00482DB1" w:rsidP="007179E1">
            <w:pPr>
              <w:pStyle w:val="FR1"/>
              <w:ind w:left="0"/>
              <w:rPr>
                <w:b/>
                <w:sz w:val="24"/>
                <w:szCs w:val="24"/>
              </w:rPr>
            </w:pPr>
          </w:p>
          <w:p w14:paraId="7C12335B" w14:textId="77777777" w:rsidR="00482DB1" w:rsidRDefault="00482DB1" w:rsidP="007179E1">
            <w:pPr>
              <w:pStyle w:val="FR1"/>
              <w:ind w:left="0"/>
              <w:rPr>
                <w:b/>
                <w:sz w:val="24"/>
                <w:szCs w:val="24"/>
              </w:rPr>
            </w:pPr>
          </w:p>
          <w:p w14:paraId="61492A8F" w14:textId="77777777" w:rsidR="00482DB1" w:rsidRDefault="00482DB1" w:rsidP="007179E1">
            <w:pPr>
              <w:pStyle w:val="FR1"/>
              <w:ind w:left="0"/>
              <w:rPr>
                <w:b/>
                <w:sz w:val="24"/>
                <w:szCs w:val="24"/>
              </w:rPr>
            </w:pPr>
            <w:r w:rsidRPr="007D7D93">
              <w:rPr>
                <w:b/>
                <w:sz w:val="24"/>
                <w:szCs w:val="24"/>
              </w:rPr>
              <w:t>№</w:t>
            </w:r>
          </w:p>
          <w:p w14:paraId="4EF29D92" w14:textId="77777777" w:rsidR="00482DB1" w:rsidRPr="007D7D93" w:rsidRDefault="00482DB1" w:rsidP="007179E1">
            <w:pPr>
              <w:pStyle w:val="FR1"/>
              <w:ind w:left="0"/>
              <w:rPr>
                <w:b/>
                <w:sz w:val="24"/>
                <w:szCs w:val="24"/>
              </w:rPr>
            </w:pPr>
            <w:r w:rsidRPr="007D7D93">
              <w:rPr>
                <w:b/>
                <w:sz w:val="24"/>
                <w:szCs w:val="24"/>
              </w:rPr>
              <w:t>п/п</w:t>
            </w:r>
          </w:p>
        </w:tc>
        <w:tc>
          <w:tcPr>
            <w:tcW w:w="6516" w:type="dxa"/>
            <w:shd w:val="clear" w:color="auto" w:fill="auto"/>
            <w:noWrap/>
            <w:hideMark/>
          </w:tcPr>
          <w:p w14:paraId="4C93B9EA" w14:textId="77777777" w:rsidR="00482DB1" w:rsidRDefault="00482DB1" w:rsidP="007179E1">
            <w:pPr>
              <w:pStyle w:val="FR1"/>
              <w:rPr>
                <w:b/>
                <w:sz w:val="24"/>
                <w:szCs w:val="24"/>
              </w:rPr>
            </w:pPr>
          </w:p>
          <w:p w14:paraId="5A50119C" w14:textId="77777777" w:rsidR="00482DB1" w:rsidRDefault="00482DB1" w:rsidP="007179E1">
            <w:pPr>
              <w:pStyle w:val="FR1"/>
              <w:rPr>
                <w:b/>
                <w:sz w:val="24"/>
                <w:szCs w:val="24"/>
              </w:rPr>
            </w:pPr>
          </w:p>
          <w:p w14:paraId="4CC07213" w14:textId="77777777" w:rsidR="00482DB1" w:rsidRPr="007D7D93" w:rsidRDefault="00482DB1" w:rsidP="007179E1">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DE52C08" w14:textId="77777777" w:rsidR="00482DB1" w:rsidRDefault="00482DB1" w:rsidP="007179E1">
            <w:pPr>
              <w:pStyle w:val="FR1"/>
              <w:ind w:left="27"/>
              <w:rPr>
                <w:b/>
                <w:sz w:val="24"/>
                <w:szCs w:val="24"/>
              </w:rPr>
            </w:pPr>
            <w:r w:rsidRPr="007D7D93">
              <w:rPr>
                <w:b/>
                <w:sz w:val="24"/>
                <w:szCs w:val="24"/>
              </w:rPr>
              <w:t xml:space="preserve">Плата за технологическое присоединение, тыс. руб. </w:t>
            </w:r>
          </w:p>
          <w:p w14:paraId="2BD6DC50" w14:textId="77777777" w:rsidR="00482DB1" w:rsidRPr="007D7D93" w:rsidRDefault="00482DB1" w:rsidP="007179E1">
            <w:pPr>
              <w:pStyle w:val="FR1"/>
              <w:ind w:left="27"/>
              <w:rPr>
                <w:b/>
                <w:sz w:val="24"/>
                <w:szCs w:val="24"/>
              </w:rPr>
            </w:pPr>
            <w:r w:rsidRPr="007D7D93">
              <w:rPr>
                <w:b/>
                <w:sz w:val="24"/>
                <w:szCs w:val="24"/>
              </w:rPr>
              <w:t>(без НДС)</w:t>
            </w:r>
          </w:p>
        </w:tc>
      </w:tr>
      <w:tr w:rsidR="00482DB1" w:rsidRPr="007D7D93" w14:paraId="19CC5650" w14:textId="77777777" w:rsidTr="007179E1">
        <w:trPr>
          <w:trHeight w:val="476"/>
        </w:trPr>
        <w:tc>
          <w:tcPr>
            <w:tcW w:w="798" w:type="dxa"/>
            <w:shd w:val="clear" w:color="auto" w:fill="auto"/>
            <w:noWrap/>
            <w:vAlign w:val="center"/>
            <w:hideMark/>
          </w:tcPr>
          <w:p w14:paraId="538524AD" w14:textId="77777777" w:rsidR="00482DB1" w:rsidRPr="007D7D93" w:rsidRDefault="00482DB1" w:rsidP="007179E1">
            <w:pPr>
              <w:pStyle w:val="FR1"/>
              <w:ind w:left="0"/>
              <w:rPr>
                <w:sz w:val="24"/>
                <w:szCs w:val="24"/>
              </w:rPr>
            </w:pPr>
            <w:r w:rsidRPr="007D7D93">
              <w:rPr>
                <w:sz w:val="24"/>
                <w:szCs w:val="24"/>
              </w:rPr>
              <w:t>1</w:t>
            </w:r>
          </w:p>
        </w:tc>
        <w:tc>
          <w:tcPr>
            <w:tcW w:w="6516" w:type="dxa"/>
            <w:shd w:val="clear" w:color="auto" w:fill="auto"/>
            <w:hideMark/>
          </w:tcPr>
          <w:p w14:paraId="35DCD717" w14:textId="77777777" w:rsidR="00482DB1" w:rsidRPr="007D7D93" w:rsidRDefault="00482DB1" w:rsidP="007179E1">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43469D0" w14:textId="77777777" w:rsidR="00482DB1" w:rsidRPr="007D7D93" w:rsidRDefault="00482DB1" w:rsidP="007179E1">
            <w:pPr>
              <w:pStyle w:val="FR1"/>
              <w:ind w:left="27"/>
              <w:rPr>
                <w:sz w:val="24"/>
                <w:szCs w:val="24"/>
              </w:rPr>
            </w:pPr>
            <w:r>
              <w:rPr>
                <w:sz w:val="24"/>
                <w:szCs w:val="24"/>
              </w:rPr>
              <w:t>4,474</w:t>
            </w:r>
          </w:p>
        </w:tc>
      </w:tr>
      <w:tr w:rsidR="00482DB1" w:rsidRPr="007D7D93" w14:paraId="2CEBAC39" w14:textId="77777777" w:rsidTr="007179E1">
        <w:trPr>
          <w:trHeight w:val="54"/>
        </w:trPr>
        <w:tc>
          <w:tcPr>
            <w:tcW w:w="798" w:type="dxa"/>
            <w:shd w:val="clear" w:color="auto" w:fill="auto"/>
            <w:noWrap/>
            <w:vAlign w:val="center"/>
            <w:hideMark/>
          </w:tcPr>
          <w:p w14:paraId="4F17F761" w14:textId="77777777" w:rsidR="00482DB1" w:rsidRPr="007D7D93" w:rsidRDefault="00482DB1" w:rsidP="007179E1">
            <w:pPr>
              <w:pStyle w:val="FR1"/>
              <w:ind w:left="0"/>
              <w:rPr>
                <w:sz w:val="24"/>
                <w:szCs w:val="24"/>
              </w:rPr>
            </w:pPr>
            <w:r w:rsidRPr="007D7D93">
              <w:rPr>
                <w:sz w:val="24"/>
                <w:szCs w:val="24"/>
              </w:rPr>
              <w:t>2</w:t>
            </w:r>
          </w:p>
        </w:tc>
        <w:tc>
          <w:tcPr>
            <w:tcW w:w="6516" w:type="dxa"/>
            <w:shd w:val="clear" w:color="auto" w:fill="auto"/>
            <w:hideMark/>
          </w:tcPr>
          <w:p w14:paraId="657A268B" w14:textId="77777777" w:rsidR="00482DB1" w:rsidRPr="007D7D93" w:rsidRDefault="00482DB1" w:rsidP="007179E1">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A258854" w14:textId="77777777" w:rsidR="00482DB1" w:rsidRPr="007D7D93" w:rsidRDefault="00482DB1" w:rsidP="007179E1">
            <w:pPr>
              <w:pStyle w:val="FR1"/>
              <w:ind w:left="27"/>
              <w:rPr>
                <w:sz w:val="24"/>
                <w:szCs w:val="24"/>
              </w:rPr>
            </w:pPr>
            <w:r>
              <w:rPr>
                <w:sz w:val="24"/>
                <w:szCs w:val="24"/>
              </w:rPr>
              <w:t>11,140</w:t>
            </w:r>
          </w:p>
        </w:tc>
      </w:tr>
      <w:tr w:rsidR="00482DB1" w:rsidRPr="007D7D93" w14:paraId="31BD09A7" w14:textId="77777777" w:rsidTr="007179E1">
        <w:trPr>
          <w:trHeight w:val="284"/>
        </w:trPr>
        <w:tc>
          <w:tcPr>
            <w:tcW w:w="798" w:type="dxa"/>
            <w:shd w:val="clear" w:color="auto" w:fill="auto"/>
            <w:noWrap/>
            <w:vAlign w:val="center"/>
          </w:tcPr>
          <w:p w14:paraId="683AD8E7" w14:textId="77777777" w:rsidR="00482DB1" w:rsidRPr="007D7D93" w:rsidRDefault="00482DB1" w:rsidP="007179E1">
            <w:pPr>
              <w:pStyle w:val="FR1"/>
              <w:ind w:left="0"/>
              <w:rPr>
                <w:sz w:val="24"/>
                <w:szCs w:val="24"/>
              </w:rPr>
            </w:pPr>
            <w:r>
              <w:rPr>
                <w:sz w:val="24"/>
                <w:szCs w:val="24"/>
              </w:rPr>
              <w:t>2.1</w:t>
            </w:r>
          </w:p>
        </w:tc>
        <w:tc>
          <w:tcPr>
            <w:tcW w:w="6516" w:type="dxa"/>
            <w:shd w:val="clear" w:color="auto" w:fill="auto"/>
          </w:tcPr>
          <w:p w14:paraId="349FF9B9" w14:textId="77777777" w:rsidR="00482DB1" w:rsidRPr="00AD6627" w:rsidRDefault="00482DB1" w:rsidP="007179E1">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83C05F2" w14:textId="77777777" w:rsidR="00482DB1" w:rsidRDefault="00482DB1" w:rsidP="007179E1">
            <w:pPr>
              <w:pStyle w:val="FR1"/>
              <w:ind w:left="27"/>
              <w:rPr>
                <w:sz w:val="24"/>
                <w:szCs w:val="24"/>
              </w:rPr>
            </w:pPr>
            <w:r>
              <w:rPr>
                <w:sz w:val="24"/>
                <w:szCs w:val="24"/>
              </w:rPr>
              <w:t>0,00</w:t>
            </w:r>
          </w:p>
        </w:tc>
      </w:tr>
      <w:tr w:rsidR="00482DB1" w:rsidRPr="007D7D93" w14:paraId="62698736" w14:textId="77777777" w:rsidTr="007179E1">
        <w:trPr>
          <w:trHeight w:val="284"/>
        </w:trPr>
        <w:tc>
          <w:tcPr>
            <w:tcW w:w="798" w:type="dxa"/>
            <w:shd w:val="clear" w:color="auto" w:fill="auto"/>
            <w:noWrap/>
            <w:vAlign w:val="center"/>
          </w:tcPr>
          <w:p w14:paraId="3C282582" w14:textId="77777777" w:rsidR="00482DB1" w:rsidRPr="007D7D93" w:rsidRDefault="00482DB1" w:rsidP="007179E1">
            <w:pPr>
              <w:pStyle w:val="FR1"/>
              <w:ind w:left="0"/>
              <w:rPr>
                <w:sz w:val="24"/>
                <w:szCs w:val="24"/>
              </w:rPr>
            </w:pPr>
            <w:r>
              <w:rPr>
                <w:sz w:val="24"/>
                <w:szCs w:val="24"/>
              </w:rPr>
              <w:t>2.2</w:t>
            </w:r>
          </w:p>
        </w:tc>
        <w:tc>
          <w:tcPr>
            <w:tcW w:w="6516" w:type="dxa"/>
            <w:shd w:val="clear" w:color="auto" w:fill="auto"/>
          </w:tcPr>
          <w:p w14:paraId="6B33BDE5" w14:textId="77777777" w:rsidR="00482DB1" w:rsidRPr="00AD6627" w:rsidRDefault="00482DB1" w:rsidP="007179E1">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B08F9F2" w14:textId="77777777" w:rsidR="00482DB1" w:rsidRDefault="00482DB1" w:rsidP="007179E1">
            <w:pPr>
              <w:pStyle w:val="FR1"/>
              <w:ind w:left="27"/>
              <w:rPr>
                <w:sz w:val="24"/>
                <w:szCs w:val="24"/>
              </w:rPr>
            </w:pPr>
            <w:r>
              <w:rPr>
                <w:sz w:val="24"/>
                <w:szCs w:val="24"/>
              </w:rPr>
              <w:t>11,140</w:t>
            </w:r>
          </w:p>
        </w:tc>
      </w:tr>
      <w:tr w:rsidR="00482DB1" w:rsidRPr="007D7D93" w14:paraId="466F3697" w14:textId="77777777" w:rsidTr="007179E1">
        <w:trPr>
          <w:trHeight w:val="284"/>
        </w:trPr>
        <w:tc>
          <w:tcPr>
            <w:tcW w:w="798" w:type="dxa"/>
            <w:shd w:val="clear" w:color="auto" w:fill="auto"/>
            <w:noWrap/>
            <w:vAlign w:val="center"/>
            <w:hideMark/>
          </w:tcPr>
          <w:p w14:paraId="05751BB5" w14:textId="77777777" w:rsidR="00482DB1" w:rsidRPr="007D7D93" w:rsidRDefault="00482DB1" w:rsidP="007179E1">
            <w:pPr>
              <w:pStyle w:val="FR1"/>
              <w:ind w:left="0"/>
              <w:rPr>
                <w:sz w:val="24"/>
                <w:szCs w:val="24"/>
              </w:rPr>
            </w:pPr>
            <w:r w:rsidRPr="007D7D93">
              <w:rPr>
                <w:sz w:val="24"/>
                <w:szCs w:val="24"/>
              </w:rPr>
              <w:t>3</w:t>
            </w:r>
          </w:p>
        </w:tc>
        <w:tc>
          <w:tcPr>
            <w:tcW w:w="6516" w:type="dxa"/>
            <w:shd w:val="clear" w:color="auto" w:fill="auto"/>
            <w:hideMark/>
          </w:tcPr>
          <w:p w14:paraId="78B4903E" w14:textId="77777777" w:rsidR="00482DB1" w:rsidRPr="007D7D93" w:rsidRDefault="00482DB1" w:rsidP="007179E1">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20EA225" w14:textId="77777777" w:rsidR="00482DB1" w:rsidRPr="007D7D93" w:rsidRDefault="00482DB1" w:rsidP="007179E1">
            <w:pPr>
              <w:pStyle w:val="FR1"/>
              <w:ind w:left="27"/>
              <w:rPr>
                <w:sz w:val="24"/>
                <w:szCs w:val="24"/>
              </w:rPr>
            </w:pPr>
            <w:r>
              <w:rPr>
                <w:sz w:val="24"/>
                <w:szCs w:val="24"/>
              </w:rPr>
              <w:t>6,666</w:t>
            </w:r>
          </w:p>
        </w:tc>
      </w:tr>
      <w:tr w:rsidR="00482DB1" w:rsidRPr="007D7D93" w14:paraId="2FBB59AD" w14:textId="77777777" w:rsidTr="007179E1">
        <w:trPr>
          <w:trHeight w:val="230"/>
        </w:trPr>
        <w:tc>
          <w:tcPr>
            <w:tcW w:w="798" w:type="dxa"/>
            <w:shd w:val="clear" w:color="auto" w:fill="auto"/>
            <w:noWrap/>
          </w:tcPr>
          <w:p w14:paraId="338E0DD5" w14:textId="77777777" w:rsidR="00482DB1" w:rsidRPr="007D7D93" w:rsidRDefault="00482DB1" w:rsidP="007179E1">
            <w:pPr>
              <w:pStyle w:val="FR1"/>
              <w:ind w:left="0"/>
              <w:jc w:val="both"/>
              <w:rPr>
                <w:sz w:val="24"/>
                <w:szCs w:val="24"/>
              </w:rPr>
            </w:pPr>
          </w:p>
        </w:tc>
        <w:tc>
          <w:tcPr>
            <w:tcW w:w="6516" w:type="dxa"/>
            <w:shd w:val="clear" w:color="auto" w:fill="auto"/>
          </w:tcPr>
          <w:p w14:paraId="6BB56916" w14:textId="77777777" w:rsidR="00482DB1" w:rsidRPr="007D7D93" w:rsidRDefault="00482DB1" w:rsidP="007179E1">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98D607D" w14:textId="77777777" w:rsidR="00482DB1" w:rsidRPr="0066276F" w:rsidRDefault="00482DB1" w:rsidP="007179E1">
            <w:pPr>
              <w:pStyle w:val="FR1"/>
              <w:ind w:left="27"/>
              <w:rPr>
                <w:sz w:val="24"/>
                <w:szCs w:val="24"/>
                <w:lang w:val="en-US"/>
              </w:rPr>
            </w:pPr>
            <w:r>
              <w:rPr>
                <w:sz w:val="24"/>
                <w:szCs w:val="24"/>
              </w:rPr>
              <w:t>22,280</w:t>
            </w:r>
          </w:p>
        </w:tc>
      </w:tr>
    </w:tbl>
    <w:p w14:paraId="416C1984" w14:textId="77777777" w:rsidR="00482DB1" w:rsidRDefault="00482DB1" w:rsidP="00482DB1">
      <w:pPr>
        <w:pStyle w:val="FR1"/>
        <w:ind w:left="0"/>
        <w:jc w:val="both"/>
        <w:rPr>
          <w:b/>
          <w:sz w:val="24"/>
          <w:szCs w:val="24"/>
          <w:u w:val="single"/>
        </w:rPr>
      </w:pPr>
    </w:p>
    <w:p w14:paraId="6B1BA45C" w14:textId="77777777" w:rsidR="00482DB1" w:rsidRDefault="00482DB1" w:rsidP="00482DB1">
      <w:pPr>
        <w:pStyle w:val="FR1"/>
        <w:ind w:left="0" w:right="-569" w:firstLine="708"/>
        <w:jc w:val="both"/>
        <w:rPr>
          <w:szCs w:val="28"/>
        </w:rPr>
      </w:pPr>
      <w:r w:rsidRPr="00A22A25">
        <w:rPr>
          <w:szCs w:val="28"/>
        </w:rPr>
        <w:t>Примечание:</w:t>
      </w:r>
    </w:p>
    <w:p w14:paraId="1E7D3B3C" w14:textId="77777777" w:rsidR="00482DB1" w:rsidRDefault="00482DB1" w:rsidP="00482DB1">
      <w:pPr>
        <w:pStyle w:val="FR1"/>
        <w:ind w:left="0" w:right="-569"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3 000 к</w:t>
      </w:r>
      <w:r w:rsidRPr="00A22A25">
        <w:rPr>
          <w:szCs w:val="28"/>
        </w:rPr>
        <w:t>Вт.</w:t>
      </w:r>
    </w:p>
    <w:p w14:paraId="45563028" w14:textId="77777777" w:rsidR="00482DB1" w:rsidRDefault="00482DB1" w:rsidP="00482DB1">
      <w:pPr>
        <w:pStyle w:val="FR1"/>
        <w:ind w:left="0" w:right="-569"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9D694C">
        <w:rPr>
          <w:szCs w:val="28"/>
        </w:rPr>
        <w:t>9 328,85</w:t>
      </w:r>
      <w:r>
        <w:rPr>
          <w:szCs w:val="28"/>
        </w:rPr>
        <w:t xml:space="preserve">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1099E7F" w14:textId="77777777" w:rsidR="007179E1" w:rsidRDefault="007179E1" w:rsidP="00482DB1">
      <w:pPr>
        <w:tabs>
          <w:tab w:val="left" w:pos="5580"/>
          <w:tab w:val="left" w:pos="9498"/>
        </w:tabs>
        <w:ind w:right="-569"/>
        <w:sectPr w:rsidR="007179E1" w:rsidSect="00482DB1">
          <w:pgSz w:w="11906" w:h="16838"/>
          <w:pgMar w:top="851" w:right="1418" w:bottom="284" w:left="1559" w:header="709" w:footer="709" w:gutter="0"/>
          <w:cols w:space="708"/>
          <w:titlePg/>
          <w:docGrid w:linePitch="360"/>
        </w:sectPr>
      </w:pPr>
    </w:p>
    <w:p w14:paraId="091236BF" w14:textId="4DE15FEA" w:rsidR="007179E1" w:rsidRDefault="007179E1" w:rsidP="007179E1">
      <w:pPr>
        <w:tabs>
          <w:tab w:val="left" w:pos="5580"/>
          <w:tab w:val="left" w:pos="9498"/>
        </w:tabs>
        <w:ind w:right="-569" w:firstLine="5387"/>
      </w:pPr>
      <w:r>
        <w:lastRenderedPageBreak/>
        <w:t>Приложение № 3 к протоколу № 39</w:t>
      </w:r>
    </w:p>
    <w:p w14:paraId="1ACAF13D" w14:textId="77777777" w:rsidR="007179E1" w:rsidRDefault="007179E1" w:rsidP="007179E1">
      <w:pPr>
        <w:tabs>
          <w:tab w:val="left" w:pos="5580"/>
          <w:tab w:val="left" w:pos="9498"/>
        </w:tabs>
        <w:ind w:right="-569" w:firstLine="5387"/>
      </w:pPr>
      <w:r>
        <w:t>заседания Правления Региональной</w:t>
      </w:r>
    </w:p>
    <w:p w14:paraId="76957F4F" w14:textId="77777777" w:rsidR="007179E1" w:rsidRDefault="007179E1" w:rsidP="007179E1">
      <w:pPr>
        <w:tabs>
          <w:tab w:val="left" w:pos="5580"/>
          <w:tab w:val="left" w:pos="9498"/>
        </w:tabs>
        <w:ind w:right="-569" w:firstLine="5387"/>
      </w:pPr>
      <w:r>
        <w:t>энергетической комиссии</w:t>
      </w:r>
    </w:p>
    <w:p w14:paraId="6041E4D8" w14:textId="77777777" w:rsidR="007179E1" w:rsidRDefault="007179E1" w:rsidP="007179E1">
      <w:pPr>
        <w:tabs>
          <w:tab w:val="left" w:pos="5580"/>
          <w:tab w:val="left" w:pos="9498"/>
        </w:tabs>
        <w:ind w:right="-569" w:firstLine="5387"/>
      </w:pPr>
      <w:r>
        <w:t>Кузбасса от 14.07.2020</w:t>
      </w:r>
    </w:p>
    <w:p w14:paraId="5AF52914" w14:textId="77777777" w:rsidR="007179E1" w:rsidRDefault="007179E1" w:rsidP="007179E1">
      <w:pPr>
        <w:tabs>
          <w:tab w:val="left" w:pos="5580"/>
          <w:tab w:val="left" w:pos="9498"/>
        </w:tabs>
        <w:ind w:right="-569" w:firstLine="5387"/>
      </w:pPr>
    </w:p>
    <w:p w14:paraId="51A67E53" w14:textId="77777777" w:rsidR="007179E1" w:rsidRPr="007179E1" w:rsidRDefault="007179E1" w:rsidP="007179E1">
      <w:pPr>
        <w:jc w:val="center"/>
        <w:rPr>
          <w:b/>
          <w:sz w:val="28"/>
          <w:szCs w:val="28"/>
        </w:rPr>
      </w:pPr>
      <w:r w:rsidRPr="007179E1">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водоснабжения и водоотведения ОАО «СКЭК», ИНН 4205153492, в индивидуальном порядке объекта ООО «Базис-Девелопмент» по адресу: г. Кемерово, Западнее жилого дома №15 А по пр. Молодежный (земельный участок с кадастровым номером 42:24:0101065:6980) с подключаемой нагрузкой более 250 куб. метров в сутки и (или) осуществляется с использованием создаваемых сетей водоотведения с наружным диаметром, превышающим 250 мм </w:t>
      </w:r>
    </w:p>
    <w:p w14:paraId="4F86FE77" w14:textId="77777777" w:rsidR="007179E1" w:rsidRPr="007179E1" w:rsidRDefault="007179E1" w:rsidP="007179E1">
      <w:pPr>
        <w:ind w:left="-284" w:firstLine="284"/>
        <w:jc w:val="both"/>
        <w:rPr>
          <w:sz w:val="28"/>
          <w:szCs w:val="28"/>
        </w:rPr>
      </w:pPr>
    </w:p>
    <w:p w14:paraId="08DCFC31" w14:textId="77777777" w:rsidR="007179E1" w:rsidRPr="007179E1" w:rsidRDefault="007179E1" w:rsidP="007179E1">
      <w:pPr>
        <w:ind w:firstLine="720"/>
        <w:jc w:val="both"/>
        <w:rPr>
          <w:sz w:val="28"/>
          <w:szCs w:val="28"/>
        </w:rPr>
      </w:pPr>
      <w:r w:rsidRPr="007179E1">
        <w:rPr>
          <w:sz w:val="28"/>
          <w:szCs w:val="28"/>
        </w:rPr>
        <w:t>Нормативно-методической основой проведения анализа материалов, представленных ОАО «СКЭК» (г. Кемерово) являются:</w:t>
      </w:r>
    </w:p>
    <w:p w14:paraId="20C398ED"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Гражданский кодекс Российской Федерации;</w:t>
      </w:r>
    </w:p>
    <w:p w14:paraId="0ACE8DA0"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Федеральный закон от 07.12.2011 № 416-ФЗ «О водоснабжении и водоотведении»;</w:t>
      </w:r>
    </w:p>
    <w:p w14:paraId="311BD837"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4428C73"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812E2C8"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Налоговый кодекс Российской Федерации (в дальнейшем НК РФ);</w:t>
      </w:r>
    </w:p>
    <w:p w14:paraId="6792E5AD"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Трудовой Кодекс Российской Федерации (в дальнейшем ТК РФ);</w:t>
      </w:r>
    </w:p>
    <w:p w14:paraId="09820195"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Федеральный Закон от 17.08.1995 № 147-ФЗ «О естественных монополиях»;</w:t>
      </w:r>
    </w:p>
    <w:p w14:paraId="5B835B89"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95B8FA1"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8A1ECCE"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7066217"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Приказ Министерства строительства и жилищно-коммунального хозяйства Российской Федерации от 30.12.2019 № 918/пр «Об утверждении укрупненных нормативов цены строительства»;</w:t>
      </w:r>
    </w:p>
    <w:p w14:paraId="7AEE0297" w14:textId="77777777" w:rsidR="007179E1" w:rsidRPr="007179E1" w:rsidRDefault="007179E1" w:rsidP="007179E1">
      <w:pPr>
        <w:numPr>
          <w:ilvl w:val="1"/>
          <w:numId w:val="15"/>
        </w:numPr>
        <w:tabs>
          <w:tab w:val="num" w:pos="0"/>
          <w:tab w:val="left" w:pos="993"/>
        </w:tabs>
        <w:ind w:left="0" w:firstLine="709"/>
        <w:jc w:val="both"/>
        <w:rPr>
          <w:sz w:val="28"/>
          <w:szCs w:val="28"/>
        </w:rPr>
      </w:pPr>
      <w:r w:rsidRPr="007179E1">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7179E1">
        <w:rPr>
          <w:sz w:val="28"/>
          <w:szCs w:val="28"/>
        </w:rPr>
        <w:lastRenderedPageBreak/>
        <w:t>регулирования тарифов на продукцию (услуги) в электроэнергетической отрасли.</w:t>
      </w:r>
    </w:p>
    <w:p w14:paraId="0DDD674D" w14:textId="77777777" w:rsidR="007179E1" w:rsidRPr="007179E1" w:rsidRDefault="007179E1" w:rsidP="007179E1">
      <w:pPr>
        <w:jc w:val="center"/>
        <w:rPr>
          <w:b/>
          <w:sz w:val="28"/>
          <w:szCs w:val="28"/>
        </w:rPr>
      </w:pPr>
    </w:p>
    <w:p w14:paraId="01D09E43" w14:textId="77777777" w:rsidR="007179E1" w:rsidRPr="007179E1" w:rsidRDefault="007179E1" w:rsidP="007179E1">
      <w:pPr>
        <w:jc w:val="center"/>
        <w:rPr>
          <w:b/>
          <w:sz w:val="28"/>
          <w:szCs w:val="28"/>
        </w:rPr>
      </w:pPr>
      <w:r w:rsidRPr="007179E1">
        <w:rPr>
          <w:b/>
          <w:sz w:val="28"/>
          <w:szCs w:val="28"/>
        </w:rPr>
        <w:t>Перечень представленных материалов</w:t>
      </w:r>
    </w:p>
    <w:p w14:paraId="3B54270A" w14:textId="77777777" w:rsidR="007179E1" w:rsidRPr="007179E1" w:rsidRDefault="007179E1" w:rsidP="007179E1">
      <w:pPr>
        <w:ind w:left="360"/>
        <w:jc w:val="both"/>
        <w:rPr>
          <w:sz w:val="28"/>
          <w:szCs w:val="28"/>
        </w:rPr>
      </w:pPr>
    </w:p>
    <w:p w14:paraId="266A750A" w14:textId="77777777" w:rsidR="007179E1" w:rsidRPr="007179E1" w:rsidRDefault="007179E1" w:rsidP="007179E1">
      <w:pPr>
        <w:jc w:val="both"/>
        <w:rPr>
          <w:sz w:val="28"/>
          <w:szCs w:val="28"/>
          <w:u w:val="single"/>
        </w:rPr>
      </w:pPr>
      <w:r w:rsidRPr="007179E1">
        <w:rPr>
          <w:sz w:val="28"/>
          <w:szCs w:val="28"/>
          <w:u w:val="single"/>
        </w:rPr>
        <w:t>Исх. от 22.05.2020 № 2020/000200/3исх:</w:t>
      </w:r>
    </w:p>
    <w:p w14:paraId="5D18D946" w14:textId="77777777" w:rsidR="007179E1" w:rsidRPr="007179E1" w:rsidRDefault="007179E1" w:rsidP="007179E1">
      <w:pPr>
        <w:ind w:firstLine="720"/>
        <w:jc w:val="both"/>
        <w:rPr>
          <w:sz w:val="28"/>
          <w:szCs w:val="28"/>
        </w:rPr>
      </w:pPr>
      <w:r w:rsidRPr="007179E1">
        <w:rPr>
          <w:sz w:val="28"/>
          <w:szCs w:val="28"/>
        </w:rPr>
        <w:t>Расчет платы за подключение к системам водоснабжения ОАО «СКЭК»;</w:t>
      </w:r>
    </w:p>
    <w:p w14:paraId="1D5427B3" w14:textId="77777777" w:rsidR="007179E1" w:rsidRPr="007179E1" w:rsidRDefault="007179E1" w:rsidP="007179E1">
      <w:pPr>
        <w:ind w:firstLine="720"/>
        <w:jc w:val="both"/>
        <w:rPr>
          <w:sz w:val="28"/>
          <w:szCs w:val="28"/>
        </w:rPr>
      </w:pPr>
      <w:r w:rsidRPr="007179E1">
        <w:rPr>
          <w:sz w:val="28"/>
          <w:szCs w:val="28"/>
        </w:rPr>
        <w:t>Расчет платы за подключение к системам водоотведения ОАО «СКЭК»;</w:t>
      </w:r>
    </w:p>
    <w:p w14:paraId="4083CCA1" w14:textId="77777777" w:rsidR="007179E1" w:rsidRPr="007179E1" w:rsidRDefault="007179E1" w:rsidP="007179E1">
      <w:pPr>
        <w:ind w:firstLine="720"/>
        <w:jc w:val="both"/>
        <w:rPr>
          <w:sz w:val="28"/>
          <w:szCs w:val="28"/>
        </w:rPr>
      </w:pPr>
      <w:r w:rsidRPr="007179E1">
        <w:rPr>
          <w:sz w:val="28"/>
          <w:szCs w:val="28"/>
        </w:rPr>
        <w:t>Пояснительная записка к расчету индивидуальной платы;</w:t>
      </w:r>
    </w:p>
    <w:p w14:paraId="1B4E04B9" w14:textId="77777777" w:rsidR="007179E1" w:rsidRPr="007179E1" w:rsidRDefault="007179E1" w:rsidP="007179E1">
      <w:pPr>
        <w:ind w:firstLine="720"/>
        <w:jc w:val="both"/>
        <w:rPr>
          <w:sz w:val="28"/>
          <w:szCs w:val="28"/>
        </w:rPr>
      </w:pPr>
      <w:r w:rsidRPr="007179E1">
        <w:rPr>
          <w:sz w:val="28"/>
          <w:szCs w:val="28"/>
        </w:rPr>
        <w:t>Расчет индекса дефлятора;</w:t>
      </w:r>
    </w:p>
    <w:p w14:paraId="1B17E495" w14:textId="77777777" w:rsidR="007179E1" w:rsidRPr="007179E1" w:rsidRDefault="007179E1" w:rsidP="007179E1">
      <w:pPr>
        <w:ind w:firstLine="720"/>
        <w:jc w:val="both"/>
        <w:rPr>
          <w:sz w:val="28"/>
          <w:szCs w:val="28"/>
        </w:rPr>
      </w:pPr>
      <w:r w:rsidRPr="007179E1">
        <w:rPr>
          <w:sz w:val="28"/>
          <w:szCs w:val="28"/>
        </w:rPr>
        <w:t>Прогноз индексов дефляторов и индексов цен производителей по видам экономической деятельности до 2024 года;</w:t>
      </w:r>
    </w:p>
    <w:p w14:paraId="7EA8E485" w14:textId="77777777" w:rsidR="007179E1" w:rsidRPr="007179E1" w:rsidRDefault="007179E1" w:rsidP="007179E1">
      <w:pPr>
        <w:ind w:firstLine="720"/>
        <w:jc w:val="both"/>
        <w:rPr>
          <w:sz w:val="28"/>
          <w:szCs w:val="28"/>
        </w:rPr>
      </w:pPr>
      <w:r w:rsidRPr="007179E1">
        <w:rPr>
          <w:sz w:val="28"/>
          <w:szCs w:val="28"/>
        </w:rPr>
        <w:t>Заявка №94 от 14.04.2020;</w:t>
      </w:r>
    </w:p>
    <w:p w14:paraId="3053AB98" w14:textId="77777777" w:rsidR="007179E1" w:rsidRPr="007179E1" w:rsidRDefault="007179E1" w:rsidP="007179E1">
      <w:pPr>
        <w:ind w:firstLine="720"/>
        <w:jc w:val="both"/>
        <w:rPr>
          <w:sz w:val="28"/>
          <w:szCs w:val="28"/>
        </w:rPr>
      </w:pPr>
      <w:r w:rsidRPr="007179E1">
        <w:rPr>
          <w:sz w:val="28"/>
          <w:szCs w:val="28"/>
        </w:rPr>
        <w:t>Расчет требуемого количества воды и стоков для жилищного комплекса ФПК;</w:t>
      </w:r>
    </w:p>
    <w:p w14:paraId="14EAA1A4" w14:textId="77777777" w:rsidR="007179E1" w:rsidRPr="007179E1" w:rsidRDefault="007179E1" w:rsidP="007179E1">
      <w:pPr>
        <w:ind w:firstLine="720"/>
        <w:jc w:val="both"/>
        <w:rPr>
          <w:sz w:val="28"/>
          <w:szCs w:val="28"/>
        </w:rPr>
      </w:pPr>
      <w:r w:rsidRPr="007179E1">
        <w:rPr>
          <w:sz w:val="28"/>
          <w:szCs w:val="28"/>
        </w:rPr>
        <w:t>Письмо №ОТПисх 2018/0518 от 23.03.2018 о возможности подключения к системам водоснабжения и водоотведения;</w:t>
      </w:r>
    </w:p>
    <w:p w14:paraId="0847C5A2" w14:textId="77777777" w:rsidR="007179E1" w:rsidRPr="007179E1" w:rsidRDefault="007179E1" w:rsidP="007179E1">
      <w:pPr>
        <w:ind w:firstLine="720"/>
        <w:jc w:val="both"/>
        <w:rPr>
          <w:sz w:val="28"/>
          <w:szCs w:val="28"/>
        </w:rPr>
      </w:pPr>
      <w:r w:rsidRPr="007179E1">
        <w:rPr>
          <w:sz w:val="28"/>
          <w:szCs w:val="28"/>
        </w:rPr>
        <w:t>Письмо №07 от 20.05.2020 о сроках строительства и ввода объекта в эксплуатацию;</w:t>
      </w:r>
    </w:p>
    <w:p w14:paraId="44757C0B" w14:textId="77777777" w:rsidR="007179E1" w:rsidRPr="007179E1" w:rsidRDefault="007179E1" w:rsidP="007179E1">
      <w:pPr>
        <w:ind w:firstLine="720"/>
        <w:jc w:val="both"/>
        <w:rPr>
          <w:sz w:val="28"/>
          <w:szCs w:val="28"/>
        </w:rPr>
      </w:pPr>
      <w:r w:rsidRPr="007179E1">
        <w:rPr>
          <w:sz w:val="28"/>
          <w:szCs w:val="28"/>
        </w:rPr>
        <w:t>Проект договора о подключении к централизованным системе водоотведения ОАО «СКЭК» с приложением;</w:t>
      </w:r>
    </w:p>
    <w:p w14:paraId="6A248191" w14:textId="77777777" w:rsidR="007179E1" w:rsidRPr="007179E1" w:rsidRDefault="007179E1" w:rsidP="007179E1">
      <w:pPr>
        <w:ind w:firstLine="720"/>
        <w:jc w:val="both"/>
        <w:rPr>
          <w:sz w:val="28"/>
          <w:szCs w:val="28"/>
        </w:rPr>
      </w:pPr>
      <w:r w:rsidRPr="007179E1">
        <w:rPr>
          <w:sz w:val="28"/>
          <w:szCs w:val="28"/>
        </w:rPr>
        <w:t xml:space="preserve">Технические условия на подключение к централизованной </w:t>
      </w:r>
      <w:proofErr w:type="gramStart"/>
      <w:r w:rsidRPr="007179E1">
        <w:rPr>
          <w:sz w:val="28"/>
          <w:szCs w:val="28"/>
        </w:rPr>
        <w:t>системе  водоотведения</w:t>
      </w:r>
      <w:proofErr w:type="gramEnd"/>
      <w:r w:rsidRPr="007179E1">
        <w:rPr>
          <w:sz w:val="28"/>
          <w:szCs w:val="28"/>
        </w:rPr>
        <w:t>;</w:t>
      </w:r>
    </w:p>
    <w:p w14:paraId="158B9422" w14:textId="77777777" w:rsidR="007179E1" w:rsidRPr="007179E1" w:rsidRDefault="007179E1" w:rsidP="007179E1">
      <w:pPr>
        <w:ind w:firstLine="720"/>
        <w:jc w:val="both"/>
        <w:rPr>
          <w:sz w:val="28"/>
          <w:szCs w:val="28"/>
        </w:rPr>
      </w:pPr>
      <w:r w:rsidRPr="007179E1">
        <w:rPr>
          <w:sz w:val="28"/>
          <w:szCs w:val="28"/>
        </w:rPr>
        <w:t>Расчет стоимости строительства объекта №B195.1 (водоснабжение);</w:t>
      </w:r>
    </w:p>
    <w:p w14:paraId="26BEAAE1" w14:textId="77777777" w:rsidR="007179E1" w:rsidRPr="007179E1" w:rsidRDefault="007179E1" w:rsidP="007179E1">
      <w:pPr>
        <w:ind w:firstLine="720"/>
        <w:jc w:val="both"/>
        <w:rPr>
          <w:sz w:val="28"/>
          <w:szCs w:val="28"/>
        </w:rPr>
      </w:pPr>
      <w:r w:rsidRPr="007179E1">
        <w:rPr>
          <w:sz w:val="28"/>
          <w:szCs w:val="28"/>
        </w:rPr>
        <w:t>Расчет стоимости строительства объекта №B195.2 (водоотведение);</w:t>
      </w:r>
    </w:p>
    <w:p w14:paraId="7BAE3AFF" w14:textId="77777777" w:rsidR="007179E1" w:rsidRPr="007179E1" w:rsidRDefault="007179E1" w:rsidP="007179E1">
      <w:pPr>
        <w:ind w:firstLine="720"/>
        <w:jc w:val="both"/>
        <w:rPr>
          <w:sz w:val="28"/>
          <w:szCs w:val="28"/>
        </w:rPr>
      </w:pPr>
      <w:r w:rsidRPr="007179E1">
        <w:rPr>
          <w:sz w:val="28"/>
          <w:szCs w:val="28"/>
        </w:rPr>
        <w:t>Сметная документация, рабочая документация;</w:t>
      </w:r>
    </w:p>
    <w:p w14:paraId="661A50DB" w14:textId="77777777" w:rsidR="007179E1" w:rsidRPr="007179E1" w:rsidRDefault="007179E1" w:rsidP="007179E1">
      <w:pPr>
        <w:ind w:firstLine="720"/>
        <w:jc w:val="both"/>
        <w:rPr>
          <w:sz w:val="28"/>
          <w:szCs w:val="28"/>
        </w:rPr>
      </w:pPr>
      <w:r w:rsidRPr="007179E1">
        <w:rPr>
          <w:sz w:val="28"/>
          <w:szCs w:val="28"/>
        </w:rPr>
        <w:t>Уставные документы:</w:t>
      </w:r>
    </w:p>
    <w:p w14:paraId="1A9CC418" w14:textId="77777777" w:rsidR="007179E1" w:rsidRPr="007179E1" w:rsidRDefault="007179E1" w:rsidP="007179E1">
      <w:pPr>
        <w:ind w:firstLine="720"/>
        <w:jc w:val="both"/>
        <w:rPr>
          <w:sz w:val="28"/>
          <w:szCs w:val="28"/>
        </w:rPr>
      </w:pPr>
      <w:r w:rsidRPr="007179E1">
        <w:rPr>
          <w:sz w:val="28"/>
          <w:szCs w:val="28"/>
        </w:rPr>
        <w:t>Устав ОАО «СКЭК», изменения в устав;</w:t>
      </w:r>
    </w:p>
    <w:p w14:paraId="0B1B7ABA" w14:textId="77777777" w:rsidR="007179E1" w:rsidRPr="007179E1" w:rsidRDefault="007179E1" w:rsidP="007179E1">
      <w:pPr>
        <w:ind w:firstLine="720"/>
        <w:jc w:val="both"/>
        <w:rPr>
          <w:sz w:val="28"/>
          <w:szCs w:val="28"/>
        </w:rPr>
      </w:pPr>
      <w:r w:rsidRPr="007179E1">
        <w:rPr>
          <w:sz w:val="28"/>
          <w:szCs w:val="28"/>
        </w:rPr>
        <w:t>Решение единственного акционера ОАО «СКЭК»;</w:t>
      </w:r>
    </w:p>
    <w:p w14:paraId="383FF947" w14:textId="77777777" w:rsidR="007179E1" w:rsidRPr="007179E1" w:rsidRDefault="007179E1" w:rsidP="007179E1">
      <w:pPr>
        <w:ind w:firstLine="720"/>
        <w:jc w:val="both"/>
        <w:rPr>
          <w:sz w:val="28"/>
          <w:szCs w:val="28"/>
        </w:rPr>
      </w:pPr>
      <w:r w:rsidRPr="007179E1">
        <w:rPr>
          <w:sz w:val="28"/>
          <w:szCs w:val="28"/>
        </w:rPr>
        <w:t>Свидетельство о государственной регистрации юридического листа, выписка из ЕГРЮЛ, о внесении записи в ЕГРЮЛ;</w:t>
      </w:r>
    </w:p>
    <w:p w14:paraId="094AEC1E" w14:textId="77777777" w:rsidR="007179E1" w:rsidRPr="007179E1" w:rsidRDefault="007179E1" w:rsidP="007179E1">
      <w:pPr>
        <w:ind w:firstLine="720"/>
        <w:jc w:val="both"/>
        <w:rPr>
          <w:sz w:val="28"/>
          <w:szCs w:val="28"/>
        </w:rPr>
      </w:pPr>
      <w:r w:rsidRPr="007179E1">
        <w:rPr>
          <w:sz w:val="28"/>
          <w:szCs w:val="28"/>
        </w:rPr>
        <w:t>Свидетельство о постановке на учет в налоговом органе и присвоении ИНН/КПП;</w:t>
      </w:r>
    </w:p>
    <w:p w14:paraId="1A50EDC7" w14:textId="77777777" w:rsidR="007179E1" w:rsidRPr="007179E1" w:rsidRDefault="007179E1" w:rsidP="007179E1">
      <w:pPr>
        <w:ind w:firstLine="720"/>
        <w:jc w:val="both"/>
        <w:rPr>
          <w:sz w:val="28"/>
          <w:szCs w:val="28"/>
        </w:rPr>
      </w:pPr>
      <w:r w:rsidRPr="007179E1">
        <w:rPr>
          <w:sz w:val="28"/>
          <w:szCs w:val="28"/>
        </w:rPr>
        <w:t>Доверенность от 20.07.2018 №113/2-2.2 на заместителя генерального директора Волкова Дмитрия Дмитриевича;</w:t>
      </w:r>
    </w:p>
    <w:p w14:paraId="2DBEAB95" w14:textId="77777777" w:rsidR="007179E1" w:rsidRPr="007179E1" w:rsidRDefault="007179E1" w:rsidP="007179E1">
      <w:pPr>
        <w:ind w:firstLine="720"/>
        <w:jc w:val="both"/>
        <w:rPr>
          <w:sz w:val="28"/>
          <w:szCs w:val="28"/>
        </w:rPr>
      </w:pPr>
      <w:r w:rsidRPr="007179E1">
        <w:rPr>
          <w:sz w:val="28"/>
          <w:szCs w:val="28"/>
        </w:rPr>
        <w:t>Копия правил внутреннего трудового распорядка ОАО «СКЭК» приказ №314 от 30.12.2016;</w:t>
      </w:r>
    </w:p>
    <w:p w14:paraId="06C94721" w14:textId="77777777" w:rsidR="007179E1" w:rsidRPr="007179E1" w:rsidRDefault="007179E1" w:rsidP="007179E1">
      <w:pPr>
        <w:ind w:firstLine="720"/>
        <w:jc w:val="both"/>
        <w:rPr>
          <w:sz w:val="28"/>
          <w:szCs w:val="28"/>
        </w:rPr>
      </w:pPr>
      <w:r w:rsidRPr="007179E1">
        <w:rPr>
          <w:sz w:val="28"/>
          <w:szCs w:val="28"/>
        </w:rPr>
        <w:t>Копии статистической отчетности:</w:t>
      </w:r>
    </w:p>
    <w:p w14:paraId="72BA61DA"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1-Водопровод г. Кемерово 2017г;</w:t>
      </w:r>
    </w:p>
    <w:p w14:paraId="7348D01E"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1-Канализация г. Кемерово 2017г;</w:t>
      </w:r>
    </w:p>
    <w:p w14:paraId="4B650CB4"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1-Водопровод г. Кемерово 2018г;</w:t>
      </w:r>
    </w:p>
    <w:p w14:paraId="7EA52E54"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1-Водопровод р. Кемеровский 2018г;</w:t>
      </w:r>
    </w:p>
    <w:p w14:paraId="21EF3DA9"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1-Канализация г. Кемерово 2018г;</w:t>
      </w:r>
    </w:p>
    <w:p w14:paraId="721D3AA8" w14:textId="77777777" w:rsidR="007179E1" w:rsidRPr="007179E1" w:rsidRDefault="007179E1" w:rsidP="007179E1">
      <w:pPr>
        <w:ind w:firstLine="720"/>
        <w:jc w:val="both"/>
        <w:rPr>
          <w:sz w:val="28"/>
          <w:szCs w:val="28"/>
        </w:rPr>
      </w:pPr>
      <w:r w:rsidRPr="007179E1">
        <w:rPr>
          <w:sz w:val="28"/>
          <w:szCs w:val="28"/>
        </w:rPr>
        <w:lastRenderedPageBreak/>
        <w:t>Копия статистической отчетности 1-Канализация р. Кемеровский 2018г;</w:t>
      </w:r>
    </w:p>
    <w:p w14:paraId="66603D0F"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1-Канализация г. Кемерово 2019г;</w:t>
      </w:r>
    </w:p>
    <w:p w14:paraId="1513565F"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1-Канализация р. Кемеровский 2019г;</w:t>
      </w:r>
    </w:p>
    <w:p w14:paraId="21E53FE6"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1-Водопровод г. Кемерово 2019г;</w:t>
      </w:r>
    </w:p>
    <w:p w14:paraId="72D115AC"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1-Водопровод р. Кемеровский 2019г;</w:t>
      </w:r>
    </w:p>
    <w:p w14:paraId="5A394D63"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Форма П-4 за декабрь 2017 г. Кемерово;</w:t>
      </w:r>
    </w:p>
    <w:p w14:paraId="635AAA00"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Форма П-4 за декабрь 2018 г. Кемерово;</w:t>
      </w:r>
    </w:p>
    <w:p w14:paraId="2838B671" w14:textId="77777777" w:rsidR="007179E1" w:rsidRPr="007179E1" w:rsidRDefault="007179E1" w:rsidP="007179E1">
      <w:pPr>
        <w:ind w:firstLine="720"/>
        <w:jc w:val="both"/>
        <w:rPr>
          <w:sz w:val="28"/>
          <w:szCs w:val="28"/>
        </w:rPr>
      </w:pPr>
      <w:r w:rsidRPr="007179E1">
        <w:rPr>
          <w:sz w:val="28"/>
          <w:szCs w:val="28"/>
        </w:rPr>
        <w:t>Копия статистической отчетности Форма П-4 за март 2019 г. Кемерово;</w:t>
      </w:r>
    </w:p>
    <w:p w14:paraId="22BBCADE" w14:textId="77777777" w:rsidR="007179E1" w:rsidRPr="007179E1" w:rsidRDefault="007179E1" w:rsidP="007179E1">
      <w:pPr>
        <w:ind w:firstLine="720"/>
        <w:jc w:val="both"/>
        <w:rPr>
          <w:sz w:val="28"/>
          <w:szCs w:val="28"/>
        </w:rPr>
      </w:pPr>
      <w:r w:rsidRPr="007179E1">
        <w:rPr>
          <w:sz w:val="28"/>
          <w:szCs w:val="28"/>
        </w:rPr>
        <w:t>Копия форма 22-ЖКХ 2017 г. Кемерово;</w:t>
      </w:r>
    </w:p>
    <w:p w14:paraId="19627ADF" w14:textId="77777777" w:rsidR="007179E1" w:rsidRPr="007179E1" w:rsidRDefault="007179E1" w:rsidP="007179E1">
      <w:pPr>
        <w:ind w:firstLine="720"/>
        <w:jc w:val="both"/>
        <w:rPr>
          <w:sz w:val="28"/>
          <w:szCs w:val="28"/>
        </w:rPr>
      </w:pPr>
      <w:r w:rsidRPr="007179E1">
        <w:rPr>
          <w:sz w:val="28"/>
          <w:szCs w:val="28"/>
        </w:rPr>
        <w:t>Копия форма 22-ЖКХ 2018 г. Кемерово;</w:t>
      </w:r>
    </w:p>
    <w:p w14:paraId="721076C7" w14:textId="77777777" w:rsidR="007179E1" w:rsidRPr="007179E1" w:rsidRDefault="007179E1" w:rsidP="007179E1">
      <w:pPr>
        <w:ind w:firstLine="720"/>
        <w:jc w:val="both"/>
        <w:rPr>
          <w:sz w:val="28"/>
          <w:szCs w:val="28"/>
        </w:rPr>
      </w:pPr>
      <w:r w:rsidRPr="007179E1">
        <w:rPr>
          <w:sz w:val="28"/>
          <w:szCs w:val="28"/>
        </w:rPr>
        <w:t>Копия форма 22-ЖКХ 2019 г. Кемерово;</w:t>
      </w:r>
    </w:p>
    <w:p w14:paraId="7CA9B237" w14:textId="77777777" w:rsidR="007179E1" w:rsidRPr="007179E1" w:rsidRDefault="007179E1" w:rsidP="007179E1">
      <w:pPr>
        <w:ind w:firstLine="720"/>
        <w:jc w:val="both"/>
        <w:rPr>
          <w:sz w:val="28"/>
          <w:szCs w:val="28"/>
        </w:rPr>
      </w:pPr>
      <w:r w:rsidRPr="007179E1">
        <w:rPr>
          <w:sz w:val="28"/>
          <w:szCs w:val="28"/>
        </w:rPr>
        <w:t>Копия форма 4-ФСС 2017 г. Кемерово;</w:t>
      </w:r>
    </w:p>
    <w:p w14:paraId="1526E6FD" w14:textId="77777777" w:rsidR="007179E1" w:rsidRPr="007179E1" w:rsidRDefault="007179E1" w:rsidP="007179E1">
      <w:pPr>
        <w:ind w:firstLine="720"/>
        <w:jc w:val="both"/>
        <w:rPr>
          <w:sz w:val="28"/>
          <w:szCs w:val="28"/>
        </w:rPr>
      </w:pPr>
      <w:r w:rsidRPr="007179E1">
        <w:rPr>
          <w:sz w:val="28"/>
          <w:szCs w:val="28"/>
        </w:rPr>
        <w:t>Копия форма 4-ФСС 2018 г. Кемерово;</w:t>
      </w:r>
    </w:p>
    <w:p w14:paraId="107826E5" w14:textId="77777777" w:rsidR="007179E1" w:rsidRPr="007179E1" w:rsidRDefault="007179E1" w:rsidP="007179E1">
      <w:pPr>
        <w:ind w:firstLine="720"/>
        <w:jc w:val="both"/>
        <w:rPr>
          <w:sz w:val="28"/>
          <w:szCs w:val="28"/>
        </w:rPr>
      </w:pPr>
      <w:r w:rsidRPr="007179E1">
        <w:rPr>
          <w:sz w:val="28"/>
          <w:szCs w:val="28"/>
        </w:rPr>
        <w:t>Копия форма 4-ФСС 2019 г. Кемерово;</w:t>
      </w:r>
    </w:p>
    <w:p w14:paraId="6C78CE65" w14:textId="77777777" w:rsidR="007179E1" w:rsidRPr="007179E1" w:rsidRDefault="007179E1" w:rsidP="007179E1">
      <w:pPr>
        <w:ind w:firstLine="720"/>
        <w:jc w:val="both"/>
        <w:rPr>
          <w:sz w:val="28"/>
          <w:szCs w:val="28"/>
        </w:rPr>
      </w:pPr>
      <w:r w:rsidRPr="007179E1">
        <w:rPr>
          <w:sz w:val="28"/>
          <w:szCs w:val="28"/>
        </w:rPr>
        <w:t>Копия приказа «Об учетной политике на 2018 год» №324 от 29.12.2017 с изменениями (с приложение рабочего плана счетов);</w:t>
      </w:r>
    </w:p>
    <w:p w14:paraId="7192E329" w14:textId="77777777" w:rsidR="007179E1" w:rsidRPr="007179E1" w:rsidRDefault="007179E1" w:rsidP="007179E1">
      <w:pPr>
        <w:ind w:firstLine="720"/>
        <w:jc w:val="both"/>
        <w:rPr>
          <w:sz w:val="28"/>
          <w:szCs w:val="28"/>
        </w:rPr>
      </w:pPr>
      <w:r w:rsidRPr="007179E1">
        <w:rPr>
          <w:sz w:val="28"/>
          <w:szCs w:val="28"/>
        </w:rPr>
        <w:t>Корпия приказа о внесении изменений в учетную политику от 08.04.2019 №80/1;</w:t>
      </w:r>
    </w:p>
    <w:p w14:paraId="2B21A072" w14:textId="77777777" w:rsidR="007179E1" w:rsidRPr="007179E1" w:rsidRDefault="007179E1" w:rsidP="007179E1">
      <w:pPr>
        <w:ind w:firstLine="720"/>
        <w:jc w:val="both"/>
        <w:rPr>
          <w:sz w:val="28"/>
          <w:szCs w:val="28"/>
        </w:rPr>
      </w:pPr>
      <w:r w:rsidRPr="007179E1">
        <w:rPr>
          <w:sz w:val="28"/>
          <w:szCs w:val="28"/>
        </w:rPr>
        <w:t>Копия утвержденной инвестиционной программы от 31.12.2018 №775 для ОАО «СКЭК» (г. Кемерово) в сфере холодного водоснабжения и водоотведения Кемеровского городского округа на 2019 -2038 годы;</w:t>
      </w:r>
    </w:p>
    <w:p w14:paraId="4414F554" w14:textId="77777777" w:rsidR="007179E1" w:rsidRPr="007179E1" w:rsidRDefault="007179E1" w:rsidP="007179E1">
      <w:pPr>
        <w:ind w:firstLine="720"/>
        <w:jc w:val="both"/>
        <w:rPr>
          <w:sz w:val="28"/>
          <w:szCs w:val="28"/>
        </w:rPr>
      </w:pPr>
      <w:r w:rsidRPr="007179E1">
        <w:rPr>
          <w:sz w:val="28"/>
          <w:szCs w:val="28"/>
        </w:rPr>
        <w:t>Лицензии на осуществлении деятельности:</w:t>
      </w:r>
    </w:p>
    <w:p w14:paraId="73146F07" w14:textId="77777777" w:rsidR="007179E1" w:rsidRPr="007179E1" w:rsidRDefault="007179E1" w:rsidP="007179E1">
      <w:pPr>
        <w:ind w:firstLine="720"/>
        <w:jc w:val="both"/>
        <w:rPr>
          <w:sz w:val="28"/>
          <w:szCs w:val="28"/>
        </w:rPr>
      </w:pPr>
      <w:r w:rsidRPr="007179E1">
        <w:rPr>
          <w:sz w:val="28"/>
          <w:szCs w:val="28"/>
        </w:rPr>
        <w:t>Участок Кедровский;</w:t>
      </w:r>
    </w:p>
    <w:p w14:paraId="71F465BD" w14:textId="77777777" w:rsidR="007179E1" w:rsidRPr="007179E1" w:rsidRDefault="007179E1" w:rsidP="007179E1">
      <w:pPr>
        <w:ind w:firstLine="720"/>
        <w:jc w:val="both"/>
        <w:rPr>
          <w:sz w:val="28"/>
          <w:szCs w:val="28"/>
        </w:rPr>
      </w:pPr>
      <w:r w:rsidRPr="007179E1">
        <w:rPr>
          <w:sz w:val="28"/>
          <w:szCs w:val="28"/>
        </w:rPr>
        <w:t>Участок Петровский;</w:t>
      </w:r>
    </w:p>
    <w:p w14:paraId="47EFE9CA" w14:textId="77777777" w:rsidR="007179E1" w:rsidRPr="007179E1" w:rsidRDefault="007179E1" w:rsidP="007179E1">
      <w:pPr>
        <w:ind w:firstLine="720"/>
        <w:jc w:val="both"/>
        <w:rPr>
          <w:sz w:val="28"/>
          <w:szCs w:val="28"/>
        </w:rPr>
      </w:pPr>
      <w:r w:rsidRPr="007179E1">
        <w:rPr>
          <w:sz w:val="28"/>
          <w:szCs w:val="28"/>
        </w:rPr>
        <w:t>Участок Ягуновский водозабор;</w:t>
      </w:r>
    </w:p>
    <w:p w14:paraId="59E8B409" w14:textId="77777777" w:rsidR="007179E1" w:rsidRPr="007179E1" w:rsidRDefault="007179E1" w:rsidP="007179E1">
      <w:pPr>
        <w:ind w:firstLine="720"/>
        <w:jc w:val="both"/>
        <w:rPr>
          <w:sz w:val="28"/>
          <w:szCs w:val="28"/>
        </w:rPr>
      </w:pPr>
      <w:r w:rsidRPr="007179E1">
        <w:rPr>
          <w:sz w:val="28"/>
          <w:szCs w:val="28"/>
        </w:rPr>
        <w:t>Участок Пугачевский водозабор;</w:t>
      </w:r>
    </w:p>
    <w:p w14:paraId="4F4FAC50" w14:textId="77777777" w:rsidR="007179E1" w:rsidRPr="007179E1" w:rsidRDefault="007179E1" w:rsidP="007179E1">
      <w:pPr>
        <w:ind w:firstLine="720"/>
        <w:jc w:val="both"/>
        <w:rPr>
          <w:sz w:val="28"/>
          <w:szCs w:val="28"/>
        </w:rPr>
      </w:pPr>
      <w:r w:rsidRPr="007179E1">
        <w:rPr>
          <w:sz w:val="28"/>
          <w:szCs w:val="28"/>
        </w:rPr>
        <w:t>Копии бухгалтерской и статистической отчетности;</w:t>
      </w:r>
    </w:p>
    <w:p w14:paraId="3E925A3F" w14:textId="77777777" w:rsidR="007179E1" w:rsidRPr="007179E1" w:rsidRDefault="007179E1" w:rsidP="007179E1">
      <w:pPr>
        <w:ind w:firstLine="720"/>
        <w:jc w:val="both"/>
        <w:rPr>
          <w:sz w:val="28"/>
          <w:szCs w:val="28"/>
        </w:rPr>
      </w:pPr>
      <w:r w:rsidRPr="007179E1">
        <w:rPr>
          <w:sz w:val="28"/>
          <w:szCs w:val="28"/>
        </w:rPr>
        <w:t>Бухгалтерская финансовая отчетность за 2017 год (формы №1-5). Пояснительная записка к балансу;</w:t>
      </w:r>
    </w:p>
    <w:p w14:paraId="0F9CECEB" w14:textId="77777777" w:rsidR="007179E1" w:rsidRPr="007179E1" w:rsidRDefault="007179E1" w:rsidP="007179E1">
      <w:pPr>
        <w:ind w:firstLine="720"/>
        <w:jc w:val="both"/>
        <w:rPr>
          <w:sz w:val="28"/>
          <w:szCs w:val="28"/>
        </w:rPr>
      </w:pPr>
      <w:r w:rsidRPr="007179E1">
        <w:rPr>
          <w:sz w:val="28"/>
          <w:szCs w:val="28"/>
        </w:rPr>
        <w:t>Пояснения к бухгалтерской (финансовой) отчетности 2017 года;</w:t>
      </w:r>
    </w:p>
    <w:p w14:paraId="1239B888" w14:textId="77777777" w:rsidR="007179E1" w:rsidRPr="007179E1" w:rsidRDefault="007179E1" w:rsidP="007179E1">
      <w:pPr>
        <w:ind w:firstLine="720"/>
        <w:jc w:val="both"/>
        <w:rPr>
          <w:sz w:val="28"/>
          <w:szCs w:val="28"/>
        </w:rPr>
      </w:pPr>
      <w:r w:rsidRPr="007179E1">
        <w:rPr>
          <w:sz w:val="28"/>
          <w:szCs w:val="28"/>
        </w:rPr>
        <w:t>Бухгалтерская финансовая отчетность за 2018 год (формы №1-5). Пояснительная записка к балансу;</w:t>
      </w:r>
    </w:p>
    <w:p w14:paraId="4B6905FC" w14:textId="77777777" w:rsidR="007179E1" w:rsidRPr="007179E1" w:rsidRDefault="007179E1" w:rsidP="007179E1">
      <w:pPr>
        <w:ind w:firstLine="720"/>
        <w:jc w:val="both"/>
        <w:rPr>
          <w:sz w:val="28"/>
          <w:szCs w:val="28"/>
        </w:rPr>
      </w:pPr>
      <w:r w:rsidRPr="007179E1">
        <w:rPr>
          <w:sz w:val="28"/>
          <w:szCs w:val="28"/>
        </w:rPr>
        <w:t>Пояснения к бухгалтерской (финансовой) отчетности 2018 года;</w:t>
      </w:r>
    </w:p>
    <w:p w14:paraId="17176074" w14:textId="77777777" w:rsidR="007179E1" w:rsidRPr="007179E1" w:rsidRDefault="007179E1" w:rsidP="007179E1">
      <w:pPr>
        <w:ind w:firstLine="720"/>
        <w:jc w:val="both"/>
        <w:rPr>
          <w:sz w:val="28"/>
          <w:szCs w:val="28"/>
        </w:rPr>
      </w:pPr>
      <w:r w:rsidRPr="007179E1">
        <w:rPr>
          <w:sz w:val="28"/>
          <w:szCs w:val="28"/>
        </w:rPr>
        <w:t>Бухгалтерская финансовая отчетность за 2019 год (формы №1-5). Пояснительная записка к балансу;</w:t>
      </w:r>
    </w:p>
    <w:p w14:paraId="76DBF5B0" w14:textId="77777777" w:rsidR="007179E1" w:rsidRPr="007179E1" w:rsidRDefault="007179E1" w:rsidP="007179E1">
      <w:pPr>
        <w:ind w:firstLine="720"/>
        <w:jc w:val="both"/>
        <w:rPr>
          <w:sz w:val="28"/>
          <w:szCs w:val="28"/>
        </w:rPr>
      </w:pPr>
      <w:r w:rsidRPr="007179E1">
        <w:rPr>
          <w:sz w:val="28"/>
          <w:szCs w:val="28"/>
        </w:rPr>
        <w:t>Пояснения к бухгалтерской (финансовой) отчетности 2019 года;</w:t>
      </w:r>
    </w:p>
    <w:p w14:paraId="6F6D5FF0" w14:textId="77777777" w:rsidR="007179E1" w:rsidRPr="007179E1" w:rsidRDefault="007179E1" w:rsidP="007179E1">
      <w:pPr>
        <w:ind w:firstLine="720"/>
        <w:jc w:val="both"/>
        <w:rPr>
          <w:sz w:val="28"/>
          <w:szCs w:val="28"/>
        </w:rPr>
      </w:pPr>
      <w:r w:rsidRPr="007179E1">
        <w:rPr>
          <w:sz w:val="28"/>
          <w:szCs w:val="28"/>
        </w:rPr>
        <w:t>Концессионное соглашение №2 от 28.12.2018 года;</w:t>
      </w:r>
    </w:p>
    <w:p w14:paraId="520675E5" w14:textId="77777777" w:rsidR="007179E1" w:rsidRPr="007179E1" w:rsidRDefault="007179E1" w:rsidP="007179E1">
      <w:pPr>
        <w:ind w:firstLine="720"/>
        <w:jc w:val="both"/>
        <w:rPr>
          <w:sz w:val="28"/>
          <w:szCs w:val="28"/>
        </w:rPr>
      </w:pPr>
      <w:r w:rsidRPr="007179E1">
        <w:rPr>
          <w:sz w:val="28"/>
          <w:szCs w:val="28"/>
        </w:rPr>
        <w:t>Приложение №1;</w:t>
      </w:r>
    </w:p>
    <w:p w14:paraId="5CE5A7D5" w14:textId="77777777" w:rsidR="007179E1" w:rsidRPr="007179E1" w:rsidRDefault="007179E1" w:rsidP="007179E1">
      <w:pPr>
        <w:ind w:firstLine="720"/>
        <w:jc w:val="both"/>
        <w:rPr>
          <w:sz w:val="28"/>
          <w:szCs w:val="28"/>
        </w:rPr>
      </w:pPr>
      <w:r w:rsidRPr="007179E1">
        <w:rPr>
          <w:sz w:val="28"/>
          <w:szCs w:val="28"/>
        </w:rPr>
        <w:t>Приложение №2;</w:t>
      </w:r>
    </w:p>
    <w:p w14:paraId="716487D1" w14:textId="77777777" w:rsidR="007179E1" w:rsidRPr="007179E1" w:rsidRDefault="007179E1" w:rsidP="007179E1">
      <w:pPr>
        <w:ind w:firstLine="720"/>
        <w:jc w:val="both"/>
        <w:rPr>
          <w:sz w:val="28"/>
          <w:szCs w:val="28"/>
        </w:rPr>
      </w:pPr>
      <w:r w:rsidRPr="007179E1">
        <w:rPr>
          <w:sz w:val="28"/>
          <w:szCs w:val="28"/>
        </w:rPr>
        <w:t>Приложение №3;</w:t>
      </w:r>
    </w:p>
    <w:p w14:paraId="38BB5D47" w14:textId="77777777" w:rsidR="007179E1" w:rsidRPr="007179E1" w:rsidRDefault="007179E1" w:rsidP="007179E1">
      <w:pPr>
        <w:ind w:firstLine="720"/>
        <w:jc w:val="both"/>
        <w:rPr>
          <w:sz w:val="28"/>
          <w:szCs w:val="28"/>
        </w:rPr>
      </w:pPr>
      <w:r w:rsidRPr="007179E1">
        <w:rPr>
          <w:sz w:val="28"/>
          <w:szCs w:val="28"/>
        </w:rPr>
        <w:lastRenderedPageBreak/>
        <w:t>Приложение №4;</w:t>
      </w:r>
    </w:p>
    <w:p w14:paraId="06F64C7B" w14:textId="77777777" w:rsidR="007179E1" w:rsidRPr="007179E1" w:rsidRDefault="007179E1" w:rsidP="007179E1">
      <w:pPr>
        <w:ind w:firstLine="720"/>
        <w:jc w:val="both"/>
        <w:rPr>
          <w:sz w:val="28"/>
          <w:szCs w:val="28"/>
        </w:rPr>
      </w:pPr>
      <w:r w:rsidRPr="007179E1">
        <w:rPr>
          <w:sz w:val="28"/>
          <w:szCs w:val="28"/>
        </w:rPr>
        <w:t>Приложение №5;</w:t>
      </w:r>
    </w:p>
    <w:p w14:paraId="31E0BC70" w14:textId="77777777" w:rsidR="007179E1" w:rsidRPr="007179E1" w:rsidRDefault="007179E1" w:rsidP="007179E1">
      <w:pPr>
        <w:ind w:firstLine="720"/>
        <w:jc w:val="both"/>
        <w:rPr>
          <w:sz w:val="28"/>
          <w:szCs w:val="28"/>
        </w:rPr>
      </w:pPr>
      <w:r w:rsidRPr="007179E1">
        <w:rPr>
          <w:sz w:val="28"/>
          <w:szCs w:val="28"/>
        </w:rPr>
        <w:t>Приложение №6;</w:t>
      </w:r>
    </w:p>
    <w:p w14:paraId="15A9DF8B" w14:textId="77777777" w:rsidR="007179E1" w:rsidRPr="007179E1" w:rsidRDefault="007179E1" w:rsidP="007179E1">
      <w:pPr>
        <w:ind w:firstLine="720"/>
        <w:jc w:val="both"/>
        <w:rPr>
          <w:sz w:val="28"/>
          <w:szCs w:val="28"/>
        </w:rPr>
      </w:pPr>
      <w:r w:rsidRPr="007179E1">
        <w:rPr>
          <w:sz w:val="28"/>
          <w:szCs w:val="28"/>
        </w:rPr>
        <w:t>Приложение №7;</w:t>
      </w:r>
    </w:p>
    <w:p w14:paraId="30F19C95" w14:textId="77777777" w:rsidR="007179E1" w:rsidRPr="007179E1" w:rsidRDefault="007179E1" w:rsidP="007179E1">
      <w:pPr>
        <w:ind w:firstLine="720"/>
        <w:jc w:val="both"/>
        <w:rPr>
          <w:sz w:val="28"/>
          <w:szCs w:val="28"/>
        </w:rPr>
      </w:pPr>
      <w:r w:rsidRPr="007179E1">
        <w:rPr>
          <w:sz w:val="28"/>
          <w:szCs w:val="28"/>
        </w:rPr>
        <w:t>Приложение №8;</w:t>
      </w:r>
    </w:p>
    <w:p w14:paraId="4010C5BD" w14:textId="77777777" w:rsidR="007179E1" w:rsidRPr="007179E1" w:rsidRDefault="007179E1" w:rsidP="007179E1">
      <w:pPr>
        <w:ind w:firstLine="720"/>
        <w:jc w:val="both"/>
        <w:rPr>
          <w:sz w:val="28"/>
          <w:szCs w:val="28"/>
        </w:rPr>
      </w:pPr>
      <w:r w:rsidRPr="007179E1">
        <w:rPr>
          <w:sz w:val="28"/>
          <w:szCs w:val="28"/>
        </w:rPr>
        <w:t>Приложение №9;</w:t>
      </w:r>
    </w:p>
    <w:p w14:paraId="5E7EB3AF" w14:textId="77777777" w:rsidR="007179E1" w:rsidRPr="007179E1" w:rsidRDefault="007179E1" w:rsidP="007179E1">
      <w:pPr>
        <w:ind w:firstLine="720"/>
        <w:jc w:val="both"/>
        <w:rPr>
          <w:sz w:val="28"/>
          <w:szCs w:val="28"/>
        </w:rPr>
      </w:pPr>
      <w:r w:rsidRPr="007179E1">
        <w:rPr>
          <w:sz w:val="28"/>
          <w:szCs w:val="28"/>
        </w:rPr>
        <w:t>Акт приема-передачи от 01.01.2019;</w:t>
      </w:r>
    </w:p>
    <w:p w14:paraId="3DC01A1D" w14:textId="77777777" w:rsidR="007179E1" w:rsidRPr="007179E1" w:rsidRDefault="007179E1" w:rsidP="007179E1">
      <w:pPr>
        <w:ind w:firstLine="720"/>
        <w:jc w:val="both"/>
        <w:rPr>
          <w:sz w:val="28"/>
          <w:szCs w:val="28"/>
        </w:rPr>
      </w:pPr>
      <w:r w:rsidRPr="007179E1">
        <w:rPr>
          <w:sz w:val="28"/>
          <w:szCs w:val="28"/>
        </w:rPr>
        <w:t>Акт приема-передачи от 19.12.2019;</w:t>
      </w:r>
    </w:p>
    <w:p w14:paraId="0DB6A6B3" w14:textId="77777777" w:rsidR="007179E1" w:rsidRPr="007179E1" w:rsidRDefault="007179E1" w:rsidP="007179E1">
      <w:pPr>
        <w:ind w:firstLine="720"/>
        <w:jc w:val="both"/>
        <w:rPr>
          <w:sz w:val="28"/>
          <w:szCs w:val="28"/>
        </w:rPr>
      </w:pPr>
      <w:r w:rsidRPr="007179E1">
        <w:rPr>
          <w:sz w:val="28"/>
          <w:szCs w:val="28"/>
        </w:rPr>
        <w:t>Акт приема-передачи от 30.12.2020;</w:t>
      </w:r>
    </w:p>
    <w:p w14:paraId="3325E48A" w14:textId="77777777" w:rsidR="007179E1" w:rsidRPr="007179E1" w:rsidRDefault="007179E1" w:rsidP="007179E1">
      <w:pPr>
        <w:ind w:firstLine="720"/>
        <w:jc w:val="both"/>
        <w:rPr>
          <w:sz w:val="28"/>
          <w:szCs w:val="28"/>
        </w:rPr>
      </w:pPr>
      <w:r w:rsidRPr="007179E1">
        <w:rPr>
          <w:sz w:val="28"/>
          <w:szCs w:val="28"/>
        </w:rPr>
        <w:t>Дополнительное соглашение от 23.12.2019.</w:t>
      </w:r>
    </w:p>
    <w:p w14:paraId="4FBD4EDC" w14:textId="77777777" w:rsidR="007179E1" w:rsidRPr="007179E1" w:rsidRDefault="007179E1" w:rsidP="007179E1">
      <w:pPr>
        <w:ind w:firstLine="720"/>
        <w:jc w:val="both"/>
        <w:rPr>
          <w:sz w:val="28"/>
          <w:szCs w:val="28"/>
        </w:rPr>
      </w:pPr>
      <w:r w:rsidRPr="007179E1">
        <w:rPr>
          <w:sz w:val="28"/>
          <w:szCs w:val="28"/>
        </w:rPr>
        <w:t>В адрес Региональной энергетической комиссии Кузбасса поступили документы от ОАО «СКЭК» с заявлением (исх. 2020/000200/Зисх от 22.05.2020) на утверждение платы за подключение в индивидуальном порядке. Дополнительно письмами от 10.06.2020 № 2020/000230/Зисх, от 22.06.2020                        № 2020/000245/3исх от 22.06.2020 ОАО «СКЭК» представлены дополнительные материалы в ответ на запрос РЭК Кузбасса (№ М-5-5/1841-02 от 16.06.2020).</w:t>
      </w:r>
    </w:p>
    <w:p w14:paraId="2C8727C3" w14:textId="77777777" w:rsidR="007179E1" w:rsidRPr="007179E1" w:rsidRDefault="007179E1" w:rsidP="007179E1">
      <w:pPr>
        <w:ind w:firstLine="708"/>
        <w:jc w:val="both"/>
        <w:rPr>
          <w:sz w:val="28"/>
          <w:szCs w:val="28"/>
        </w:rPr>
      </w:pPr>
      <w:r w:rsidRPr="007179E1">
        <w:rPr>
          <w:sz w:val="28"/>
          <w:szCs w:val="28"/>
        </w:rPr>
        <w:t>С учетом дополнительно представленных материалов по предложению предприятия для подключения проектируемого жилого микрорайона по адресу</w:t>
      </w:r>
      <w:r w:rsidRPr="007179E1">
        <w:rPr>
          <w:color w:val="000000"/>
          <w:sz w:val="28"/>
          <w:szCs w:val="28"/>
        </w:rPr>
        <w:t>: г.</w:t>
      </w:r>
      <w:r w:rsidRPr="007179E1">
        <w:rPr>
          <w:color w:val="FF0000"/>
          <w:sz w:val="28"/>
          <w:szCs w:val="28"/>
        </w:rPr>
        <w:t xml:space="preserve"> </w:t>
      </w:r>
      <w:r w:rsidRPr="007179E1">
        <w:rPr>
          <w:color w:val="000000"/>
          <w:sz w:val="28"/>
          <w:szCs w:val="28"/>
        </w:rPr>
        <w:t>Кемерово, западнее жилого дома №15А по пр. Молодежный (земельный участок с кадастровым номером 42:24:0101065:6980)</w:t>
      </w:r>
      <w:r w:rsidRPr="007179E1">
        <w:rPr>
          <w:b/>
          <w:sz w:val="28"/>
          <w:szCs w:val="28"/>
        </w:rPr>
        <w:t xml:space="preserve"> </w:t>
      </w:r>
      <w:r w:rsidRPr="007179E1">
        <w:rPr>
          <w:sz w:val="28"/>
          <w:szCs w:val="28"/>
        </w:rPr>
        <w:t>ООО «Базис-Девелопмент» необходимо реализовать следующие мероприятия:</w:t>
      </w:r>
    </w:p>
    <w:p w14:paraId="580D3583" w14:textId="77777777" w:rsidR="007179E1" w:rsidRPr="007179E1" w:rsidRDefault="007179E1" w:rsidP="007179E1">
      <w:pPr>
        <w:numPr>
          <w:ilvl w:val="0"/>
          <w:numId w:val="24"/>
        </w:numPr>
        <w:tabs>
          <w:tab w:val="left" w:pos="993"/>
        </w:tabs>
        <w:autoSpaceDE w:val="0"/>
        <w:autoSpaceDN w:val="0"/>
        <w:adjustRightInd w:val="0"/>
        <w:ind w:left="0" w:firstLine="709"/>
        <w:jc w:val="both"/>
        <w:rPr>
          <w:sz w:val="28"/>
          <w:szCs w:val="28"/>
        </w:rPr>
      </w:pPr>
      <w:r w:rsidRPr="007179E1">
        <w:rPr>
          <w:sz w:val="28"/>
          <w:szCs w:val="28"/>
        </w:rPr>
        <w:t xml:space="preserve">проектирование и строительство двух водопроводов от водопровода Д355 (с установкой колодцев с запорной арматурой) до границ земельного участка, Д255, </w:t>
      </w:r>
      <w:r w:rsidRPr="007179E1">
        <w:rPr>
          <w:sz w:val="28"/>
          <w:szCs w:val="28"/>
          <w:lang w:val="en-US"/>
        </w:rPr>
        <w:t>L</w:t>
      </w:r>
      <w:r w:rsidRPr="007179E1">
        <w:rPr>
          <w:sz w:val="28"/>
          <w:szCs w:val="28"/>
        </w:rPr>
        <w:t xml:space="preserve"> = 96 м;</w:t>
      </w:r>
    </w:p>
    <w:p w14:paraId="0DCABBFC" w14:textId="77777777" w:rsidR="007179E1" w:rsidRPr="007179E1" w:rsidRDefault="007179E1" w:rsidP="007179E1">
      <w:pPr>
        <w:numPr>
          <w:ilvl w:val="0"/>
          <w:numId w:val="24"/>
        </w:numPr>
        <w:tabs>
          <w:tab w:val="left" w:pos="993"/>
        </w:tabs>
        <w:autoSpaceDE w:val="0"/>
        <w:autoSpaceDN w:val="0"/>
        <w:adjustRightInd w:val="0"/>
        <w:ind w:left="0" w:firstLine="709"/>
        <w:jc w:val="both"/>
        <w:rPr>
          <w:sz w:val="28"/>
          <w:szCs w:val="28"/>
        </w:rPr>
      </w:pPr>
      <w:r w:rsidRPr="007179E1">
        <w:rPr>
          <w:sz w:val="28"/>
          <w:szCs w:val="28"/>
        </w:rPr>
        <w:t xml:space="preserve">проектирование и строительство канализационного коллектора от канализационного коллектора Д800 до границ земельного участка, D 315 мм </w:t>
      </w:r>
      <w:r w:rsidRPr="007179E1">
        <w:rPr>
          <w:sz w:val="28"/>
          <w:szCs w:val="28"/>
          <w:lang w:val="en-US"/>
        </w:rPr>
        <w:t>L</w:t>
      </w:r>
      <w:r w:rsidRPr="007179E1">
        <w:rPr>
          <w:sz w:val="28"/>
          <w:szCs w:val="28"/>
        </w:rPr>
        <w:t xml:space="preserve"> = 95 м.</w:t>
      </w:r>
    </w:p>
    <w:p w14:paraId="359A5A69" w14:textId="77777777" w:rsidR="007179E1" w:rsidRPr="007179E1" w:rsidRDefault="007179E1" w:rsidP="007179E1">
      <w:pPr>
        <w:ind w:firstLine="708"/>
        <w:jc w:val="both"/>
        <w:rPr>
          <w:sz w:val="28"/>
          <w:szCs w:val="28"/>
        </w:rPr>
      </w:pPr>
      <w:r w:rsidRPr="007179E1">
        <w:rPr>
          <w:sz w:val="28"/>
          <w:szCs w:val="28"/>
        </w:rPr>
        <w:t>Согласно представленному ОАО «СКЭК» расчету плата за подключение к системе водоснабжения составляет 4223,11 тыс. руб. без НДС, к системе водоотведения – 3109,62 тыс. руб. без НДС.</w:t>
      </w:r>
    </w:p>
    <w:p w14:paraId="7D8B39E5" w14:textId="77777777" w:rsidR="007179E1" w:rsidRPr="007179E1" w:rsidRDefault="007179E1" w:rsidP="007179E1">
      <w:pPr>
        <w:ind w:firstLine="708"/>
        <w:jc w:val="both"/>
        <w:rPr>
          <w:sz w:val="28"/>
          <w:szCs w:val="28"/>
        </w:rPr>
      </w:pPr>
      <w:r w:rsidRPr="007179E1">
        <w:rPr>
          <w:sz w:val="28"/>
          <w:szCs w:val="28"/>
        </w:rPr>
        <w:t>В ходе рассмотрения РЭК Кузбасса в адрес предприятия направлены замечания к расчету платы за подключение:</w:t>
      </w:r>
    </w:p>
    <w:p w14:paraId="6138F888" w14:textId="77777777" w:rsidR="007179E1" w:rsidRPr="007179E1" w:rsidRDefault="007179E1" w:rsidP="007179E1">
      <w:pPr>
        <w:tabs>
          <w:tab w:val="left" w:pos="993"/>
        </w:tabs>
        <w:autoSpaceDE w:val="0"/>
        <w:autoSpaceDN w:val="0"/>
        <w:adjustRightInd w:val="0"/>
        <w:ind w:firstLine="709"/>
        <w:jc w:val="both"/>
        <w:rPr>
          <w:i/>
          <w:sz w:val="28"/>
          <w:szCs w:val="28"/>
        </w:rPr>
      </w:pPr>
      <w:r w:rsidRPr="007179E1">
        <w:rPr>
          <w:i/>
          <w:sz w:val="28"/>
          <w:szCs w:val="28"/>
        </w:rPr>
        <w:t>В качестве обоснования стоимости работ по подключению объекта заявителя ОАО «СКЭК» представлены сметы на выполнение работ со ссылкой на коммерческие предложения, что противоречит п. 22 постановления Правительства РФ от 13.05.2013 № 406 «О государственном регулировании тарифов в сфере водоснабжения и водоотведения».</w:t>
      </w:r>
    </w:p>
    <w:p w14:paraId="61A35A70" w14:textId="77777777" w:rsidR="007179E1" w:rsidRPr="007179E1" w:rsidRDefault="007179E1" w:rsidP="007179E1">
      <w:pPr>
        <w:tabs>
          <w:tab w:val="left" w:pos="993"/>
        </w:tabs>
        <w:autoSpaceDE w:val="0"/>
        <w:autoSpaceDN w:val="0"/>
        <w:adjustRightInd w:val="0"/>
        <w:ind w:firstLine="709"/>
        <w:jc w:val="both"/>
        <w:rPr>
          <w:i/>
          <w:sz w:val="28"/>
          <w:szCs w:val="28"/>
        </w:rPr>
      </w:pPr>
      <w:r w:rsidRPr="007179E1">
        <w:rPr>
          <w:i/>
          <w:sz w:val="28"/>
          <w:szCs w:val="28"/>
        </w:rPr>
        <w:t xml:space="preserve">Согласно рабочей документации №В195.1 глубина заложения водопровода составляет 2,7 м. Расчет стоимости по НЦС выполнен из расчета глубины заложения сетей водоснабжения - 3,3 м и 3.1 м. </w:t>
      </w:r>
    </w:p>
    <w:p w14:paraId="52D15D24" w14:textId="77777777" w:rsidR="007179E1" w:rsidRPr="007179E1" w:rsidRDefault="007179E1" w:rsidP="007179E1">
      <w:pPr>
        <w:tabs>
          <w:tab w:val="left" w:pos="993"/>
        </w:tabs>
        <w:autoSpaceDE w:val="0"/>
        <w:autoSpaceDN w:val="0"/>
        <w:adjustRightInd w:val="0"/>
        <w:ind w:firstLine="709"/>
        <w:jc w:val="both"/>
        <w:rPr>
          <w:i/>
          <w:sz w:val="28"/>
          <w:szCs w:val="28"/>
        </w:rPr>
      </w:pPr>
      <w:r w:rsidRPr="007179E1">
        <w:rPr>
          <w:i/>
          <w:sz w:val="28"/>
          <w:szCs w:val="28"/>
        </w:rPr>
        <w:t xml:space="preserve">Рабочей документации №В195.1 предусмотрена прокладка трубопроводов только методом ГНБ, при этом сметой, составленной с </w:t>
      </w:r>
      <w:r w:rsidRPr="007179E1">
        <w:rPr>
          <w:i/>
          <w:sz w:val="28"/>
          <w:szCs w:val="28"/>
        </w:rPr>
        <w:lastRenderedPageBreak/>
        <w:t xml:space="preserve">применением НЦС, учитываются расходы на прокладку 39 метров трубопроводов в стальном футляре с разработкой грунта в отвал. </w:t>
      </w:r>
    </w:p>
    <w:p w14:paraId="44EF21D8" w14:textId="77777777" w:rsidR="007179E1" w:rsidRPr="007179E1" w:rsidRDefault="007179E1" w:rsidP="007179E1">
      <w:pPr>
        <w:tabs>
          <w:tab w:val="left" w:pos="993"/>
        </w:tabs>
        <w:autoSpaceDE w:val="0"/>
        <w:autoSpaceDN w:val="0"/>
        <w:adjustRightInd w:val="0"/>
        <w:ind w:firstLine="709"/>
        <w:jc w:val="both"/>
        <w:rPr>
          <w:i/>
          <w:sz w:val="28"/>
          <w:szCs w:val="28"/>
        </w:rPr>
      </w:pPr>
      <w:r w:rsidRPr="007179E1">
        <w:rPr>
          <w:i/>
          <w:sz w:val="28"/>
          <w:szCs w:val="28"/>
        </w:rPr>
        <w:t xml:space="preserve">Расчет стоимости строительства канализационного коллектора по НЦС выполнен с учетом глубины заложения - 4,3 м. Указанная глубина не соответствует глубине, предусмотренной рабочей документацией №В195.2. </w:t>
      </w:r>
    </w:p>
    <w:p w14:paraId="24F2274C" w14:textId="77777777" w:rsidR="007179E1" w:rsidRPr="007179E1" w:rsidRDefault="007179E1" w:rsidP="007179E1">
      <w:pPr>
        <w:tabs>
          <w:tab w:val="left" w:pos="993"/>
        </w:tabs>
        <w:autoSpaceDE w:val="0"/>
        <w:autoSpaceDN w:val="0"/>
        <w:adjustRightInd w:val="0"/>
        <w:ind w:firstLine="709"/>
        <w:jc w:val="both"/>
        <w:rPr>
          <w:sz w:val="28"/>
          <w:szCs w:val="28"/>
        </w:rPr>
      </w:pPr>
      <w:r w:rsidRPr="007179E1">
        <w:rPr>
          <w:i/>
          <w:sz w:val="28"/>
          <w:szCs w:val="28"/>
        </w:rPr>
        <w:t>Рабочая документация на строительство канализации предусматривает устройство трех колодцев (КК1, КК2, КК3). При этом в рабочих чертежах обозначено только два колодца.</w:t>
      </w:r>
      <w:r w:rsidRPr="007179E1">
        <w:rPr>
          <w:sz w:val="28"/>
          <w:szCs w:val="28"/>
        </w:rPr>
        <w:t xml:space="preserve"> </w:t>
      </w:r>
    </w:p>
    <w:p w14:paraId="78DA618D" w14:textId="77777777" w:rsidR="007179E1" w:rsidRPr="007179E1" w:rsidRDefault="007179E1" w:rsidP="007179E1">
      <w:pPr>
        <w:autoSpaceDE w:val="0"/>
        <w:autoSpaceDN w:val="0"/>
        <w:adjustRightInd w:val="0"/>
        <w:ind w:firstLine="709"/>
        <w:jc w:val="both"/>
        <w:rPr>
          <w:sz w:val="28"/>
          <w:szCs w:val="28"/>
        </w:rPr>
      </w:pPr>
      <w:r w:rsidRPr="007179E1">
        <w:rPr>
          <w:sz w:val="28"/>
          <w:szCs w:val="28"/>
        </w:rPr>
        <w:t>В ответ на указанные замечания предприятием представлен пакет дополнительных материалов и пояснение (исходящее от 10.06.2020 №2020/000230/3исх):</w:t>
      </w:r>
    </w:p>
    <w:p w14:paraId="6CDD6158" w14:textId="77777777" w:rsidR="007179E1" w:rsidRPr="007179E1" w:rsidRDefault="007179E1" w:rsidP="007179E1">
      <w:pPr>
        <w:autoSpaceDE w:val="0"/>
        <w:autoSpaceDN w:val="0"/>
        <w:adjustRightInd w:val="0"/>
        <w:ind w:firstLine="709"/>
        <w:jc w:val="both"/>
        <w:rPr>
          <w:sz w:val="28"/>
          <w:szCs w:val="28"/>
        </w:rPr>
      </w:pPr>
      <w:r w:rsidRPr="007179E1">
        <w:rPr>
          <w:sz w:val="28"/>
          <w:szCs w:val="28"/>
        </w:rPr>
        <w:t>Сметная документация № В195.1 изм. 1;</w:t>
      </w:r>
    </w:p>
    <w:p w14:paraId="03EC6861" w14:textId="77777777" w:rsidR="007179E1" w:rsidRPr="007179E1" w:rsidRDefault="007179E1" w:rsidP="007179E1">
      <w:pPr>
        <w:autoSpaceDE w:val="0"/>
        <w:autoSpaceDN w:val="0"/>
        <w:adjustRightInd w:val="0"/>
        <w:ind w:firstLine="709"/>
        <w:jc w:val="both"/>
        <w:rPr>
          <w:sz w:val="28"/>
          <w:szCs w:val="28"/>
        </w:rPr>
      </w:pPr>
      <w:r w:rsidRPr="007179E1">
        <w:rPr>
          <w:sz w:val="28"/>
          <w:szCs w:val="28"/>
        </w:rPr>
        <w:t>Расчет по НЦС№В195.1 изм.1;</w:t>
      </w:r>
    </w:p>
    <w:p w14:paraId="1F6D0B03" w14:textId="77777777" w:rsidR="007179E1" w:rsidRPr="007179E1" w:rsidRDefault="007179E1" w:rsidP="007179E1">
      <w:pPr>
        <w:autoSpaceDE w:val="0"/>
        <w:autoSpaceDN w:val="0"/>
        <w:adjustRightInd w:val="0"/>
        <w:ind w:firstLine="709"/>
        <w:jc w:val="both"/>
        <w:rPr>
          <w:sz w:val="28"/>
          <w:szCs w:val="28"/>
        </w:rPr>
      </w:pPr>
      <w:r w:rsidRPr="007179E1">
        <w:rPr>
          <w:sz w:val="28"/>
          <w:szCs w:val="28"/>
        </w:rPr>
        <w:t>Скорректированный расчет платы за подключение (технологическое присоединение) к системе водоснабжения ОАО «СКЭК» (заказчик ООО «Базис- Девелопмент») объекта: жилой комплекс ФПК из шести 15-ти этажных домов по адресу: г. Кемерово, западнее жилого дома №15А по пр. Молодежный.</w:t>
      </w:r>
    </w:p>
    <w:p w14:paraId="354C274A" w14:textId="77777777" w:rsidR="007179E1" w:rsidRPr="007179E1" w:rsidRDefault="007179E1" w:rsidP="007179E1">
      <w:pPr>
        <w:ind w:firstLine="708"/>
        <w:jc w:val="both"/>
        <w:rPr>
          <w:sz w:val="28"/>
          <w:szCs w:val="28"/>
        </w:rPr>
      </w:pPr>
      <w:r w:rsidRPr="007179E1">
        <w:rPr>
          <w:sz w:val="28"/>
          <w:szCs w:val="28"/>
        </w:rPr>
        <w:t>В соответствии с представленной предприятием корректировкой платы за подключение (технологическое присоединение) к системе водоснабжения стоимость платы к системе водоснабжения по предложению организации составляет 4008,57 тыс. руб. без НДС.</w:t>
      </w:r>
    </w:p>
    <w:p w14:paraId="458C1A60" w14:textId="77777777" w:rsidR="007179E1" w:rsidRPr="007179E1" w:rsidRDefault="007179E1" w:rsidP="007179E1">
      <w:pPr>
        <w:ind w:firstLine="708"/>
        <w:jc w:val="both"/>
        <w:rPr>
          <w:sz w:val="28"/>
          <w:szCs w:val="28"/>
        </w:rPr>
      </w:pPr>
      <w:r w:rsidRPr="007179E1">
        <w:rPr>
          <w:sz w:val="28"/>
          <w:szCs w:val="28"/>
        </w:rPr>
        <w:t>В результате рассмотрения дополнительно представленных материалов РЭК Кузбасса направила в адрес предприятия замечания (исходящее от 16.06.2020 №М-5-5/1841-02) по расчету стоимости платы:</w:t>
      </w:r>
    </w:p>
    <w:p w14:paraId="2ADC9C35" w14:textId="77777777" w:rsidR="007179E1" w:rsidRPr="007179E1" w:rsidRDefault="007179E1" w:rsidP="007179E1">
      <w:pPr>
        <w:ind w:firstLine="708"/>
        <w:jc w:val="both"/>
        <w:rPr>
          <w:i/>
          <w:sz w:val="28"/>
          <w:szCs w:val="28"/>
        </w:rPr>
      </w:pPr>
      <w:r w:rsidRPr="007179E1">
        <w:rPr>
          <w:i/>
          <w:sz w:val="28"/>
          <w:szCs w:val="28"/>
        </w:rPr>
        <w:t>при расчете стоимости подключения к системе водоотведения ОАО «СКЭК» приняло расходы на строительство сетей водоотведения рассчитанные по НБ «ТСНБ-2001 Кемеровской области в редакции 2014 г.» в ценах по состоянию на май 2020 года. В связи с тем, что ввод объекта запланирован на четвертый квартал 2021 года, стоимость строительства пересчитана с использованием ИПЦ предусмотренные прогнозом социально-экономического развития Российской Федерации на период до 2024 года, размещенным на сайте Минэкономразвития России. В соответствии с «МДС 81-02-12-2011. Государственные сметные нормативы. Методические документы в строительстве. 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(утв. Приказом Минрегиона РФ от 04.10.2011 N 481) (ред. от 27.12.2011) указанный порядок предусмотрен только для пересчета стоимости, определенной по укрупненным нормативам цены.</w:t>
      </w:r>
    </w:p>
    <w:p w14:paraId="6C617418" w14:textId="77777777" w:rsidR="007179E1" w:rsidRPr="007179E1" w:rsidRDefault="007179E1" w:rsidP="007179E1">
      <w:pPr>
        <w:ind w:firstLine="720"/>
        <w:jc w:val="both"/>
        <w:rPr>
          <w:sz w:val="28"/>
          <w:szCs w:val="28"/>
        </w:rPr>
      </w:pPr>
      <w:r w:rsidRPr="007179E1">
        <w:rPr>
          <w:sz w:val="28"/>
          <w:szCs w:val="28"/>
        </w:rPr>
        <w:t>В ответ на указанные замечания предприятием представлен скорректированный расчет платы за подключение к системе водоотведения (исходящее от 22.06.2020 №2020/000245/3исх).</w:t>
      </w:r>
    </w:p>
    <w:p w14:paraId="71AFAA90" w14:textId="77777777" w:rsidR="007179E1" w:rsidRPr="007179E1" w:rsidRDefault="007179E1" w:rsidP="007179E1">
      <w:pPr>
        <w:ind w:firstLine="708"/>
        <w:jc w:val="both"/>
        <w:rPr>
          <w:sz w:val="28"/>
          <w:szCs w:val="28"/>
        </w:rPr>
      </w:pPr>
      <w:r w:rsidRPr="007179E1">
        <w:rPr>
          <w:sz w:val="28"/>
          <w:szCs w:val="28"/>
        </w:rPr>
        <w:lastRenderedPageBreak/>
        <w:t>В соответствии с представленной предприятием корректировкой платы за подключение (технологическое присоединение) к системе водоотведения стоимость платы к системе водоотведения по предложению организации составляет 3132,77 тыс. руб. без НДС.</w:t>
      </w:r>
    </w:p>
    <w:p w14:paraId="7B2F3B3D" w14:textId="77777777" w:rsidR="007179E1" w:rsidRPr="007179E1" w:rsidRDefault="007179E1" w:rsidP="007179E1">
      <w:pPr>
        <w:tabs>
          <w:tab w:val="left" w:pos="993"/>
        </w:tabs>
        <w:autoSpaceDE w:val="0"/>
        <w:autoSpaceDN w:val="0"/>
        <w:adjustRightInd w:val="0"/>
        <w:ind w:firstLine="709"/>
        <w:jc w:val="both"/>
        <w:rPr>
          <w:sz w:val="28"/>
          <w:szCs w:val="28"/>
        </w:rPr>
      </w:pPr>
    </w:p>
    <w:p w14:paraId="5E0086C6" w14:textId="77777777" w:rsidR="007179E1" w:rsidRPr="007179E1" w:rsidRDefault="007179E1" w:rsidP="007179E1">
      <w:pPr>
        <w:tabs>
          <w:tab w:val="left" w:pos="993"/>
        </w:tabs>
        <w:autoSpaceDE w:val="0"/>
        <w:autoSpaceDN w:val="0"/>
        <w:adjustRightInd w:val="0"/>
        <w:ind w:firstLine="709"/>
        <w:jc w:val="both"/>
        <w:rPr>
          <w:sz w:val="28"/>
          <w:szCs w:val="28"/>
        </w:rPr>
      </w:pPr>
    </w:p>
    <w:p w14:paraId="553F3E42" w14:textId="77777777" w:rsidR="007179E1" w:rsidRPr="007179E1" w:rsidRDefault="007179E1" w:rsidP="007179E1">
      <w:pPr>
        <w:jc w:val="center"/>
        <w:rPr>
          <w:b/>
          <w:sz w:val="28"/>
          <w:szCs w:val="28"/>
        </w:rPr>
      </w:pPr>
      <w:r w:rsidRPr="007179E1">
        <w:rPr>
          <w:b/>
          <w:sz w:val="28"/>
          <w:szCs w:val="28"/>
        </w:rPr>
        <w:t>Анализ величины максимальной мощности</w:t>
      </w:r>
    </w:p>
    <w:p w14:paraId="76444C21" w14:textId="77777777" w:rsidR="007179E1" w:rsidRPr="007179E1" w:rsidRDefault="007179E1" w:rsidP="007179E1">
      <w:pPr>
        <w:jc w:val="center"/>
        <w:rPr>
          <w:b/>
          <w:sz w:val="28"/>
          <w:szCs w:val="28"/>
        </w:rPr>
      </w:pPr>
      <w:r w:rsidRPr="007179E1">
        <w:rPr>
          <w:b/>
          <w:sz w:val="28"/>
          <w:szCs w:val="28"/>
        </w:rPr>
        <w:t xml:space="preserve">для утверждения индивидуальной платы за подключение </w:t>
      </w:r>
    </w:p>
    <w:p w14:paraId="35298C3E" w14:textId="77777777" w:rsidR="007179E1" w:rsidRPr="007179E1" w:rsidRDefault="007179E1" w:rsidP="007179E1">
      <w:pPr>
        <w:jc w:val="center"/>
        <w:rPr>
          <w:sz w:val="28"/>
          <w:szCs w:val="28"/>
        </w:rPr>
      </w:pPr>
    </w:p>
    <w:p w14:paraId="15F602EA" w14:textId="77777777" w:rsidR="007179E1" w:rsidRPr="007179E1" w:rsidRDefault="007179E1" w:rsidP="007179E1">
      <w:pPr>
        <w:spacing w:line="276" w:lineRule="auto"/>
        <w:ind w:firstLine="720"/>
        <w:jc w:val="both"/>
        <w:rPr>
          <w:sz w:val="28"/>
          <w:szCs w:val="28"/>
        </w:rPr>
      </w:pPr>
      <w:r w:rsidRPr="007179E1">
        <w:rPr>
          <w:sz w:val="28"/>
          <w:szCs w:val="28"/>
        </w:rPr>
        <w:t>В соответствии с представленными документами планируется присоединить объект максимальной мощностью:</w:t>
      </w:r>
    </w:p>
    <w:p w14:paraId="19DA7D10" w14:textId="77777777" w:rsidR="007179E1" w:rsidRPr="007179E1" w:rsidRDefault="007179E1" w:rsidP="007179E1">
      <w:pPr>
        <w:ind w:firstLine="720"/>
        <w:jc w:val="both"/>
        <w:rPr>
          <w:sz w:val="28"/>
          <w:szCs w:val="28"/>
        </w:rPr>
      </w:pPr>
      <w:r w:rsidRPr="007179E1">
        <w:rPr>
          <w:sz w:val="28"/>
          <w:szCs w:val="28"/>
        </w:rPr>
        <w:t>в части водоотведения – 1225,59 м</w:t>
      </w:r>
      <w:r w:rsidRPr="007179E1">
        <w:rPr>
          <w:sz w:val="28"/>
          <w:szCs w:val="28"/>
          <w:vertAlign w:val="superscript"/>
        </w:rPr>
        <w:t>3</w:t>
      </w:r>
      <w:r w:rsidRPr="007179E1">
        <w:rPr>
          <w:sz w:val="28"/>
          <w:szCs w:val="28"/>
        </w:rPr>
        <w:t>/сут;</w:t>
      </w:r>
    </w:p>
    <w:p w14:paraId="6DFC8F2C" w14:textId="77777777" w:rsidR="007179E1" w:rsidRPr="007179E1" w:rsidRDefault="007179E1" w:rsidP="007179E1">
      <w:pPr>
        <w:ind w:firstLine="720"/>
        <w:jc w:val="both"/>
        <w:rPr>
          <w:sz w:val="28"/>
          <w:szCs w:val="28"/>
        </w:rPr>
      </w:pPr>
      <w:r w:rsidRPr="007179E1">
        <w:rPr>
          <w:sz w:val="28"/>
          <w:szCs w:val="28"/>
        </w:rPr>
        <w:t>в части водоснабжения:</w:t>
      </w:r>
    </w:p>
    <w:p w14:paraId="0D0D8C50" w14:textId="77777777" w:rsidR="007179E1" w:rsidRPr="007179E1" w:rsidRDefault="007179E1" w:rsidP="007179E1">
      <w:pPr>
        <w:ind w:firstLine="720"/>
        <w:jc w:val="both"/>
        <w:rPr>
          <w:sz w:val="28"/>
          <w:szCs w:val="28"/>
        </w:rPr>
      </w:pPr>
      <w:r w:rsidRPr="007179E1">
        <w:rPr>
          <w:sz w:val="28"/>
          <w:szCs w:val="28"/>
        </w:rPr>
        <w:t>хоз-питьевые нужды – 1225,59 м</w:t>
      </w:r>
      <w:r w:rsidRPr="007179E1">
        <w:rPr>
          <w:sz w:val="28"/>
          <w:szCs w:val="28"/>
          <w:vertAlign w:val="superscript"/>
        </w:rPr>
        <w:t>3</w:t>
      </w:r>
      <w:r w:rsidRPr="007179E1">
        <w:rPr>
          <w:sz w:val="28"/>
          <w:szCs w:val="28"/>
        </w:rPr>
        <w:t>/сут;</w:t>
      </w:r>
    </w:p>
    <w:p w14:paraId="5BCCA051" w14:textId="77777777" w:rsidR="007179E1" w:rsidRPr="007179E1" w:rsidRDefault="007179E1" w:rsidP="007179E1">
      <w:pPr>
        <w:ind w:firstLine="720"/>
        <w:jc w:val="both"/>
        <w:rPr>
          <w:sz w:val="28"/>
          <w:szCs w:val="28"/>
        </w:rPr>
      </w:pPr>
      <w:r w:rsidRPr="007179E1">
        <w:rPr>
          <w:sz w:val="28"/>
          <w:szCs w:val="28"/>
        </w:rPr>
        <w:t>на нужды пожаротушения внутреннее и внешнее – 27,5 л/с;</w:t>
      </w:r>
    </w:p>
    <w:p w14:paraId="542F39A9" w14:textId="77777777" w:rsidR="007179E1" w:rsidRPr="007179E1" w:rsidRDefault="007179E1" w:rsidP="007179E1">
      <w:pPr>
        <w:ind w:firstLine="720"/>
        <w:jc w:val="both"/>
        <w:rPr>
          <w:sz w:val="28"/>
          <w:szCs w:val="28"/>
        </w:rPr>
      </w:pPr>
      <w:r w:rsidRPr="007179E1">
        <w:rPr>
          <w:sz w:val="28"/>
          <w:szCs w:val="28"/>
        </w:rPr>
        <w:t xml:space="preserve">Необходимость подключения подтверждается заявкой ООО «Базис-Девелопмент» и техническими условиями на подключение. </w:t>
      </w:r>
    </w:p>
    <w:p w14:paraId="32C3FA5D" w14:textId="77777777" w:rsidR="007179E1" w:rsidRPr="007179E1" w:rsidRDefault="007179E1" w:rsidP="007179E1">
      <w:pPr>
        <w:ind w:firstLine="720"/>
        <w:jc w:val="both"/>
        <w:rPr>
          <w:sz w:val="28"/>
          <w:szCs w:val="28"/>
        </w:rPr>
      </w:pPr>
      <w:r w:rsidRPr="007179E1">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23687FD4" w14:textId="77777777" w:rsidR="007179E1" w:rsidRPr="007179E1" w:rsidRDefault="007179E1" w:rsidP="007179E1">
      <w:pPr>
        <w:ind w:firstLine="720"/>
        <w:jc w:val="both"/>
        <w:rPr>
          <w:sz w:val="28"/>
          <w:szCs w:val="28"/>
        </w:rPr>
      </w:pPr>
      <w:r w:rsidRPr="007179E1">
        <w:rPr>
          <w:sz w:val="28"/>
          <w:szCs w:val="28"/>
        </w:rPr>
        <w:t>в части водоотведения – 1225,59 м</w:t>
      </w:r>
      <w:r w:rsidRPr="007179E1">
        <w:rPr>
          <w:sz w:val="28"/>
          <w:szCs w:val="28"/>
          <w:vertAlign w:val="superscript"/>
        </w:rPr>
        <w:t>3</w:t>
      </w:r>
      <w:r w:rsidRPr="007179E1">
        <w:rPr>
          <w:sz w:val="28"/>
          <w:szCs w:val="28"/>
        </w:rPr>
        <w:t>/сут;</w:t>
      </w:r>
    </w:p>
    <w:p w14:paraId="7AFCAAC6" w14:textId="77777777" w:rsidR="007179E1" w:rsidRPr="007179E1" w:rsidRDefault="007179E1" w:rsidP="007179E1">
      <w:pPr>
        <w:ind w:firstLine="720"/>
        <w:jc w:val="both"/>
        <w:rPr>
          <w:sz w:val="28"/>
          <w:szCs w:val="28"/>
        </w:rPr>
      </w:pPr>
      <w:r w:rsidRPr="007179E1">
        <w:rPr>
          <w:sz w:val="28"/>
          <w:szCs w:val="28"/>
        </w:rPr>
        <w:t>в части водоснабжения:</w:t>
      </w:r>
    </w:p>
    <w:p w14:paraId="4A306810" w14:textId="77777777" w:rsidR="007179E1" w:rsidRPr="007179E1" w:rsidRDefault="007179E1" w:rsidP="007179E1">
      <w:pPr>
        <w:ind w:firstLine="720"/>
        <w:jc w:val="both"/>
        <w:rPr>
          <w:sz w:val="28"/>
          <w:szCs w:val="28"/>
        </w:rPr>
      </w:pPr>
      <w:r w:rsidRPr="007179E1">
        <w:rPr>
          <w:sz w:val="28"/>
          <w:szCs w:val="28"/>
        </w:rPr>
        <w:t>хоз-питьевые нужды – 1225,59 м</w:t>
      </w:r>
      <w:r w:rsidRPr="007179E1">
        <w:rPr>
          <w:sz w:val="28"/>
          <w:szCs w:val="28"/>
          <w:vertAlign w:val="superscript"/>
        </w:rPr>
        <w:t>3</w:t>
      </w:r>
      <w:r w:rsidRPr="007179E1">
        <w:rPr>
          <w:sz w:val="28"/>
          <w:szCs w:val="28"/>
        </w:rPr>
        <w:t>/сут;</w:t>
      </w:r>
    </w:p>
    <w:p w14:paraId="3E150AA6" w14:textId="77777777" w:rsidR="007179E1" w:rsidRPr="007179E1" w:rsidRDefault="007179E1" w:rsidP="007179E1">
      <w:pPr>
        <w:ind w:firstLine="720"/>
        <w:jc w:val="both"/>
        <w:rPr>
          <w:sz w:val="28"/>
          <w:szCs w:val="28"/>
        </w:rPr>
      </w:pPr>
      <w:r w:rsidRPr="007179E1">
        <w:rPr>
          <w:sz w:val="28"/>
          <w:szCs w:val="28"/>
        </w:rPr>
        <w:t>на нужды пожаротушения внутреннее и внешнее – 27,5 л/с;</w:t>
      </w:r>
    </w:p>
    <w:p w14:paraId="48465E2B" w14:textId="77777777" w:rsidR="007179E1" w:rsidRPr="007179E1" w:rsidRDefault="007179E1" w:rsidP="007179E1">
      <w:pPr>
        <w:autoSpaceDE w:val="0"/>
        <w:autoSpaceDN w:val="0"/>
        <w:adjustRightInd w:val="0"/>
        <w:ind w:firstLine="540"/>
        <w:jc w:val="both"/>
        <w:rPr>
          <w:sz w:val="28"/>
          <w:szCs w:val="28"/>
        </w:rPr>
      </w:pPr>
      <w:r w:rsidRPr="007179E1">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E97659F" w14:textId="77777777" w:rsidR="007179E1" w:rsidRPr="007179E1" w:rsidRDefault="007179E1" w:rsidP="007179E1">
      <w:pPr>
        <w:ind w:firstLine="720"/>
        <w:jc w:val="both"/>
        <w:rPr>
          <w:sz w:val="28"/>
          <w:szCs w:val="28"/>
        </w:rPr>
      </w:pPr>
    </w:p>
    <w:p w14:paraId="212261FA" w14:textId="77777777" w:rsidR="007179E1" w:rsidRPr="007179E1" w:rsidRDefault="007179E1" w:rsidP="007179E1">
      <w:pPr>
        <w:tabs>
          <w:tab w:val="left" w:pos="2835"/>
          <w:tab w:val="left" w:pos="3119"/>
        </w:tabs>
        <w:jc w:val="center"/>
        <w:rPr>
          <w:b/>
          <w:sz w:val="28"/>
          <w:szCs w:val="28"/>
        </w:rPr>
      </w:pPr>
      <w:r w:rsidRPr="007179E1">
        <w:rPr>
          <w:b/>
          <w:sz w:val="28"/>
          <w:szCs w:val="28"/>
        </w:rPr>
        <w:t xml:space="preserve">Физический объём работ по подключению </w:t>
      </w:r>
    </w:p>
    <w:p w14:paraId="3F1565CC" w14:textId="77777777" w:rsidR="007179E1" w:rsidRPr="007179E1" w:rsidRDefault="007179E1" w:rsidP="007179E1">
      <w:pPr>
        <w:tabs>
          <w:tab w:val="left" w:pos="2835"/>
          <w:tab w:val="left" w:pos="3119"/>
        </w:tabs>
        <w:jc w:val="center"/>
        <w:rPr>
          <w:sz w:val="28"/>
          <w:szCs w:val="28"/>
        </w:rPr>
      </w:pPr>
    </w:p>
    <w:p w14:paraId="32EF22DE" w14:textId="77777777" w:rsidR="007179E1" w:rsidRPr="007179E1" w:rsidRDefault="007179E1" w:rsidP="007179E1">
      <w:pPr>
        <w:autoSpaceDE w:val="0"/>
        <w:autoSpaceDN w:val="0"/>
        <w:adjustRightInd w:val="0"/>
        <w:ind w:firstLine="709"/>
        <w:jc w:val="both"/>
        <w:rPr>
          <w:sz w:val="28"/>
          <w:szCs w:val="28"/>
        </w:rPr>
      </w:pPr>
      <w:r w:rsidRPr="007179E1">
        <w:rPr>
          <w:sz w:val="28"/>
          <w:szCs w:val="28"/>
        </w:rPr>
        <w:t>В целях обеспечения подключения проектируемого жилого микрорайона по адресу: г. Кемерово, Западнее жилого дома №15А по пр. Молодежный (земельный участок с кадастровым номером 42:24:0101065:6980) и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1B197DBC" w14:textId="77777777" w:rsidR="007179E1" w:rsidRPr="007179E1" w:rsidRDefault="007179E1" w:rsidP="007179E1">
      <w:pPr>
        <w:numPr>
          <w:ilvl w:val="0"/>
          <w:numId w:val="24"/>
        </w:numPr>
        <w:tabs>
          <w:tab w:val="left" w:pos="993"/>
        </w:tabs>
        <w:autoSpaceDE w:val="0"/>
        <w:autoSpaceDN w:val="0"/>
        <w:adjustRightInd w:val="0"/>
        <w:ind w:left="0" w:firstLine="709"/>
        <w:jc w:val="both"/>
        <w:rPr>
          <w:sz w:val="28"/>
          <w:szCs w:val="28"/>
        </w:rPr>
      </w:pPr>
      <w:r w:rsidRPr="007179E1">
        <w:rPr>
          <w:sz w:val="28"/>
          <w:szCs w:val="28"/>
        </w:rPr>
        <w:lastRenderedPageBreak/>
        <w:t xml:space="preserve">Проектирование и строительство двух водопроводов от водопровода Д355 (с установкой колодцев с запорной арматурой) до границ земельного участка, Д255, </w:t>
      </w:r>
      <w:r w:rsidRPr="007179E1">
        <w:rPr>
          <w:sz w:val="28"/>
          <w:szCs w:val="28"/>
          <w:lang w:val="en-US"/>
        </w:rPr>
        <w:t>L</w:t>
      </w:r>
      <w:r w:rsidRPr="007179E1">
        <w:rPr>
          <w:sz w:val="28"/>
          <w:szCs w:val="28"/>
        </w:rPr>
        <w:t xml:space="preserve"> = 96 м;</w:t>
      </w:r>
    </w:p>
    <w:p w14:paraId="3BF95C08" w14:textId="77777777" w:rsidR="007179E1" w:rsidRPr="007179E1" w:rsidRDefault="007179E1" w:rsidP="007179E1">
      <w:pPr>
        <w:numPr>
          <w:ilvl w:val="0"/>
          <w:numId w:val="24"/>
        </w:numPr>
        <w:tabs>
          <w:tab w:val="left" w:pos="993"/>
        </w:tabs>
        <w:autoSpaceDE w:val="0"/>
        <w:autoSpaceDN w:val="0"/>
        <w:adjustRightInd w:val="0"/>
        <w:ind w:left="0" w:firstLine="709"/>
        <w:jc w:val="both"/>
        <w:rPr>
          <w:sz w:val="28"/>
          <w:szCs w:val="28"/>
        </w:rPr>
      </w:pPr>
      <w:r w:rsidRPr="007179E1">
        <w:rPr>
          <w:sz w:val="28"/>
          <w:szCs w:val="28"/>
        </w:rPr>
        <w:t xml:space="preserve">Проектирование и строительство канализационного коллектора от канализационного коллектора Д800 до границ земельного участка, D 315 мм </w:t>
      </w:r>
      <w:r w:rsidRPr="007179E1">
        <w:rPr>
          <w:sz w:val="28"/>
          <w:szCs w:val="28"/>
          <w:lang w:val="en-US"/>
        </w:rPr>
        <w:t>L</w:t>
      </w:r>
      <w:r w:rsidRPr="007179E1">
        <w:rPr>
          <w:sz w:val="28"/>
          <w:szCs w:val="28"/>
        </w:rPr>
        <w:t> = 95 м.</w:t>
      </w:r>
    </w:p>
    <w:p w14:paraId="684C645D" w14:textId="77777777" w:rsidR="007179E1" w:rsidRPr="007179E1" w:rsidRDefault="007179E1" w:rsidP="007179E1">
      <w:pPr>
        <w:autoSpaceDE w:val="0"/>
        <w:autoSpaceDN w:val="0"/>
        <w:adjustRightInd w:val="0"/>
        <w:ind w:firstLine="709"/>
        <w:jc w:val="both"/>
        <w:outlineLvl w:val="1"/>
        <w:rPr>
          <w:sz w:val="28"/>
          <w:szCs w:val="28"/>
        </w:rPr>
      </w:pPr>
      <w:r w:rsidRPr="007179E1">
        <w:rPr>
          <w:sz w:val="28"/>
          <w:szCs w:val="28"/>
        </w:rPr>
        <w:t>Таким образом, по мнению экспертов, необходимость мероприятий для подключения проектируемого жилого микрорайона по адресу: г. Кемерово, Западнее жилого дома №15А по пр. Молодежный (земельный участок с кадастровым номером 42:24:0101065:6980) согласована со всеми заинтересованными сторонами и является обоснованной.</w:t>
      </w:r>
    </w:p>
    <w:p w14:paraId="55B32C3C" w14:textId="77777777" w:rsidR="007179E1" w:rsidRPr="007179E1" w:rsidRDefault="007179E1" w:rsidP="007179E1">
      <w:pPr>
        <w:autoSpaceDE w:val="0"/>
        <w:autoSpaceDN w:val="0"/>
        <w:adjustRightInd w:val="0"/>
        <w:ind w:firstLine="709"/>
        <w:jc w:val="both"/>
        <w:outlineLvl w:val="1"/>
        <w:rPr>
          <w:sz w:val="28"/>
          <w:szCs w:val="28"/>
        </w:rPr>
      </w:pPr>
      <w:r w:rsidRPr="007179E1">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Проектируемого жилого микрорайона по адресу: г. Кемерово, Западнее жилого дома №15А по пр. Молодежный (земельный участок с кадастровым номером 42:24:0101065:6980), необходимо произвести строительство подводящих сетей. </w:t>
      </w:r>
    </w:p>
    <w:p w14:paraId="55B4DB94" w14:textId="77777777" w:rsidR="007179E1" w:rsidRPr="007179E1" w:rsidRDefault="007179E1" w:rsidP="007179E1">
      <w:pPr>
        <w:autoSpaceDE w:val="0"/>
        <w:autoSpaceDN w:val="0"/>
        <w:adjustRightInd w:val="0"/>
        <w:ind w:firstLine="709"/>
        <w:jc w:val="both"/>
        <w:outlineLvl w:val="1"/>
        <w:rPr>
          <w:sz w:val="28"/>
          <w:szCs w:val="28"/>
        </w:rPr>
      </w:pPr>
      <w:r w:rsidRPr="007179E1">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1658982E" w14:textId="77777777" w:rsidR="007179E1" w:rsidRPr="007179E1" w:rsidRDefault="007179E1" w:rsidP="007179E1">
      <w:pPr>
        <w:autoSpaceDE w:val="0"/>
        <w:autoSpaceDN w:val="0"/>
        <w:adjustRightInd w:val="0"/>
        <w:ind w:firstLine="709"/>
        <w:jc w:val="both"/>
        <w:outlineLvl w:val="1"/>
        <w:rPr>
          <w:sz w:val="28"/>
          <w:szCs w:val="28"/>
        </w:rPr>
      </w:pPr>
      <w:r w:rsidRPr="007179E1">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5FD2E743" w14:textId="77777777" w:rsidR="007179E1" w:rsidRPr="007179E1" w:rsidRDefault="007179E1" w:rsidP="007179E1">
      <w:pPr>
        <w:autoSpaceDE w:val="0"/>
        <w:autoSpaceDN w:val="0"/>
        <w:adjustRightInd w:val="0"/>
        <w:ind w:firstLine="709"/>
        <w:jc w:val="both"/>
        <w:outlineLvl w:val="1"/>
        <w:rPr>
          <w:sz w:val="28"/>
          <w:szCs w:val="28"/>
        </w:rPr>
      </w:pPr>
    </w:p>
    <w:p w14:paraId="38FEEB47" w14:textId="77777777" w:rsidR="007179E1" w:rsidRPr="007179E1" w:rsidRDefault="007179E1" w:rsidP="007179E1">
      <w:pPr>
        <w:tabs>
          <w:tab w:val="left" w:pos="2835"/>
          <w:tab w:val="left" w:pos="3119"/>
        </w:tabs>
        <w:jc w:val="center"/>
        <w:rPr>
          <w:b/>
          <w:sz w:val="28"/>
          <w:szCs w:val="28"/>
        </w:rPr>
      </w:pPr>
      <w:r w:rsidRPr="007179E1">
        <w:rPr>
          <w:b/>
          <w:sz w:val="28"/>
          <w:szCs w:val="28"/>
        </w:rPr>
        <w:t xml:space="preserve">Объём капитальных вложений необходимый для подключения </w:t>
      </w:r>
    </w:p>
    <w:p w14:paraId="2694D8E3" w14:textId="77777777" w:rsidR="007179E1" w:rsidRPr="007179E1" w:rsidRDefault="007179E1" w:rsidP="007179E1">
      <w:pPr>
        <w:ind w:firstLine="720"/>
        <w:jc w:val="both"/>
        <w:rPr>
          <w:bCs/>
          <w:sz w:val="28"/>
        </w:rPr>
      </w:pPr>
    </w:p>
    <w:p w14:paraId="37514AFE" w14:textId="77777777" w:rsidR="007179E1" w:rsidRPr="007179E1" w:rsidRDefault="007179E1" w:rsidP="007179E1">
      <w:pPr>
        <w:numPr>
          <w:ilvl w:val="0"/>
          <w:numId w:val="26"/>
        </w:numPr>
        <w:tabs>
          <w:tab w:val="left" w:pos="1134"/>
        </w:tabs>
        <w:ind w:left="0" w:firstLine="709"/>
        <w:contextualSpacing/>
        <w:jc w:val="both"/>
        <w:rPr>
          <w:b/>
          <w:sz w:val="28"/>
          <w:szCs w:val="28"/>
        </w:rPr>
      </w:pPr>
      <w:r w:rsidRPr="007179E1">
        <w:rPr>
          <w:b/>
          <w:sz w:val="28"/>
          <w:szCs w:val="28"/>
        </w:rPr>
        <w:t>Холодное водоснабжение. Строительство и реконструкция сетей для подключения к централизованной системе холодного водоснабжения.</w:t>
      </w:r>
    </w:p>
    <w:p w14:paraId="44B6B389" w14:textId="77777777" w:rsidR="007179E1" w:rsidRPr="007179E1" w:rsidRDefault="007179E1" w:rsidP="007179E1">
      <w:pPr>
        <w:widowControl w:val="0"/>
        <w:tabs>
          <w:tab w:val="left" w:pos="1134"/>
        </w:tabs>
        <w:autoSpaceDE w:val="0"/>
        <w:autoSpaceDN w:val="0"/>
        <w:adjustRightInd w:val="0"/>
        <w:ind w:firstLine="709"/>
        <w:contextualSpacing/>
        <w:jc w:val="both"/>
        <w:rPr>
          <w:sz w:val="28"/>
          <w:szCs w:val="28"/>
        </w:rPr>
      </w:pPr>
    </w:p>
    <w:p w14:paraId="301270A1" w14:textId="77777777" w:rsidR="007179E1" w:rsidRPr="007179E1" w:rsidRDefault="007179E1" w:rsidP="007179E1">
      <w:pPr>
        <w:widowControl w:val="0"/>
        <w:tabs>
          <w:tab w:val="left" w:pos="1134"/>
        </w:tabs>
        <w:autoSpaceDE w:val="0"/>
        <w:autoSpaceDN w:val="0"/>
        <w:adjustRightInd w:val="0"/>
        <w:ind w:firstLine="709"/>
        <w:contextualSpacing/>
        <w:jc w:val="both"/>
        <w:rPr>
          <w:sz w:val="28"/>
          <w:szCs w:val="28"/>
        </w:rPr>
      </w:pPr>
      <w:r w:rsidRPr="007179E1">
        <w:rPr>
          <w:sz w:val="28"/>
          <w:szCs w:val="28"/>
        </w:rPr>
        <w:lastRenderedPageBreak/>
        <w:t xml:space="preserve">Стоимость мероприятий по подключению проектируемого жилого микрорайона по адресу: г. Кемерово, западнее жилого дома №15 А по                                  пр. Молодежный (земельный участок с кадастровым номером 42:24:0101065:6980) заявителя согласно сметной документации, по укрупненным нормативам, составляет 2 533,174 тыс. руб. без НДС. </w:t>
      </w:r>
    </w:p>
    <w:p w14:paraId="4E778C81" w14:textId="77777777" w:rsidR="007179E1" w:rsidRPr="007179E1" w:rsidRDefault="007179E1" w:rsidP="007179E1">
      <w:pPr>
        <w:tabs>
          <w:tab w:val="left" w:pos="1134"/>
        </w:tabs>
        <w:ind w:firstLine="709"/>
        <w:jc w:val="both"/>
        <w:rPr>
          <w:sz w:val="28"/>
          <w:szCs w:val="28"/>
        </w:rPr>
      </w:pPr>
      <w:r w:rsidRPr="007179E1">
        <w:rPr>
          <w:sz w:val="28"/>
          <w:szCs w:val="28"/>
        </w:rPr>
        <w:t>Сметные расчеты выполнены в ценах на май 2020 г. В связи с этим с учетом ввода объектов в четвертом квартале 2021 г. стоимость строительства пересчитана с использованием индексов-дефляторов и составит:</w:t>
      </w:r>
    </w:p>
    <w:p w14:paraId="5B561DA8" w14:textId="77777777" w:rsidR="007179E1" w:rsidRPr="007179E1" w:rsidRDefault="007179E1" w:rsidP="007179E1">
      <w:pPr>
        <w:tabs>
          <w:tab w:val="left" w:pos="1134"/>
        </w:tabs>
        <w:ind w:firstLine="709"/>
        <w:jc w:val="both"/>
        <w:rPr>
          <w:sz w:val="28"/>
          <w:szCs w:val="28"/>
        </w:rPr>
      </w:pPr>
      <w:r w:rsidRPr="007179E1">
        <w:rPr>
          <w:sz w:val="28"/>
          <w:szCs w:val="28"/>
        </w:rPr>
        <w:t xml:space="preserve">2 </w:t>
      </w:r>
      <w:proofErr w:type="gramStart"/>
      <w:r w:rsidRPr="007179E1">
        <w:rPr>
          <w:sz w:val="28"/>
          <w:szCs w:val="28"/>
        </w:rPr>
        <w:t>533,174  тыс.</w:t>
      </w:r>
      <w:proofErr w:type="gramEnd"/>
      <w:r w:rsidRPr="007179E1">
        <w:rPr>
          <w:sz w:val="28"/>
          <w:szCs w:val="28"/>
        </w:rPr>
        <w:t xml:space="preserve"> руб. * 1,055 = 2 672,499 тыс. руб. без НДС.</w:t>
      </w:r>
    </w:p>
    <w:p w14:paraId="11BCAC59" w14:textId="77777777" w:rsidR="007179E1" w:rsidRPr="007179E1" w:rsidRDefault="007179E1" w:rsidP="007179E1">
      <w:pPr>
        <w:tabs>
          <w:tab w:val="left" w:pos="1134"/>
        </w:tabs>
        <w:ind w:firstLine="709"/>
        <w:jc w:val="both"/>
        <w:rPr>
          <w:sz w:val="28"/>
          <w:szCs w:val="28"/>
        </w:rPr>
      </w:pPr>
      <w:r w:rsidRPr="007179E1">
        <w:rPr>
          <w:sz w:val="28"/>
          <w:szCs w:val="28"/>
        </w:rPr>
        <w:t xml:space="preserve">При этом предприятием дополнительно представлен расчет стоимости, выполненный по НБ «ТСНБ-2001 Кемеровской области в редакции 2014 г.». </w:t>
      </w:r>
      <w:proofErr w:type="gramStart"/>
      <w:r w:rsidRPr="007179E1">
        <w:rPr>
          <w:sz w:val="28"/>
          <w:szCs w:val="28"/>
        </w:rPr>
        <w:t>Согласно указанному расчету</w:t>
      </w:r>
      <w:proofErr w:type="gramEnd"/>
      <w:r w:rsidRPr="007179E1">
        <w:rPr>
          <w:sz w:val="28"/>
          <w:szCs w:val="28"/>
        </w:rPr>
        <w:t xml:space="preserve"> стоимость строительства сетей водоснабжения составляет 2736,363 тыс. руб. без НДС. Расчет выполнен в ценах на март 2020 года. </w:t>
      </w:r>
    </w:p>
    <w:p w14:paraId="0E2C7E8B" w14:textId="77777777" w:rsidR="007179E1" w:rsidRPr="007179E1" w:rsidRDefault="007179E1" w:rsidP="007179E1">
      <w:pPr>
        <w:tabs>
          <w:tab w:val="left" w:pos="1134"/>
        </w:tabs>
        <w:ind w:firstLine="709"/>
        <w:jc w:val="both"/>
        <w:rPr>
          <w:sz w:val="28"/>
          <w:szCs w:val="28"/>
        </w:rPr>
      </w:pPr>
    </w:p>
    <w:p w14:paraId="5BFF546A" w14:textId="77777777" w:rsidR="007179E1" w:rsidRPr="007179E1" w:rsidRDefault="007179E1" w:rsidP="007179E1">
      <w:pPr>
        <w:numPr>
          <w:ilvl w:val="0"/>
          <w:numId w:val="26"/>
        </w:numPr>
        <w:tabs>
          <w:tab w:val="left" w:pos="1134"/>
        </w:tabs>
        <w:ind w:left="0" w:firstLine="709"/>
        <w:contextualSpacing/>
        <w:jc w:val="both"/>
        <w:rPr>
          <w:b/>
          <w:sz w:val="28"/>
          <w:szCs w:val="28"/>
        </w:rPr>
      </w:pPr>
      <w:r w:rsidRPr="007179E1">
        <w:rPr>
          <w:b/>
          <w:sz w:val="28"/>
          <w:szCs w:val="28"/>
        </w:rPr>
        <w:t>Водоотведение. Строительство сетей для подключения к централизованной системе водоотведения.</w:t>
      </w:r>
    </w:p>
    <w:p w14:paraId="6D565001" w14:textId="77777777" w:rsidR="007179E1" w:rsidRPr="007179E1" w:rsidRDefault="007179E1" w:rsidP="007179E1">
      <w:pPr>
        <w:tabs>
          <w:tab w:val="left" w:pos="1134"/>
        </w:tabs>
        <w:ind w:firstLine="709"/>
        <w:jc w:val="both"/>
        <w:rPr>
          <w:sz w:val="28"/>
          <w:szCs w:val="28"/>
        </w:rPr>
      </w:pPr>
    </w:p>
    <w:p w14:paraId="23482CFA" w14:textId="77777777" w:rsidR="007179E1" w:rsidRPr="007179E1" w:rsidRDefault="007179E1" w:rsidP="007179E1">
      <w:pPr>
        <w:widowControl w:val="0"/>
        <w:tabs>
          <w:tab w:val="left" w:pos="1134"/>
        </w:tabs>
        <w:autoSpaceDE w:val="0"/>
        <w:autoSpaceDN w:val="0"/>
        <w:adjustRightInd w:val="0"/>
        <w:ind w:firstLine="709"/>
        <w:contextualSpacing/>
        <w:jc w:val="both"/>
        <w:rPr>
          <w:sz w:val="28"/>
          <w:szCs w:val="28"/>
        </w:rPr>
      </w:pPr>
      <w:r w:rsidRPr="007179E1">
        <w:rPr>
          <w:sz w:val="28"/>
          <w:szCs w:val="28"/>
        </w:rPr>
        <w:t xml:space="preserve">Стоимость мероприятий по подключению проектируемого жилого микрорайона по адресу: г. Кемерово, Западнее жилого дома №15А по пр. Молодежный (земельный участок с кадастровым номером 42:24:0101065:6980) согласно представленному расчету стоимости строительства по НБ «ТСНБ-2001 Кемеровской области в редакции 2014 г.», составляет 1851,509 тыс. руб. без НДС. </w:t>
      </w:r>
    </w:p>
    <w:p w14:paraId="22F23AFA" w14:textId="77777777" w:rsidR="007179E1" w:rsidRPr="007179E1" w:rsidRDefault="007179E1" w:rsidP="007179E1">
      <w:pPr>
        <w:tabs>
          <w:tab w:val="left" w:pos="1134"/>
        </w:tabs>
        <w:ind w:firstLine="709"/>
        <w:jc w:val="both"/>
        <w:rPr>
          <w:sz w:val="28"/>
          <w:szCs w:val="28"/>
        </w:rPr>
      </w:pPr>
      <w:r w:rsidRPr="007179E1">
        <w:rPr>
          <w:sz w:val="28"/>
          <w:szCs w:val="28"/>
        </w:rPr>
        <w:t>Сметные расчеты выполнены в ценах на апрель 2020 г. В связи с этим с учетом ввода объектов в четвертом квартале 2021 г. стоимость строительства пересчитана с использованием относительного коэффициента изменения стоимости и составит:</w:t>
      </w:r>
    </w:p>
    <w:p w14:paraId="41CD5F96" w14:textId="77777777" w:rsidR="007179E1" w:rsidRPr="007179E1" w:rsidRDefault="007179E1" w:rsidP="007179E1">
      <w:pPr>
        <w:tabs>
          <w:tab w:val="left" w:pos="1134"/>
        </w:tabs>
        <w:ind w:firstLine="709"/>
        <w:jc w:val="both"/>
        <w:rPr>
          <w:sz w:val="28"/>
          <w:szCs w:val="28"/>
        </w:rPr>
      </w:pPr>
      <w:r w:rsidRPr="007179E1">
        <w:rPr>
          <w:sz w:val="28"/>
          <w:szCs w:val="28"/>
        </w:rPr>
        <w:t>1851,509 тыс. руб. * 1,065 = 1971,857 тыс. руб. без НДС.</w:t>
      </w:r>
    </w:p>
    <w:p w14:paraId="7ED8E45D" w14:textId="77777777" w:rsidR="007179E1" w:rsidRPr="007179E1" w:rsidRDefault="007179E1" w:rsidP="007179E1">
      <w:pPr>
        <w:tabs>
          <w:tab w:val="left" w:pos="1134"/>
        </w:tabs>
        <w:ind w:firstLine="709"/>
        <w:jc w:val="both"/>
        <w:rPr>
          <w:sz w:val="28"/>
          <w:szCs w:val="28"/>
        </w:rPr>
      </w:pPr>
      <w:r w:rsidRPr="007179E1">
        <w:rPr>
          <w:sz w:val="28"/>
          <w:szCs w:val="28"/>
        </w:rPr>
        <w:t>При этом предприятием дополнительно представлен расчет стоимости, выполненный по</w:t>
      </w:r>
      <w:r w:rsidRPr="007179E1">
        <w:t xml:space="preserve"> </w:t>
      </w:r>
      <w:r w:rsidRPr="007179E1">
        <w:rPr>
          <w:sz w:val="28"/>
          <w:szCs w:val="28"/>
        </w:rPr>
        <w:t xml:space="preserve">Укрупненным нормативам цены строительства «Сети водоснабжения и канализации» НЦС 81-02-14-2020, утвержденным приказом Минстроя России от 30.12.2019г. № 918/пр. Согласно указанному расчету, стоимость строительства сетей водоотведения составляет 7919,811 тыс. руб. без НДС. Расчет выполнен в ценах на май 2020 года. </w:t>
      </w:r>
    </w:p>
    <w:p w14:paraId="61BDD30C" w14:textId="77777777" w:rsidR="007179E1" w:rsidRPr="007179E1" w:rsidRDefault="007179E1" w:rsidP="007179E1">
      <w:pPr>
        <w:tabs>
          <w:tab w:val="left" w:pos="1134"/>
        </w:tabs>
        <w:ind w:firstLine="709"/>
        <w:jc w:val="both"/>
        <w:rPr>
          <w:sz w:val="28"/>
          <w:szCs w:val="28"/>
        </w:rPr>
      </w:pPr>
      <w:r w:rsidRPr="007179E1">
        <w:rPr>
          <w:sz w:val="28"/>
          <w:szCs w:val="28"/>
        </w:rPr>
        <w:t>Таким образом, стоимость строительства сетей водоотведения не превышает укрупненные нормативы цены.</w:t>
      </w:r>
    </w:p>
    <w:p w14:paraId="4A565896" w14:textId="77777777" w:rsidR="007179E1" w:rsidRPr="007179E1" w:rsidRDefault="007179E1" w:rsidP="007179E1">
      <w:pPr>
        <w:ind w:firstLine="720"/>
        <w:jc w:val="both"/>
        <w:rPr>
          <w:sz w:val="28"/>
          <w:szCs w:val="28"/>
        </w:rPr>
      </w:pPr>
      <w:r w:rsidRPr="007179E1">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7179E1">
        <w:rPr>
          <w:sz w:val="28"/>
          <w:szCs w:val="28"/>
        </w:rPr>
        <w:t>:</w:t>
      </w:r>
    </w:p>
    <w:p w14:paraId="6D915B8A" w14:textId="77777777" w:rsidR="007179E1" w:rsidRPr="007179E1" w:rsidRDefault="007179E1" w:rsidP="007179E1">
      <w:pPr>
        <w:spacing w:line="30" w:lineRule="atLeast"/>
        <w:ind w:firstLine="720"/>
        <w:jc w:val="both"/>
        <w:rPr>
          <w:sz w:val="28"/>
          <w:szCs w:val="28"/>
        </w:rPr>
      </w:pPr>
      <w:r w:rsidRPr="007179E1">
        <w:rPr>
          <w:sz w:val="28"/>
          <w:szCs w:val="28"/>
        </w:rPr>
        <w:t>в части водоотведения – 1 933,193 тыс. руб. без НДС;</w:t>
      </w:r>
    </w:p>
    <w:p w14:paraId="7C71B04B" w14:textId="77777777" w:rsidR="007179E1" w:rsidRPr="007179E1" w:rsidRDefault="007179E1" w:rsidP="007179E1">
      <w:pPr>
        <w:spacing w:line="30" w:lineRule="atLeast"/>
        <w:ind w:firstLine="720"/>
        <w:jc w:val="both"/>
        <w:rPr>
          <w:sz w:val="28"/>
          <w:szCs w:val="28"/>
        </w:rPr>
      </w:pPr>
      <w:r w:rsidRPr="007179E1">
        <w:rPr>
          <w:sz w:val="28"/>
          <w:szCs w:val="28"/>
        </w:rPr>
        <w:t>в части водоснабжения – 2 672,499 тыс. руб. без НДС.</w:t>
      </w:r>
    </w:p>
    <w:p w14:paraId="3085347E" w14:textId="77777777" w:rsidR="007179E1" w:rsidRPr="007179E1" w:rsidRDefault="007179E1" w:rsidP="007179E1">
      <w:pPr>
        <w:tabs>
          <w:tab w:val="left" w:pos="993"/>
        </w:tabs>
        <w:ind w:left="709"/>
        <w:jc w:val="both"/>
        <w:rPr>
          <w:sz w:val="28"/>
          <w:szCs w:val="28"/>
        </w:rPr>
      </w:pPr>
    </w:p>
    <w:p w14:paraId="013B9A5F" w14:textId="77777777" w:rsidR="007179E1" w:rsidRPr="007179E1" w:rsidRDefault="007179E1" w:rsidP="007179E1">
      <w:pPr>
        <w:spacing w:line="30" w:lineRule="atLeast"/>
        <w:ind w:firstLine="720"/>
        <w:jc w:val="both"/>
        <w:rPr>
          <w:sz w:val="28"/>
          <w:szCs w:val="28"/>
        </w:rPr>
      </w:pPr>
      <w:r w:rsidRPr="007179E1">
        <w:rPr>
          <w:sz w:val="28"/>
          <w:szCs w:val="28"/>
        </w:rPr>
        <w:lastRenderedPageBreak/>
        <w:t>Корректировка предложения предприятия обусловлена тем, что при расчете стоимости строительства по НБ «ТСНБ-2001 Кемеровской области в редакции 2014 г.» предприятием учтены расходы на «Резерв на непредвиденные работы и затраты». Указанные расходы приняты к расчету в соответствии с «МДС 81-35.2004. Методика определения стоимости строительной продукции на территории Российской Федерации» (принята и введена в действие Постановлением Госстроя России от 05.03.2004 № 15/1). При этом, согласно Письму Госстроя от 23.10.2012 № 910-СГ/005/ГС «Об определении резерва средств на непредвиденные работы и затраты для объектов капитального строительства» резерв на непредвиденные расходы установлен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с привлечением средств федерального бюджета. Вопросы, касающиеся применения данных нормативов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без привлечения средств федерального бюджета, являются полномочиями соответствующего распорядителя средств. Также указанные расходы учитываются в случае отсутствия рабочей документации. Таким образом, предлагается исключить из расчета стоимости строительства сетей указанные расходы.</w:t>
      </w:r>
    </w:p>
    <w:p w14:paraId="669DE4C2" w14:textId="77777777" w:rsidR="007179E1" w:rsidRPr="007179E1" w:rsidRDefault="007179E1" w:rsidP="007179E1">
      <w:pPr>
        <w:tabs>
          <w:tab w:val="left" w:pos="993"/>
        </w:tabs>
        <w:ind w:left="709"/>
        <w:jc w:val="both"/>
        <w:rPr>
          <w:bCs/>
          <w:sz w:val="28"/>
        </w:rPr>
      </w:pPr>
    </w:p>
    <w:p w14:paraId="525DD3CC" w14:textId="77777777" w:rsidR="007179E1" w:rsidRPr="007179E1" w:rsidRDefault="007179E1" w:rsidP="007179E1">
      <w:pPr>
        <w:tabs>
          <w:tab w:val="left" w:pos="993"/>
        </w:tabs>
        <w:ind w:left="709"/>
        <w:jc w:val="both"/>
        <w:rPr>
          <w:sz w:val="28"/>
          <w:szCs w:val="28"/>
        </w:rPr>
      </w:pPr>
      <w:r w:rsidRPr="007179E1">
        <w:rPr>
          <w:sz w:val="28"/>
          <w:szCs w:val="28"/>
        </w:rPr>
        <w:t>Предложение по величине капитальных вложений</w:t>
      </w:r>
    </w:p>
    <w:p w14:paraId="74931EEF" w14:textId="77777777" w:rsidR="007179E1" w:rsidRPr="007179E1" w:rsidRDefault="007179E1" w:rsidP="007179E1">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7179E1" w:rsidRPr="007179E1" w14:paraId="261B6568" w14:textId="77777777" w:rsidTr="007179E1">
        <w:trPr>
          <w:trHeight w:val="259"/>
        </w:trPr>
        <w:tc>
          <w:tcPr>
            <w:tcW w:w="2079" w:type="dxa"/>
          </w:tcPr>
          <w:p w14:paraId="4B16B142" w14:textId="77777777" w:rsidR="007179E1" w:rsidRPr="007179E1" w:rsidRDefault="007179E1" w:rsidP="007179E1">
            <w:pPr>
              <w:jc w:val="center"/>
            </w:pPr>
            <w:r w:rsidRPr="007179E1">
              <w:t>Вид регулируемой деятельности</w:t>
            </w:r>
          </w:p>
        </w:tc>
        <w:tc>
          <w:tcPr>
            <w:tcW w:w="2174" w:type="dxa"/>
            <w:shd w:val="clear" w:color="auto" w:fill="auto"/>
            <w:vAlign w:val="center"/>
          </w:tcPr>
          <w:p w14:paraId="409B0353" w14:textId="77777777" w:rsidR="007179E1" w:rsidRPr="007179E1" w:rsidRDefault="007179E1" w:rsidP="007179E1">
            <w:pPr>
              <w:jc w:val="center"/>
            </w:pPr>
            <w:r w:rsidRPr="007179E1">
              <w:t>Предложение предприятия, тыс. руб.</w:t>
            </w:r>
          </w:p>
        </w:tc>
        <w:tc>
          <w:tcPr>
            <w:tcW w:w="2410" w:type="dxa"/>
            <w:shd w:val="clear" w:color="auto" w:fill="auto"/>
            <w:vAlign w:val="center"/>
          </w:tcPr>
          <w:p w14:paraId="15DB5288" w14:textId="77777777" w:rsidR="007179E1" w:rsidRPr="007179E1" w:rsidRDefault="007179E1" w:rsidP="007179E1">
            <w:pPr>
              <w:jc w:val="center"/>
            </w:pPr>
            <w:r w:rsidRPr="007179E1">
              <w:t>Предложение экспертной группы, тыс. руб.</w:t>
            </w:r>
          </w:p>
        </w:tc>
        <w:tc>
          <w:tcPr>
            <w:tcW w:w="2833" w:type="dxa"/>
            <w:shd w:val="clear" w:color="auto" w:fill="auto"/>
            <w:vAlign w:val="center"/>
          </w:tcPr>
          <w:p w14:paraId="19F9FAE8" w14:textId="77777777" w:rsidR="007179E1" w:rsidRPr="007179E1" w:rsidRDefault="007179E1" w:rsidP="007179E1">
            <w:pPr>
              <w:jc w:val="center"/>
            </w:pPr>
            <w:r w:rsidRPr="007179E1">
              <w:t>Корректировка в сторону снижения, тыс. руб.</w:t>
            </w:r>
          </w:p>
        </w:tc>
      </w:tr>
      <w:tr w:rsidR="007179E1" w:rsidRPr="007179E1" w14:paraId="6E0C2615" w14:textId="77777777" w:rsidTr="007179E1">
        <w:trPr>
          <w:trHeight w:val="259"/>
        </w:trPr>
        <w:tc>
          <w:tcPr>
            <w:tcW w:w="2079" w:type="dxa"/>
          </w:tcPr>
          <w:p w14:paraId="040E196E" w14:textId="77777777" w:rsidR="007179E1" w:rsidRPr="007179E1" w:rsidRDefault="007179E1" w:rsidP="007179E1">
            <w:pPr>
              <w:jc w:val="center"/>
            </w:pPr>
            <w:r w:rsidRPr="007179E1">
              <w:t>водоотведение</w:t>
            </w:r>
          </w:p>
        </w:tc>
        <w:tc>
          <w:tcPr>
            <w:tcW w:w="2174" w:type="dxa"/>
            <w:shd w:val="clear" w:color="auto" w:fill="auto"/>
            <w:vAlign w:val="center"/>
          </w:tcPr>
          <w:p w14:paraId="2BF251DA" w14:textId="77777777" w:rsidR="007179E1" w:rsidRPr="007179E1" w:rsidRDefault="007179E1" w:rsidP="007179E1">
            <w:pPr>
              <w:jc w:val="center"/>
              <w:rPr>
                <w:color w:val="000000"/>
              </w:rPr>
            </w:pPr>
            <w:r w:rsidRPr="007179E1">
              <w:rPr>
                <w:color w:val="000000"/>
              </w:rPr>
              <w:t>1971,857</w:t>
            </w:r>
          </w:p>
        </w:tc>
        <w:tc>
          <w:tcPr>
            <w:tcW w:w="2410" w:type="dxa"/>
            <w:shd w:val="clear" w:color="auto" w:fill="auto"/>
            <w:vAlign w:val="center"/>
          </w:tcPr>
          <w:p w14:paraId="0A3AD737" w14:textId="77777777" w:rsidR="007179E1" w:rsidRPr="007179E1" w:rsidRDefault="007179E1" w:rsidP="007179E1">
            <w:pPr>
              <w:jc w:val="center"/>
              <w:rPr>
                <w:color w:val="000000"/>
              </w:rPr>
            </w:pPr>
            <w:r w:rsidRPr="007179E1">
              <w:rPr>
                <w:color w:val="000000"/>
              </w:rPr>
              <w:t>1 933,193</w:t>
            </w:r>
          </w:p>
        </w:tc>
        <w:tc>
          <w:tcPr>
            <w:tcW w:w="2833" w:type="dxa"/>
            <w:shd w:val="clear" w:color="auto" w:fill="auto"/>
            <w:vAlign w:val="center"/>
          </w:tcPr>
          <w:p w14:paraId="0E5F033E" w14:textId="77777777" w:rsidR="007179E1" w:rsidRPr="007179E1" w:rsidRDefault="007179E1" w:rsidP="007179E1">
            <w:pPr>
              <w:jc w:val="center"/>
              <w:rPr>
                <w:color w:val="000000"/>
              </w:rPr>
            </w:pPr>
            <w:r w:rsidRPr="007179E1">
              <w:rPr>
                <w:color w:val="000000"/>
              </w:rPr>
              <w:t>38,664</w:t>
            </w:r>
          </w:p>
        </w:tc>
      </w:tr>
      <w:tr w:rsidR="007179E1" w:rsidRPr="007179E1" w14:paraId="65A39D14" w14:textId="77777777" w:rsidTr="007179E1">
        <w:trPr>
          <w:trHeight w:val="259"/>
        </w:trPr>
        <w:tc>
          <w:tcPr>
            <w:tcW w:w="2079" w:type="dxa"/>
          </w:tcPr>
          <w:p w14:paraId="631DD52F" w14:textId="77777777" w:rsidR="007179E1" w:rsidRPr="007179E1" w:rsidRDefault="007179E1" w:rsidP="007179E1">
            <w:pPr>
              <w:jc w:val="center"/>
            </w:pPr>
            <w:r w:rsidRPr="007179E1">
              <w:t>водоснабжение</w:t>
            </w:r>
          </w:p>
        </w:tc>
        <w:tc>
          <w:tcPr>
            <w:tcW w:w="2174" w:type="dxa"/>
            <w:shd w:val="clear" w:color="auto" w:fill="auto"/>
            <w:vAlign w:val="center"/>
          </w:tcPr>
          <w:p w14:paraId="0A885919" w14:textId="77777777" w:rsidR="007179E1" w:rsidRPr="007179E1" w:rsidRDefault="007179E1" w:rsidP="007179E1">
            <w:pPr>
              <w:jc w:val="center"/>
              <w:rPr>
                <w:color w:val="000000"/>
              </w:rPr>
            </w:pPr>
            <w:r w:rsidRPr="007179E1">
              <w:rPr>
                <w:color w:val="000000"/>
              </w:rPr>
              <w:t>2 672,499</w:t>
            </w:r>
          </w:p>
        </w:tc>
        <w:tc>
          <w:tcPr>
            <w:tcW w:w="2410" w:type="dxa"/>
            <w:shd w:val="clear" w:color="auto" w:fill="auto"/>
            <w:vAlign w:val="center"/>
          </w:tcPr>
          <w:p w14:paraId="2BCED293" w14:textId="77777777" w:rsidR="007179E1" w:rsidRPr="007179E1" w:rsidRDefault="007179E1" w:rsidP="007179E1">
            <w:pPr>
              <w:jc w:val="center"/>
              <w:rPr>
                <w:color w:val="000000"/>
              </w:rPr>
            </w:pPr>
            <w:r w:rsidRPr="007179E1">
              <w:rPr>
                <w:color w:val="000000"/>
              </w:rPr>
              <w:t>2 672,499</w:t>
            </w:r>
          </w:p>
        </w:tc>
        <w:tc>
          <w:tcPr>
            <w:tcW w:w="2833" w:type="dxa"/>
            <w:shd w:val="clear" w:color="auto" w:fill="auto"/>
            <w:vAlign w:val="center"/>
          </w:tcPr>
          <w:p w14:paraId="3871179C" w14:textId="77777777" w:rsidR="007179E1" w:rsidRPr="007179E1" w:rsidRDefault="007179E1" w:rsidP="007179E1">
            <w:pPr>
              <w:jc w:val="center"/>
              <w:rPr>
                <w:color w:val="000000"/>
              </w:rPr>
            </w:pPr>
            <w:r w:rsidRPr="007179E1">
              <w:rPr>
                <w:color w:val="000000"/>
              </w:rPr>
              <w:t>0,000</w:t>
            </w:r>
          </w:p>
        </w:tc>
      </w:tr>
    </w:tbl>
    <w:p w14:paraId="50CDE733" w14:textId="77777777" w:rsidR="007179E1" w:rsidRPr="007179E1" w:rsidRDefault="007179E1" w:rsidP="007179E1">
      <w:pPr>
        <w:tabs>
          <w:tab w:val="left" w:pos="2835"/>
          <w:tab w:val="left" w:pos="3119"/>
        </w:tabs>
        <w:spacing w:line="26" w:lineRule="atLeast"/>
        <w:jc w:val="center"/>
        <w:rPr>
          <w:b/>
          <w:sz w:val="28"/>
          <w:szCs w:val="28"/>
        </w:rPr>
      </w:pPr>
    </w:p>
    <w:p w14:paraId="062B6EB1" w14:textId="77777777" w:rsidR="007179E1" w:rsidRPr="007179E1" w:rsidRDefault="007179E1" w:rsidP="007179E1">
      <w:pPr>
        <w:tabs>
          <w:tab w:val="left" w:pos="2835"/>
          <w:tab w:val="left" w:pos="3119"/>
        </w:tabs>
        <w:spacing w:line="26" w:lineRule="atLeast"/>
        <w:jc w:val="center"/>
        <w:rPr>
          <w:b/>
          <w:sz w:val="28"/>
          <w:szCs w:val="28"/>
        </w:rPr>
      </w:pPr>
      <w:r w:rsidRPr="007179E1">
        <w:rPr>
          <w:b/>
          <w:sz w:val="28"/>
          <w:szCs w:val="28"/>
        </w:rPr>
        <w:t>Расходы на проведение мероприятий по подключению заявителей</w:t>
      </w:r>
    </w:p>
    <w:p w14:paraId="4B4223A3" w14:textId="77777777" w:rsidR="007179E1" w:rsidRPr="007179E1" w:rsidRDefault="007179E1" w:rsidP="007179E1">
      <w:pPr>
        <w:spacing w:line="276" w:lineRule="auto"/>
        <w:ind w:firstLine="720"/>
        <w:jc w:val="both"/>
        <w:rPr>
          <w:sz w:val="28"/>
          <w:szCs w:val="28"/>
        </w:rPr>
      </w:pPr>
    </w:p>
    <w:p w14:paraId="435E0BEA" w14:textId="77777777" w:rsidR="007179E1" w:rsidRPr="007179E1" w:rsidRDefault="007179E1" w:rsidP="007179E1">
      <w:pPr>
        <w:ind w:firstLine="720"/>
        <w:jc w:val="both"/>
        <w:rPr>
          <w:sz w:val="28"/>
          <w:szCs w:val="28"/>
        </w:rPr>
      </w:pPr>
      <w:r w:rsidRPr="007179E1">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09FBF8D6" w14:textId="77777777" w:rsidR="007179E1" w:rsidRPr="007179E1" w:rsidRDefault="007179E1" w:rsidP="007179E1">
      <w:pPr>
        <w:ind w:firstLine="720"/>
        <w:jc w:val="both"/>
        <w:rPr>
          <w:sz w:val="28"/>
          <w:szCs w:val="28"/>
        </w:rPr>
      </w:pPr>
      <w:r w:rsidRPr="007179E1">
        <w:rPr>
          <w:sz w:val="28"/>
          <w:szCs w:val="28"/>
        </w:rPr>
        <w:t>1. Расходы, связанные с подключением (технологическим присоединением)</w:t>
      </w:r>
    </w:p>
    <w:p w14:paraId="2285E1A4" w14:textId="77777777" w:rsidR="007179E1" w:rsidRPr="007179E1" w:rsidRDefault="007179E1" w:rsidP="007179E1">
      <w:pPr>
        <w:ind w:firstLine="720"/>
        <w:jc w:val="both"/>
        <w:rPr>
          <w:sz w:val="28"/>
          <w:szCs w:val="28"/>
        </w:rPr>
      </w:pPr>
      <w:r w:rsidRPr="007179E1">
        <w:rPr>
          <w:sz w:val="28"/>
          <w:szCs w:val="28"/>
        </w:rPr>
        <w:t>1.1. Расходы на проведение мероприятий по подключению заявителей</w:t>
      </w:r>
    </w:p>
    <w:p w14:paraId="052E1764" w14:textId="77777777" w:rsidR="007179E1" w:rsidRPr="007179E1" w:rsidRDefault="007179E1" w:rsidP="007179E1">
      <w:pPr>
        <w:ind w:firstLine="720"/>
        <w:jc w:val="both"/>
        <w:rPr>
          <w:sz w:val="28"/>
          <w:szCs w:val="28"/>
        </w:rPr>
      </w:pPr>
      <w:r w:rsidRPr="007179E1">
        <w:rPr>
          <w:sz w:val="28"/>
          <w:szCs w:val="28"/>
        </w:rPr>
        <w:t>1.1.1. расходы на проектирование</w:t>
      </w:r>
    </w:p>
    <w:p w14:paraId="5443FD64" w14:textId="77777777" w:rsidR="007179E1" w:rsidRPr="007179E1" w:rsidRDefault="007179E1" w:rsidP="007179E1">
      <w:pPr>
        <w:ind w:firstLine="720"/>
        <w:jc w:val="both"/>
        <w:rPr>
          <w:sz w:val="28"/>
          <w:szCs w:val="28"/>
        </w:rPr>
      </w:pPr>
      <w:r w:rsidRPr="007179E1">
        <w:rPr>
          <w:sz w:val="28"/>
          <w:szCs w:val="28"/>
        </w:rPr>
        <w:t>1.1.2. расходы на сырье и материалы</w:t>
      </w:r>
    </w:p>
    <w:p w14:paraId="4F5CC9A8" w14:textId="77777777" w:rsidR="007179E1" w:rsidRPr="007179E1" w:rsidRDefault="007179E1" w:rsidP="007179E1">
      <w:pPr>
        <w:ind w:firstLine="720"/>
        <w:jc w:val="both"/>
        <w:rPr>
          <w:sz w:val="28"/>
          <w:szCs w:val="28"/>
        </w:rPr>
      </w:pPr>
      <w:r w:rsidRPr="007179E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5B11430" w14:textId="77777777" w:rsidR="007179E1" w:rsidRPr="007179E1" w:rsidRDefault="007179E1" w:rsidP="007179E1">
      <w:pPr>
        <w:ind w:firstLine="720"/>
        <w:jc w:val="both"/>
        <w:rPr>
          <w:sz w:val="28"/>
          <w:szCs w:val="28"/>
        </w:rPr>
      </w:pPr>
      <w:r w:rsidRPr="007179E1">
        <w:rPr>
          <w:sz w:val="28"/>
          <w:szCs w:val="28"/>
        </w:rPr>
        <w:t>1.1.4. расходы на оплату работ и услуг сторонних организаций</w:t>
      </w:r>
    </w:p>
    <w:p w14:paraId="65604D54" w14:textId="77777777" w:rsidR="007179E1" w:rsidRPr="007179E1" w:rsidRDefault="007179E1" w:rsidP="007179E1">
      <w:pPr>
        <w:ind w:firstLine="720"/>
        <w:jc w:val="both"/>
        <w:rPr>
          <w:sz w:val="28"/>
          <w:szCs w:val="28"/>
        </w:rPr>
      </w:pPr>
      <w:r w:rsidRPr="007179E1">
        <w:rPr>
          <w:sz w:val="28"/>
          <w:szCs w:val="28"/>
        </w:rPr>
        <w:lastRenderedPageBreak/>
        <w:t>1.1.5. оплата труда и отчисления на социальные нужды</w:t>
      </w:r>
    </w:p>
    <w:p w14:paraId="3A836BD4" w14:textId="77777777" w:rsidR="007179E1" w:rsidRPr="007179E1" w:rsidRDefault="007179E1" w:rsidP="007179E1">
      <w:pPr>
        <w:ind w:firstLine="720"/>
        <w:jc w:val="both"/>
        <w:rPr>
          <w:sz w:val="28"/>
          <w:szCs w:val="28"/>
        </w:rPr>
      </w:pPr>
      <w:r w:rsidRPr="007179E1">
        <w:rPr>
          <w:sz w:val="28"/>
          <w:szCs w:val="28"/>
        </w:rPr>
        <w:t>1.1.6. прочие расходы</w:t>
      </w:r>
    </w:p>
    <w:p w14:paraId="5ECC7576" w14:textId="77777777" w:rsidR="007179E1" w:rsidRPr="007179E1" w:rsidRDefault="007179E1" w:rsidP="007179E1">
      <w:pPr>
        <w:ind w:firstLine="720"/>
        <w:jc w:val="both"/>
        <w:rPr>
          <w:sz w:val="28"/>
          <w:szCs w:val="28"/>
        </w:rPr>
      </w:pPr>
      <w:r w:rsidRPr="007179E1">
        <w:rPr>
          <w:sz w:val="28"/>
          <w:szCs w:val="28"/>
        </w:rPr>
        <w:t>1.2. Внереализационные расходы, всего</w:t>
      </w:r>
    </w:p>
    <w:p w14:paraId="64C31AB7" w14:textId="77777777" w:rsidR="007179E1" w:rsidRPr="007179E1" w:rsidRDefault="007179E1" w:rsidP="007179E1">
      <w:pPr>
        <w:ind w:firstLine="720"/>
        <w:jc w:val="both"/>
        <w:rPr>
          <w:sz w:val="28"/>
          <w:szCs w:val="28"/>
        </w:rPr>
      </w:pPr>
      <w:r w:rsidRPr="007179E1">
        <w:rPr>
          <w:sz w:val="28"/>
          <w:szCs w:val="28"/>
        </w:rPr>
        <w:t>1.2.1. расходы на услуги банков</w:t>
      </w:r>
    </w:p>
    <w:p w14:paraId="2BE4B912" w14:textId="77777777" w:rsidR="007179E1" w:rsidRPr="007179E1" w:rsidRDefault="007179E1" w:rsidP="007179E1">
      <w:pPr>
        <w:ind w:firstLine="720"/>
        <w:jc w:val="both"/>
        <w:rPr>
          <w:sz w:val="28"/>
          <w:szCs w:val="28"/>
        </w:rPr>
      </w:pPr>
      <w:r w:rsidRPr="007179E1">
        <w:rPr>
          <w:sz w:val="28"/>
          <w:szCs w:val="28"/>
        </w:rPr>
        <w:t>1.2.2. расходы на обслуживание заемных средств</w:t>
      </w:r>
    </w:p>
    <w:p w14:paraId="009CB22C" w14:textId="77777777" w:rsidR="007179E1" w:rsidRPr="007179E1" w:rsidRDefault="007179E1" w:rsidP="007179E1">
      <w:pPr>
        <w:ind w:firstLine="720"/>
        <w:jc w:val="both"/>
        <w:rPr>
          <w:sz w:val="28"/>
          <w:szCs w:val="28"/>
        </w:rPr>
      </w:pPr>
      <w:r w:rsidRPr="007179E1">
        <w:rPr>
          <w:sz w:val="28"/>
          <w:szCs w:val="28"/>
        </w:rPr>
        <w:t xml:space="preserve">1.3. Налог на прибыль </w:t>
      </w:r>
    </w:p>
    <w:p w14:paraId="166BF22B" w14:textId="77777777" w:rsidR="007179E1" w:rsidRPr="007179E1" w:rsidRDefault="007179E1" w:rsidP="007179E1">
      <w:pPr>
        <w:ind w:firstLine="720"/>
        <w:jc w:val="both"/>
        <w:rPr>
          <w:sz w:val="28"/>
          <w:szCs w:val="28"/>
        </w:rPr>
      </w:pPr>
      <w:r w:rsidRPr="007179E1">
        <w:rPr>
          <w:sz w:val="28"/>
          <w:szCs w:val="28"/>
        </w:rPr>
        <w:t>ОАО «СКЭК» заявлены следующие расходы, связанные с подключением (технологическим присоединением)</w:t>
      </w:r>
    </w:p>
    <w:p w14:paraId="4636073B" w14:textId="77777777" w:rsidR="007179E1" w:rsidRPr="007179E1" w:rsidRDefault="007179E1" w:rsidP="007179E1">
      <w:pPr>
        <w:ind w:firstLine="720"/>
        <w:jc w:val="both"/>
        <w:rPr>
          <w:sz w:val="28"/>
          <w:szCs w:val="28"/>
          <w:u w:val="single"/>
        </w:rPr>
      </w:pPr>
      <w:r w:rsidRPr="007179E1">
        <w:rPr>
          <w:sz w:val="28"/>
          <w:szCs w:val="28"/>
          <w:u w:val="single"/>
        </w:rPr>
        <w:t>к системе холодного водоснабжения:</w:t>
      </w:r>
    </w:p>
    <w:p w14:paraId="21C03CD6" w14:textId="77777777" w:rsidR="007179E1" w:rsidRPr="007179E1" w:rsidRDefault="007179E1" w:rsidP="007179E1">
      <w:pPr>
        <w:ind w:firstLine="720"/>
        <w:jc w:val="both"/>
        <w:rPr>
          <w:sz w:val="28"/>
          <w:szCs w:val="28"/>
        </w:rPr>
      </w:pPr>
      <w:r w:rsidRPr="007179E1">
        <w:rPr>
          <w:sz w:val="28"/>
          <w:szCs w:val="28"/>
        </w:rPr>
        <w:t>1. Расходы, связанные с подключением (технологическим присоединением) в размере 1336,07 тыс. руб.</w:t>
      </w:r>
    </w:p>
    <w:p w14:paraId="66EAAA2B" w14:textId="77777777" w:rsidR="007179E1" w:rsidRPr="007179E1" w:rsidRDefault="007179E1" w:rsidP="007179E1">
      <w:pPr>
        <w:ind w:firstLine="720"/>
        <w:jc w:val="both"/>
        <w:rPr>
          <w:sz w:val="28"/>
          <w:szCs w:val="28"/>
        </w:rPr>
      </w:pPr>
      <w:r w:rsidRPr="007179E1">
        <w:rPr>
          <w:sz w:val="28"/>
          <w:szCs w:val="28"/>
        </w:rPr>
        <w:t>1.1. Расходы на проведение мероприятий по подключению заявителей соответствуют значению 667,95 тыс. руб.</w:t>
      </w:r>
    </w:p>
    <w:p w14:paraId="538F17F3" w14:textId="77777777" w:rsidR="007179E1" w:rsidRPr="007179E1" w:rsidRDefault="007179E1" w:rsidP="007179E1">
      <w:pPr>
        <w:ind w:firstLine="720"/>
        <w:jc w:val="both"/>
        <w:rPr>
          <w:sz w:val="28"/>
          <w:szCs w:val="28"/>
        </w:rPr>
      </w:pPr>
      <w:r w:rsidRPr="007179E1">
        <w:rPr>
          <w:sz w:val="28"/>
          <w:szCs w:val="28"/>
        </w:rPr>
        <w:t xml:space="preserve">1.1.2. расходы на сырье и материалы соответствуют значению 11,03 тыс. руб. </w:t>
      </w:r>
    </w:p>
    <w:p w14:paraId="3396A76F" w14:textId="77777777" w:rsidR="007179E1" w:rsidRPr="007179E1" w:rsidRDefault="007179E1" w:rsidP="007179E1">
      <w:pPr>
        <w:ind w:firstLine="720"/>
        <w:jc w:val="both"/>
        <w:rPr>
          <w:sz w:val="28"/>
          <w:szCs w:val="28"/>
        </w:rPr>
      </w:pPr>
      <w:r w:rsidRPr="007179E1">
        <w:rPr>
          <w:sz w:val="28"/>
          <w:szCs w:val="28"/>
        </w:rPr>
        <w:t xml:space="preserve">1.1.4. расходы на оплату работ и услуг сторонних организаций соответствуют значению 129,91 тыс. руб. </w:t>
      </w:r>
    </w:p>
    <w:p w14:paraId="35A22537" w14:textId="77777777" w:rsidR="007179E1" w:rsidRPr="007179E1" w:rsidRDefault="007179E1" w:rsidP="007179E1">
      <w:pPr>
        <w:ind w:firstLine="720"/>
        <w:jc w:val="both"/>
        <w:rPr>
          <w:sz w:val="28"/>
          <w:szCs w:val="28"/>
        </w:rPr>
      </w:pPr>
      <w:r w:rsidRPr="007179E1">
        <w:rPr>
          <w:sz w:val="28"/>
          <w:szCs w:val="28"/>
        </w:rPr>
        <w:t xml:space="preserve">1.1.5. оплата труда и отчисления на социальные нужды соответствуют значению 435,08 тыс. руб. </w:t>
      </w:r>
    </w:p>
    <w:p w14:paraId="287A8B4B" w14:textId="77777777" w:rsidR="007179E1" w:rsidRPr="007179E1" w:rsidRDefault="007179E1" w:rsidP="007179E1">
      <w:pPr>
        <w:ind w:firstLine="720"/>
        <w:jc w:val="both"/>
        <w:rPr>
          <w:sz w:val="28"/>
          <w:szCs w:val="28"/>
        </w:rPr>
      </w:pPr>
      <w:r w:rsidRPr="007179E1">
        <w:rPr>
          <w:sz w:val="28"/>
          <w:szCs w:val="28"/>
        </w:rPr>
        <w:t xml:space="preserve">1.1.6. прочие расходы соответствуют значению 91,92 тыс. руб. </w:t>
      </w:r>
    </w:p>
    <w:p w14:paraId="003E8DB3" w14:textId="77777777" w:rsidR="007179E1" w:rsidRPr="007179E1" w:rsidRDefault="007179E1" w:rsidP="007179E1">
      <w:pPr>
        <w:ind w:firstLine="720"/>
        <w:jc w:val="both"/>
        <w:rPr>
          <w:sz w:val="28"/>
          <w:szCs w:val="28"/>
        </w:rPr>
      </w:pPr>
      <w:r w:rsidRPr="007179E1">
        <w:rPr>
          <w:sz w:val="28"/>
          <w:szCs w:val="28"/>
        </w:rPr>
        <w:t>1.2. Налог на прибыль в размере 668,12 тыс. руб.</w:t>
      </w:r>
    </w:p>
    <w:p w14:paraId="7ACEAA25" w14:textId="77777777" w:rsidR="007179E1" w:rsidRPr="007179E1" w:rsidRDefault="007179E1" w:rsidP="007179E1">
      <w:pPr>
        <w:ind w:firstLine="720"/>
        <w:jc w:val="both"/>
        <w:rPr>
          <w:sz w:val="28"/>
          <w:szCs w:val="28"/>
          <w:u w:val="single"/>
        </w:rPr>
      </w:pPr>
      <w:r w:rsidRPr="007179E1">
        <w:rPr>
          <w:sz w:val="28"/>
          <w:szCs w:val="28"/>
          <w:u w:val="single"/>
        </w:rPr>
        <w:t>к системе водоотведения:</w:t>
      </w:r>
    </w:p>
    <w:p w14:paraId="65624E64" w14:textId="77777777" w:rsidR="007179E1" w:rsidRPr="007179E1" w:rsidRDefault="007179E1" w:rsidP="007179E1">
      <w:pPr>
        <w:ind w:firstLine="720"/>
        <w:jc w:val="both"/>
        <w:rPr>
          <w:sz w:val="28"/>
          <w:szCs w:val="28"/>
        </w:rPr>
      </w:pPr>
      <w:r w:rsidRPr="007179E1">
        <w:rPr>
          <w:sz w:val="28"/>
          <w:szCs w:val="28"/>
        </w:rPr>
        <w:t>1. Расходы, связанные с подключением (технологическим присоединением) в размере 1160,91 тыс. руб.</w:t>
      </w:r>
    </w:p>
    <w:p w14:paraId="076651C9" w14:textId="77777777" w:rsidR="007179E1" w:rsidRPr="007179E1" w:rsidRDefault="007179E1" w:rsidP="007179E1">
      <w:pPr>
        <w:ind w:firstLine="720"/>
        <w:jc w:val="both"/>
        <w:rPr>
          <w:sz w:val="28"/>
          <w:szCs w:val="28"/>
        </w:rPr>
      </w:pPr>
      <w:r w:rsidRPr="007179E1">
        <w:rPr>
          <w:sz w:val="28"/>
          <w:szCs w:val="28"/>
        </w:rPr>
        <w:t>1.1. Расходы на проведение мероприятий по подключению заявителей соответствуют значению 667,95 тыс. руб.</w:t>
      </w:r>
    </w:p>
    <w:p w14:paraId="7B5C3E5E" w14:textId="77777777" w:rsidR="007179E1" w:rsidRPr="007179E1" w:rsidRDefault="007179E1" w:rsidP="007179E1">
      <w:pPr>
        <w:ind w:firstLine="720"/>
        <w:jc w:val="both"/>
        <w:rPr>
          <w:sz w:val="28"/>
          <w:szCs w:val="28"/>
        </w:rPr>
      </w:pPr>
      <w:r w:rsidRPr="007179E1">
        <w:rPr>
          <w:sz w:val="28"/>
          <w:szCs w:val="28"/>
        </w:rPr>
        <w:t xml:space="preserve">1.1.2. расходы на сырье и материалы соответствуют значению 11,03 тыс. руб. </w:t>
      </w:r>
    </w:p>
    <w:p w14:paraId="1CD19EC0" w14:textId="77777777" w:rsidR="007179E1" w:rsidRPr="007179E1" w:rsidRDefault="007179E1" w:rsidP="007179E1">
      <w:pPr>
        <w:ind w:firstLine="720"/>
        <w:jc w:val="both"/>
        <w:rPr>
          <w:sz w:val="28"/>
          <w:szCs w:val="28"/>
        </w:rPr>
      </w:pPr>
      <w:r w:rsidRPr="007179E1">
        <w:rPr>
          <w:sz w:val="28"/>
          <w:szCs w:val="28"/>
        </w:rPr>
        <w:t xml:space="preserve">1.1.4. расходы на оплату работ и услуг сторонних организаций соответствуют значению 129,91 тыс. руб. </w:t>
      </w:r>
    </w:p>
    <w:p w14:paraId="30C3F64E" w14:textId="77777777" w:rsidR="007179E1" w:rsidRPr="007179E1" w:rsidRDefault="007179E1" w:rsidP="007179E1">
      <w:pPr>
        <w:ind w:firstLine="720"/>
        <w:jc w:val="both"/>
        <w:rPr>
          <w:sz w:val="28"/>
          <w:szCs w:val="28"/>
        </w:rPr>
      </w:pPr>
      <w:r w:rsidRPr="007179E1">
        <w:rPr>
          <w:sz w:val="28"/>
          <w:szCs w:val="28"/>
        </w:rPr>
        <w:t xml:space="preserve">1.1.5. оплата труда и отчисления на социальные нужды соответствуют значению 435,08 тыс. руб. </w:t>
      </w:r>
    </w:p>
    <w:p w14:paraId="68CCDDE8" w14:textId="77777777" w:rsidR="007179E1" w:rsidRPr="007179E1" w:rsidRDefault="007179E1" w:rsidP="007179E1">
      <w:pPr>
        <w:ind w:firstLine="720"/>
        <w:jc w:val="both"/>
        <w:rPr>
          <w:sz w:val="28"/>
          <w:szCs w:val="28"/>
        </w:rPr>
      </w:pPr>
      <w:r w:rsidRPr="007179E1">
        <w:rPr>
          <w:sz w:val="28"/>
          <w:szCs w:val="28"/>
        </w:rPr>
        <w:t xml:space="preserve">1.1.6. прочие расходы соответствуют значению 91,92 тыс. руб. </w:t>
      </w:r>
    </w:p>
    <w:p w14:paraId="166A09BD" w14:textId="77777777" w:rsidR="007179E1" w:rsidRPr="007179E1" w:rsidRDefault="007179E1" w:rsidP="007179E1">
      <w:pPr>
        <w:ind w:firstLine="720"/>
        <w:jc w:val="both"/>
        <w:rPr>
          <w:sz w:val="28"/>
          <w:szCs w:val="28"/>
        </w:rPr>
      </w:pPr>
      <w:r w:rsidRPr="007179E1">
        <w:rPr>
          <w:sz w:val="28"/>
          <w:szCs w:val="28"/>
        </w:rPr>
        <w:t>1.2. Налог на прибыль в размере 492,96 тыс. руб.</w:t>
      </w:r>
    </w:p>
    <w:p w14:paraId="7D04662E" w14:textId="77777777" w:rsidR="007179E1" w:rsidRPr="007179E1" w:rsidRDefault="007179E1" w:rsidP="007179E1">
      <w:pPr>
        <w:ind w:firstLine="720"/>
        <w:jc w:val="both"/>
        <w:rPr>
          <w:color w:val="0070C0"/>
          <w:sz w:val="28"/>
          <w:szCs w:val="28"/>
          <w:highlight w:val="yellow"/>
        </w:rPr>
      </w:pPr>
    </w:p>
    <w:p w14:paraId="2CD100B4" w14:textId="77777777" w:rsidR="007179E1" w:rsidRPr="007179E1" w:rsidRDefault="007179E1" w:rsidP="007179E1">
      <w:pPr>
        <w:ind w:firstLine="720"/>
        <w:jc w:val="both"/>
        <w:rPr>
          <w:sz w:val="28"/>
          <w:szCs w:val="28"/>
        </w:rPr>
      </w:pPr>
      <w:r w:rsidRPr="007179E1">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6914B4F5" w14:textId="77777777" w:rsidR="007179E1" w:rsidRPr="007179E1" w:rsidRDefault="007179E1" w:rsidP="007179E1">
      <w:pPr>
        <w:ind w:firstLine="720"/>
        <w:jc w:val="both"/>
        <w:rPr>
          <w:sz w:val="28"/>
          <w:szCs w:val="28"/>
        </w:rPr>
      </w:pPr>
      <w:r w:rsidRPr="007179E1">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5A6F045A" w14:textId="77777777" w:rsidR="007179E1" w:rsidRPr="007179E1" w:rsidRDefault="007179E1" w:rsidP="007179E1">
      <w:pPr>
        <w:ind w:firstLine="720"/>
        <w:jc w:val="both"/>
        <w:rPr>
          <w:sz w:val="28"/>
          <w:szCs w:val="28"/>
        </w:rPr>
      </w:pPr>
      <w:r w:rsidRPr="007179E1">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7006D95E" w14:textId="77777777" w:rsidR="007179E1" w:rsidRPr="007179E1" w:rsidRDefault="007179E1" w:rsidP="007179E1">
      <w:pPr>
        <w:ind w:firstLine="720"/>
        <w:jc w:val="both"/>
        <w:rPr>
          <w:sz w:val="28"/>
          <w:szCs w:val="28"/>
        </w:rPr>
      </w:pPr>
      <w:r w:rsidRPr="007179E1">
        <w:rPr>
          <w:sz w:val="28"/>
          <w:szCs w:val="28"/>
        </w:rPr>
        <w:lastRenderedPageBreak/>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51CDE1D6" w14:textId="77777777" w:rsidR="007179E1" w:rsidRPr="007179E1" w:rsidRDefault="007179E1" w:rsidP="007179E1">
      <w:pPr>
        <w:ind w:firstLine="720"/>
        <w:jc w:val="both"/>
        <w:rPr>
          <w:sz w:val="28"/>
          <w:szCs w:val="28"/>
        </w:rPr>
      </w:pPr>
      <w:r w:rsidRPr="007179E1">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625D9DCA" w14:textId="77777777" w:rsidR="007179E1" w:rsidRPr="007179E1" w:rsidRDefault="007179E1" w:rsidP="007179E1">
      <w:pPr>
        <w:ind w:firstLine="720"/>
        <w:jc w:val="both"/>
        <w:rPr>
          <w:sz w:val="28"/>
          <w:szCs w:val="28"/>
        </w:rPr>
      </w:pPr>
      <w:r w:rsidRPr="007179E1">
        <w:rPr>
          <w:sz w:val="28"/>
          <w:szCs w:val="28"/>
        </w:rPr>
        <w:t>- по счету 20.42 «Технологическое присоединение» 3043,41 тыс. руб.;</w:t>
      </w:r>
    </w:p>
    <w:p w14:paraId="3C7B406D" w14:textId="77777777" w:rsidR="007179E1" w:rsidRPr="007179E1" w:rsidRDefault="007179E1" w:rsidP="007179E1">
      <w:pPr>
        <w:ind w:firstLine="720"/>
        <w:jc w:val="both"/>
        <w:rPr>
          <w:sz w:val="28"/>
          <w:szCs w:val="28"/>
        </w:rPr>
      </w:pPr>
      <w:r w:rsidRPr="007179E1">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5F635A9B" w14:textId="77777777" w:rsidR="007179E1" w:rsidRPr="007179E1" w:rsidRDefault="007179E1" w:rsidP="007179E1">
      <w:pPr>
        <w:ind w:firstLine="720"/>
        <w:jc w:val="both"/>
        <w:rPr>
          <w:sz w:val="28"/>
          <w:szCs w:val="28"/>
        </w:rPr>
      </w:pPr>
      <w:r w:rsidRPr="007179E1">
        <w:rPr>
          <w:sz w:val="28"/>
          <w:szCs w:val="28"/>
        </w:rPr>
        <w:t>- по счету 20.24 «Услуги УКС и КР» 14,18 тыс. руб;</w:t>
      </w:r>
    </w:p>
    <w:p w14:paraId="0197D151" w14:textId="77777777" w:rsidR="007179E1" w:rsidRPr="007179E1" w:rsidRDefault="007179E1" w:rsidP="007179E1">
      <w:pPr>
        <w:ind w:firstLine="720"/>
        <w:jc w:val="both"/>
        <w:rPr>
          <w:sz w:val="28"/>
          <w:szCs w:val="28"/>
        </w:rPr>
      </w:pPr>
      <w:r w:rsidRPr="007179E1">
        <w:rPr>
          <w:sz w:val="28"/>
          <w:szCs w:val="28"/>
        </w:rPr>
        <w:t xml:space="preserve">с учетом индекса потребительских цен Минэкономразвития России согласно прогнозу социально-экономического развития Российской Федерации на период до 2024 года от 30.09.2019 на 2019 год 104,7%, на 2020 год 103,0%. </w:t>
      </w:r>
    </w:p>
    <w:p w14:paraId="3845BE35" w14:textId="77777777" w:rsidR="007179E1" w:rsidRPr="007179E1" w:rsidRDefault="007179E1" w:rsidP="007179E1">
      <w:pPr>
        <w:ind w:firstLine="720"/>
        <w:jc w:val="both"/>
        <w:rPr>
          <w:sz w:val="28"/>
          <w:szCs w:val="28"/>
        </w:rPr>
      </w:pPr>
      <w:r w:rsidRPr="007179E1">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7179E1">
        <w:rPr>
          <w:sz w:val="28"/>
          <w:szCs w:val="28"/>
          <w:vertAlign w:val="superscript"/>
        </w:rPr>
        <w:t>3</w:t>
      </w:r>
      <w:r w:rsidRPr="007179E1">
        <w:rPr>
          <w:sz w:val="28"/>
          <w:szCs w:val="28"/>
        </w:rPr>
        <w:t xml:space="preserve"> в сутки 2016 год +12009,34 м</w:t>
      </w:r>
      <w:r w:rsidRPr="007179E1">
        <w:rPr>
          <w:sz w:val="28"/>
          <w:szCs w:val="28"/>
          <w:vertAlign w:val="superscript"/>
        </w:rPr>
        <w:t>3</w:t>
      </w:r>
      <w:r w:rsidRPr="007179E1">
        <w:rPr>
          <w:sz w:val="28"/>
          <w:szCs w:val="28"/>
        </w:rPr>
        <w:t xml:space="preserve"> в сутки 2017 год +12461,93 м</w:t>
      </w:r>
      <w:r w:rsidRPr="007179E1">
        <w:rPr>
          <w:sz w:val="28"/>
          <w:szCs w:val="28"/>
          <w:vertAlign w:val="superscript"/>
        </w:rPr>
        <w:t>3</w:t>
      </w:r>
      <w:r w:rsidRPr="007179E1">
        <w:rPr>
          <w:sz w:val="28"/>
          <w:szCs w:val="28"/>
        </w:rPr>
        <w:t xml:space="preserve"> в сутки 2018 год) / 3 = 9723,81 м</w:t>
      </w:r>
      <w:r w:rsidRPr="007179E1">
        <w:rPr>
          <w:sz w:val="28"/>
          <w:szCs w:val="28"/>
          <w:vertAlign w:val="superscript"/>
        </w:rPr>
        <w:t>3</w:t>
      </w:r>
      <w:r w:rsidRPr="007179E1">
        <w:rPr>
          <w:sz w:val="28"/>
          <w:szCs w:val="28"/>
        </w:rPr>
        <w:t xml:space="preserve"> в сутки.</w:t>
      </w:r>
    </w:p>
    <w:p w14:paraId="669ED06B" w14:textId="77777777" w:rsidR="007179E1" w:rsidRPr="007179E1" w:rsidRDefault="007179E1" w:rsidP="007179E1">
      <w:pPr>
        <w:ind w:firstLine="720"/>
        <w:jc w:val="both"/>
        <w:rPr>
          <w:sz w:val="28"/>
          <w:szCs w:val="28"/>
        </w:rPr>
      </w:pPr>
      <w:r w:rsidRPr="007179E1">
        <w:rPr>
          <w:sz w:val="28"/>
          <w:szCs w:val="28"/>
        </w:rPr>
        <w:t>Расчет расходов на 2020 год содержится в Приложении № 1 и соответствует значению на 1 куб. м/сутки 0,544 тыс. руб. / м</w:t>
      </w:r>
      <w:r w:rsidRPr="007179E1">
        <w:rPr>
          <w:sz w:val="28"/>
          <w:szCs w:val="28"/>
          <w:vertAlign w:val="superscript"/>
        </w:rPr>
        <w:t>3</w:t>
      </w:r>
      <w:r w:rsidRPr="007179E1">
        <w:rPr>
          <w:sz w:val="28"/>
          <w:szCs w:val="28"/>
        </w:rPr>
        <w:t xml:space="preserve"> в сутки (4903,37 тыс. руб.*104,7%*103,0%/ 9723,81 м</w:t>
      </w:r>
      <w:r w:rsidRPr="007179E1">
        <w:rPr>
          <w:sz w:val="28"/>
          <w:szCs w:val="28"/>
          <w:vertAlign w:val="superscript"/>
        </w:rPr>
        <w:t>3</w:t>
      </w:r>
      <w:r w:rsidRPr="007179E1">
        <w:rPr>
          <w:sz w:val="28"/>
          <w:szCs w:val="28"/>
        </w:rPr>
        <w:t xml:space="preserve"> в сутки), в пересчете на подключаемую нагрузку:</w:t>
      </w:r>
    </w:p>
    <w:p w14:paraId="75AE8404" w14:textId="77777777" w:rsidR="007179E1" w:rsidRPr="007179E1" w:rsidRDefault="007179E1" w:rsidP="007179E1">
      <w:pPr>
        <w:ind w:firstLine="720"/>
        <w:jc w:val="both"/>
        <w:rPr>
          <w:sz w:val="28"/>
          <w:szCs w:val="28"/>
        </w:rPr>
      </w:pPr>
      <w:r w:rsidRPr="007179E1">
        <w:rPr>
          <w:sz w:val="28"/>
          <w:szCs w:val="28"/>
          <w:u w:val="single"/>
        </w:rPr>
        <w:t>к системе холодного водоснабжения</w:t>
      </w:r>
      <w:r w:rsidRPr="007179E1">
        <w:rPr>
          <w:sz w:val="28"/>
          <w:szCs w:val="28"/>
        </w:rPr>
        <w:t xml:space="preserve"> 1225,59 куб. м/сутки соответствует значению 666,72 тыс. руб., включая:</w:t>
      </w:r>
    </w:p>
    <w:p w14:paraId="430B83EA" w14:textId="77777777" w:rsidR="007179E1" w:rsidRPr="007179E1" w:rsidRDefault="007179E1" w:rsidP="007179E1">
      <w:pPr>
        <w:ind w:firstLine="720"/>
        <w:jc w:val="both"/>
        <w:rPr>
          <w:sz w:val="28"/>
          <w:szCs w:val="28"/>
        </w:rPr>
      </w:pPr>
      <w:r w:rsidRPr="007179E1">
        <w:rPr>
          <w:sz w:val="28"/>
          <w:szCs w:val="28"/>
        </w:rPr>
        <w:t>1.1.2. расходы на сырье и материалы на 1 куб. м/сутки 0,009 тыс. руб., в пересчете на подключаемую нагрузку 1225,59 куб. м/сутки соответствуют значению 11,03 тыс. руб.;</w:t>
      </w:r>
    </w:p>
    <w:p w14:paraId="2BD08898" w14:textId="77777777" w:rsidR="007179E1" w:rsidRPr="007179E1" w:rsidRDefault="007179E1" w:rsidP="007179E1">
      <w:pPr>
        <w:ind w:firstLine="720"/>
        <w:jc w:val="both"/>
        <w:rPr>
          <w:sz w:val="28"/>
          <w:szCs w:val="28"/>
        </w:rPr>
      </w:pPr>
      <w:r w:rsidRPr="007179E1">
        <w:rPr>
          <w:sz w:val="28"/>
          <w:szCs w:val="28"/>
        </w:rPr>
        <w:t>1.1.4. расходы на оплату работ и услуг сторонних организаций на 1 куб. м/сутки 0,106 тыс. руб., в пересчете на подключаемую нагрузку 1225,59 куб. м/сутки соответствуют значению 129,91 тыс. руб.;</w:t>
      </w:r>
    </w:p>
    <w:p w14:paraId="7A14E7DC" w14:textId="77777777" w:rsidR="007179E1" w:rsidRPr="007179E1" w:rsidRDefault="007179E1" w:rsidP="007179E1">
      <w:pPr>
        <w:ind w:firstLine="720"/>
        <w:jc w:val="both"/>
        <w:rPr>
          <w:sz w:val="28"/>
          <w:szCs w:val="28"/>
        </w:rPr>
      </w:pPr>
      <w:r w:rsidRPr="007179E1">
        <w:rPr>
          <w:sz w:val="28"/>
          <w:szCs w:val="28"/>
        </w:rPr>
        <w:t>1.1.5. оплата труда и отчисления на социальные нужды на 1 куб. м/сутки 0,354 тыс. руб., в пересчете на подключаемую нагрузку 1225,59 куб. м/сутки соответствуют значению 433,86 тыс. руб.;</w:t>
      </w:r>
    </w:p>
    <w:p w14:paraId="0F0FEF6A" w14:textId="77777777" w:rsidR="007179E1" w:rsidRPr="007179E1" w:rsidRDefault="007179E1" w:rsidP="007179E1">
      <w:pPr>
        <w:ind w:firstLine="720"/>
        <w:jc w:val="both"/>
        <w:rPr>
          <w:sz w:val="28"/>
          <w:szCs w:val="28"/>
        </w:rPr>
      </w:pPr>
      <w:r w:rsidRPr="007179E1">
        <w:rPr>
          <w:sz w:val="28"/>
          <w:szCs w:val="28"/>
        </w:rPr>
        <w:t>1.1.6. прочие расходы на 1 куб. м/сутки 0,075 тыс. руб., в пересчете на подключаемую нагрузку 1225,59 куб. м/сутки соответствуют значению 91,92 тыс. руб.;</w:t>
      </w:r>
    </w:p>
    <w:p w14:paraId="71607F29" w14:textId="77777777" w:rsidR="007179E1" w:rsidRPr="007179E1" w:rsidRDefault="007179E1" w:rsidP="007179E1">
      <w:pPr>
        <w:ind w:firstLine="720"/>
        <w:jc w:val="both"/>
        <w:rPr>
          <w:sz w:val="28"/>
          <w:szCs w:val="28"/>
        </w:rPr>
      </w:pPr>
      <w:r w:rsidRPr="007179E1">
        <w:rPr>
          <w:sz w:val="28"/>
          <w:szCs w:val="28"/>
          <w:u w:val="single"/>
        </w:rPr>
        <w:t>к системе водоотведения</w:t>
      </w:r>
      <w:r w:rsidRPr="007179E1">
        <w:rPr>
          <w:sz w:val="28"/>
          <w:szCs w:val="28"/>
        </w:rPr>
        <w:t xml:space="preserve"> 1225,59 куб. м/сутки соответствует значению 666,72 тыс. руб. включая:</w:t>
      </w:r>
    </w:p>
    <w:p w14:paraId="1DFB36F1" w14:textId="77777777" w:rsidR="007179E1" w:rsidRPr="007179E1" w:rsidRDefault="007179E1" w:rsidP="007179E1">
      <w:pPr>
        <w:ind w:firstLine="720"/>
        <w:jc w:val="both"/>
        <w:rPr>
          <w:sz w:val="28"/>
          <w:szCs w:val="28"/>
        </w:rPr>
      </w:pPr>
      <w:r w:rsidRPr="007179E1">
        <w:rPr>
          <w:sz w:val="28"/>
          <w:szCs w:val="28"/>
        </w:rPr>
        <w:lastRenderedPageBreak/>
        <w:t>1.1.2. расходы на сырье и материалы на 1 куб. м/сутки 0,009 тыс. руб., в пересчете на подключаемую нагрузку 1225,59 куб. м/сутки соответствуют значению 11,03 тыс. руб.;</w:t>
      </w:r>
    </w:p>
    <w:p w14:paraId="49777685" w14:textId="77777777" w:rsidR="007179E1" w:rsidRPr="007179E1" w:rsidRDefault="007179E1" w:rsidP="007179E1">
      <w:pPr>
        <w:ind w:firstLine="720"/>
        <w:jc w:val="both"/>
        <w:rPr>
          <w:sz w:val="28"/>
          <w:szCs w:val="28"/>
        </w:rPr>
      </w:pPr>
      <w:r w:rsidRPr="007179E1">
        <w:rPr>
          <w:sz w:val="28"/>
          <w:szCs w:val="28"/>
        </w:rPr>
        <w:t>1.1.4. расходы на оплату работ и услуг сторонних организаций на 1 куб. м/сутки 0,106 тыс. руб., в пересчете на подключаемую нагрузку 1225,59 куб. м/сутки соответствуют значению 129,91 тыс. руб.;</w:t>
      </w:r>
    </w:p>
    <w:p w14:paraId="070AA449" w14:textId="77777777" w:rsidR="007179E1" w:rsidRPr="007179E1" w:rsidRDefault="007179E1" w:rsidP="007179E1">
      <w:pPr>
        <w:ind w:firstLine="720"/>
        <w:jc w:val="both"/>
        <w:rPr>
          <w:sz w:val="28"/>
          <w:szCs w:val="28"/>
        </w:rPr>
      </w:pPr>
      <w:r w:rsidRPr="007179E1">
        <w:rPr>
          <w:sz w:val="28"/>
          <w:szCs w:val="28"/>
        </w:rPr>
        <w:t>1.1.5. оплата труда и отчисления на социальные нужды на 1 куб. м/сутки 0,354 тыс. руб., в пересчете на подключаемую нагрузку 1225,59 куб. м/сутки соответствуют значению 433,86 тыс. руб.;</w:t>
      </w:r>
    </w:p>
    <w:p w14:paraId="3E4D4170" w14:textId="77777777" w:rsidR="007179E1" w:rsidRPr="007179E1" w:rsidRDefault="007179E1" w:rsidP="007179E1">
      <w:pPr>
        <w:ind w:firstLine="720"/>
        <w:jc w:val="both"/>
        <w:rPr>
          <w:sz w:val="28"/>
          <w:szCs w:val="28"/>
        </w:rPr>
      </w:pPr>
      <w:r w:rsidRPr="007179E1">
        <w:rPr>
          <w:sz w:val="28"/>
          <w:szCs w:val="28"/>
        </w:rPr>
        <w:t>1.1.6. прочие расходы на 1 куб. м/сутки 0,075 тыс. руб., в пересчете на подключаемую нагрузку 1225,59 куб. м/сутки соответствуют значению 91,92 тыс. руб.</w:t>
      </w:r>
    </w:p>
    <w:p w14:paraId="34D43304" w14:textId="77777777" w:rsidR="007179E1" w:rsidRPr="007179E1" w:rsidRDefault="007179E1" w:rsidP="007179E1">
      <w:pPr>
        <w:ind w:firstLine="720"/>
        <w:jc w:val="both"/>
        <w:rPr>
          <w:sz w:val="28"/>
          <w:szCs w:val="28"/>
        </w:rPr>
      </w:pPr>
      <w:r w:rsidRPr="007179E1">
        <w:rPr>
          <w:sz w:val="28"/>
          <w:szCs w:val="28"/>
        </w:rPr>
        <w:t>Величина налога на прибыль регулятором принята в соответствии с действующим законодательством 20% от налогооблагаемой базы, принятой в расчет:</w:t>
      </w:r>
    </w:p>
    <w:p w14:paraId="4BB5E550" w14:textId="77777777" w:rsidR="007179E1" w:rsidRPr="007179E1" w:rsidRDefault="007179E1" w:rsidP="007179E1">
      <w:pPr>
        <w:ind w:firstLine="720"/>
        <w:jc w:val="both"/>
        <w:rPr>
          <w:sz w:val="28"/>
          <w:szCs w:val="28"/>
        </w:rPr>
      </w:pPr>
      <w:r w:rsidRPr="007179E1">
        <w:rPr>
          <w:sz w:val="28"/>
          <w:szCs w:val="28"/>
          <w:u w:val="single"/>
        </w:rPr>
        <w:t>холодного водоснабжения</w:t>
      </w:r>
      <w:r w:rsidRPr="007179E1">
        <w:rPr>
          <w:sz w:val="28"/>
          <w:szCs w:val="28"/>
        </w:rPr>
        <w:t xml:space="preserve"> в размере 2672,5 тыс. руб., налог на прибыль составляет 668,12 тыс. руб. (без НДС), корректировка не производилась.</w:t>
      </w:r>
    </w:p>
    <w:p w14:paraId="1C2B0522" w14:textId="7CE8CF0D" w:rsidR="007179E1" w:rsidRPr="007179E1" w:rsidRDefault="007179E1" w:rsidP="007179E1">
      <w:pPr>
        <w:ind w:firstLine="720"/>
        <w:jc w:val="both"/>
        <w:rPr>
          <w:sz w:val="28"/>
          <w:szCs w:val="28"/>
        </w:rPr>
      </w:pPr>
      <w:r w:rsidRPr="007179E1">
        <w:rPr>
          <w:sz w:val="28"/>
          <w:szCs w:val="28"/>
          <w:u w:val="single"/>
        </w:rPr>
        <w:t>водоотведения</w:t>
      </w:r>
      <w:r w:rsidRPr="007179E1">
        <w:rPr>
          <w:sz w:val="28"/>
          <w:szCs w:val="28"/>
        </w:rPr>
        <w:t xml:space="preserve"> в размере 1933, 19 тыс. руб., налог на прибыль составляет 483,3 тыс. руб. (без НДС), корректировка в сторону уменьшения составила 9,66 тыс. руб.</w:t>
      </w:r>
    </w:p>
    <w:p w14:paraId="39709F60" w14:textId="77777777" w:rsidR="007179E1" w:rsidRPr="007179E1" w:rsidRDefault="007179E1" w:rsidP="007179E1">
      <w:pPr>
        <w:tabs>
          <w:tab w:val="left" w:pos="284"/>
        </w:tabs>
        <w:ind w:firstLine="567"/>
        <w:jc w:val="center"/>
        <w:rPr>
          <w:b/>
          <w:sz w:val="28"/>
          <w:szCs w:val="28"/>
        </w:rPr>
      </w:pPr>
    </w:p>
    <w:p w14:paraId="309EFE4B" w14:textId="77777777" w:rsidR="007179E1" w:rsidRPr="007179E1" w:rsidRDefault="007179E1" w:rsidP="007179E1">
      <w:pPr>
        <w:tabs>
          <w:tab w:val="left" w:pos="284"/>
        </w:tabs>
        <w:ind w:firstLine="567"/>
        <w:jc w:val="center"/>
        <w:rPr>
          <w:b/>
          <w:sz w:val="28"/>
          <w:szCs w:val="28"/>
        </w:rPr>
      </w:pPr>
      <w:r w:rsidRPr="007179E1">
        <w:rPr>
          <w:b/>
          <w:sz w:val="28"/>
          <w:szCs w:val="28"/>
        </w:rPr>
        <w:t>Расчет индивидуальной платы на подключение</w:t>
      </w:r>
    </w:p>
    <w:p w14:paraId="5E8E439C" w14:textId="77777777" w:rsidR="007179E1" w:rsidRPr="007179E1" w:rsidRDefault="007179E1" w:rsidP="007179E1">
      <w:pPr>
        <w:tabs>
          <w:tab w:val="left" w:pos="284"/>
        </w:tabs>
        <w:ind w:firstLine="567"/>
        <w:jc w:val="center"/>
        <w:rPr>
          <w:b/>
          <w:sz w:val="28"/>
          <w:szCs w:val="28"/>
        </w:rPr>
      </w:pPr>
      <w:r w:rsidRPr="007179E1">
        <w:rPr>
          <w:b/>
          <w:sz w:val="28"/>
          <w:szCs w:val="28"/>
        </w:rPr>
        <w:t>к системам холодного водоснабжения, водоотведения</w:t>
      </w:r>
    </w:p>
    <w:p w14:paraId="12C492A3" w14:textId="77777777" w:rsidR="007179E1" w:rsidRPr="007179E1" w:rsidRDefault="007179E1" w:rsidP="007179E1">
      <w:pPr>
        <w:tabs>
          <w:tab w:val="left" w:pos="284"/>
        </w:tabs>
        <w:ind w:firstLine="567"/>
        <w:jc w:val="center"/>
        <w:rPr>
          <w:b/>
          <w:sz w:val="28"/>
          <w:szCs w:val="28"/>
        </w:rPr>
      </w:pPr>
    </w:p>
    <w:p w14:paraId="1A3A3E53" w14:textId="77777777" w:rsidR="007179E1" w:rsidRPr="007179E1" w:rsidRDefault="007179E1" w:rsidP="007179E1">
      <w:pPr>
        <w:ind w:firstLine="708"/>
        <w:jc w:val="both"/>
        <w:rPr>
          <w:sz w:val="28"/>
          <w:szCs w:val="28"/>
        </w:rPr>
      </w:pPr>
      <w:r w:rsidRPr="007179E1">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проектируемого жилого комплекса ФПК из шести 15-ти этажных домов  по адресу: г. Кемерово, западнее жилого дома №15 А по пр. Молодежный (земельный участок с кадастровым номером 42:24:0101065:6980), заявителя: ООО «Базис-Девелопмент», на следующем уровне:</w:t>
      </w:r>
    </w:p>
    <w:p w14:paraId="4775B817" w14:textId="77777777" w:rsidR="007179E1" w:rsidRPr="007179E1" w:rsidRDefault="007179E1" w:rsidP="007179E1">
      <w:pPr>
        <w:ind w:firstLine="708"/>
        <w:jc w:val="both"/>
        <w:rPr>
          <w:sz w:val="28"/>
          <w:szCs w:val="28"/>
        </w:rPr>
      </w:pPr>
      <w:r w:rsidRPr="007179E1">
        <w:rPr>
          <w:sz w:val="28"/>
          <w:szCs w:val="28"/>
        </w:rPr>
        <w:t>- к системе холодного водоснабжения, с подключаемой (присоединяемой) нагрузкой 1225,59 м</w:t>
      </w:r>
      <w:r w:rsidRPr="007179E1">
        <w:rPr>
          <w:sz w:val="28"/>
          <w:szCs w:val="28"/>
          <w:vertAlign w:val="superscript"/>
        </w:rPr>
        <w:t>3</w:t>
      </w:r>
      <w:r w:rsidRPr="007179E1">
        <w:rPr>
          <w:sz w:val="28"/>
          <w:szCs w:val="28"/>
        </w:rPr>
        <w:t>/сутки в размере 4007,34 тыс. руб. (без НДС);</w:t>
      </w:r>
    </w:p>
    <w:p w14:paraId="0A241E34" w14:textId="77777777" w:rsidR="007179E1" w:rsidRPr="007179E1" w:rsidRDefault="007179E1" w:rsidP="007179E1">
      <w:pPr>
        <w:ind w:firstLine="708"/>
        <w:jc w:val="both"/>
        <w:rPr>
          <w:sz w:val="28"/>
          <w:szCs w:val="28"/>
        </w:rPr>
      </w:pPr>
      <w:r w:rsidRPr="007179E1">
        <w:rPr>
          <w:sz w:val="28"/>
          <w:szCs w:val="28"/>
        </w:rPr>
        <w:t>- к системе водоотведения, с подключаемой (присоединяемой) нагрузкой 1225,59 м</w:t>
      </w:r>
      <w:r w:rsidRPr="007179E1">
        <w:rPr>
          <w:sz w:val="28"/>
          <w:szCs w:val="28"/>
          <w:vertAlign w:val="superscript"/>
        </w:rPr>
        <w:t>3</w:t>
      </w:r>
      <w:r w:rsidRPr="007179E1">
        <w:rPr>
          <w:sz w:val="28"/>
          <w:szCs w:val="28"/>
        </w:rPr>
        <w:t>/сутки в размере 3083,21 тыс. руб. (без НДС).</w:t>
      </w:r>
    </w:p>
    <w:p w14:paraId="26A76E2F" w14:textId="77777777" w:rsidR="007179E1" w:rsidRPr="007179E1" w:rsidRDefault="007179E1" w:rsidP="007179E1">
      <w:pPr>
        <w:ind w:firstLine="708"/>
        <w:jc w:val="both"/>
        <w:rPr>
          <w:sz w:val="28"/>
          <w:szCs w:val="28"/>
        </w:rPr>
      </w:pPr>
      <w:r w:rsidRPr="007179E1">
        <w:rPr>
          <w:sz w:val="28"/>
          <w:szCs w:val="28"/>
        </w:rPr>
        <w:t xml:space="preserve"> Расчеты представлены в приложениях №№ 2, 3 к экспертному заключению.</w:t>
      </w:r>
    </w:p>
    <w:p w14:paraId="003ACAE2" w14:textId="77777777" w:rsidR="007179E1" w:rsidRPr="007179E1" w:rsidRDefault="007179E1" w:rsidP="007179E1">
      <w:pPr>
        <w:tabs>
          <w:tab w:val="left" w:pos="448"/>
        </w:tabs>
        <w:ind w:right="-36"/>
        <w:rPr>
          <w:spacing w:val="-6"/>
          <w:sz w:val="28"/>
          <w:szCs w:val="28"/>
        </w:rPr>
      </w:pPr>
    </w:p>
    <w:p w14:paraId="43D9710C" w14:textId="77777777" w:rsidR="007179E1" w:rsidRPr="007179E1" w:rsidRDefault="007179E1" w:rsidP="007179E1">
      <w:pPr>
        <w:tabs>
          <w:tab w:val="left" w:pos="2835"/>
          <w:tab w:val="left" w:pos="3119"/>
        </w:tabs>
        <w:spacing w:line="26" w:lineRule="atLeast"/>
        <w:jc w:val="right"/>
        <w:rPr>
          <w:sz w:val="28"/>
          <w:szCs w:val="28"/>
        </w:rPr>
      </w:pPr>
      <w:r w:rsidRPr="007179E1">
        <w:rPr>
          <w:sz w:val="28"/>
          <w:szCs w:val="28"/>
        </w:rPr>
        <w:t>Приложение № 1</w:t>
      </w:r>
    </w:p>
    <w:p w14:paraId="07D29FB9" w14:textId="77777777" w:rsidR="007179E1" w:rsidRPr="007179E1" w:rsidRDefault="007179E1" w:rsidP="007179E1">
      <w:pPr>
        <w:tabs>
          <w:tab w:val="left" w:pos="2835"/>
          <w:tab w:val="left" w:pos="3119"/>
        </w:tabs>
        <w:spacing w:line="26" w:lineRule="atLeast"/>
        <w:jc w:val="right"/>
        <w:rPr>
          <w:sz w:val="28"/>
          <w:szCs w:val="28"/>
        </w:rPr>
      </w:pPr>
    </w:p>
    <w:p w14:paraId="36462A4A" w14:textId="20083C07" w:rsidR="007179E1" w:rsidRPr="007179E1" w:rsidRDefault="007179E1" w:rsidP="007179E1">
      <w:pPr>
        <w:tabs>
          <w:tab w:val="left" w:pos="2835"/>
          <w:tab w:val="left" w:pos="3119"/>
        </w:tabs>
        <w:spacing w:line="26" w:lineRule="atLeast"/>
        <w:jc w:val="center"/>
      </w:pPr>
      <w:r w:rsidRPr="007179E1">
        <w:rPr>
          <w:noProof/>
        </w:rPr>
        <w:lastRenderedPageBreak/>
        <w:drawing>
          <wp:inline distT="0" distB="0" distL="0" distR="0" wp14:anchorId="0AC43287" wp14:editId="680EEF89">
            <wp:extent cx="5669915" cy="6651625"/>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915" cy="6651625"/>
                    </a:xfrm>
                    <a:prstGeom prst="rect">
                      <a:avLst/>
                    </a:prstGeom>
                    <a:noFill/>
                    <a:ln>
                      <a:noFill/>
                    </a:ln>
                  </pic:spPr>
                </pic:pic>
              </a:graphicData>
            </a:graphic>
          </wp:inline>
        </w:drawing>
      </w:r>
    </w:p>
    <w:p w14:paraId="3CD1278F" w14:textId="77777777" w:rsidR="007179E1" w:rsidRPr="007179E1" w:rsidRDefault="007179E1" w:rsidP="007179E1">
      <w:pPr>
        <w:tabs>
          <w:tab w:val="left" w:pos="2835"/>
          <w:tab w:val="left" w:pos="3119"/>
        </w:tabs>
        <w:spacing w:line="26" w:lineRule="atLeast"/>
        <w:jc w:val="center"/>
      </w:pPr>
    </w:p>
    <w:p w14:paraId="3EE76826" w14:textId="77777777" w:rsidR="007179E1" w:rsidRPr="007179E1" w:rsidRDefault="007179E1" w:rsidP="007179E1">
      <w:pPr>
        <w:spacing w:line="30" w:lineRule="atLeast"/>
        <w:ind w:firstLine="720"/>
        <w:jc w:val="both"/>
        <w:rPr>
          <w:sz w:val="28"/>
          <w:szCs w:val="28"/>
        </w:rPr>
      </w:pPr>
    </w:p>
    <w:p w14:paraId="4E93536B" w14:textId="77777777" w:rsidR="007179E1" w:rsidRPr="007179E1" w:rsidRDefault="007179E1" w:rsidP="007179E1">
      <w:pPr>
        <w:tabs>
          <w:tab w:val="left" w:pos="2835"/>
          <w:tab w:val="left" w:pos="3119"/>
        </w:tabs>
        <w:spacing w:line="26" w:lineRule="atLeast"/>
        <w:jc w:val="center"/>
        <w:rPr>
          <w:b/>
          <w:color w:val="0070C0"/>
          <w:sz w:val="28"/>
          <w:szCs w:val="28"/>
        </w:rPr>
      </w:pPr>
    </w:p>
    <w:p w14:paraId="04F41301" w14:textId="77777777" w:rsidR="007179E1" w:rsidRPr="007179E1" w:rsidRDefault="007179E1" w:rsidP="007179E1">
      <w:pPr>
        <w:jc w:val="both"/>
        <w:rPr>
          <w:bCs/>
          <w:sz w:val="28"/>
        </w:rPr>
      </w:pPr>
    </w:p>
    <w:p w14:paraId="2289CCC1" w14:textId="77777777" w:rsidR="007179E1" w:rsidRPr="007179E1" w:rsidRDefault="007179E1" w:rsidP="007179E1">
      <w:pPr>
        <w:jc w:val="both"/>
        <w:rPr>
          <w:bCs/>
          <w:sz w:val="28"/>
        </w:rPr>
      </w:pPr>
    </w:p>
    <w:p w14:paraId="1B80D538" w14:textId="77777777" w:rsidR="007179E1" w:rsidRPr="007179E1" w:rsidRDefault="007179E1" w:rsidP="007179E1">
      <w:pPr>
        <w:jc w:val="both"/>
        <w:rPr>
          <w:bCs/>
          <w:sz w:val="28"/>
        </w:rPr>
      </w:pPr>
    </w:p>
    <w:p w14:paraId="3880754C" w14:textId="77777777" w:rsidR="007179E1" w:rsidRPr="007179E1" w:rsidRDefault="007179E1" w:rsidP="007179E1">
      <w:pPr>
        <w:jc w:val="both"/>
        <w:rPr>
          <w:bCs/>
          <w:sz w:val="28"/>
        </w:rPr>
      </w:pPr>
    </w:p>
    <w:p w14:paraId="3320C80A" w14:textId="77777777" w:rsidR="007179E1" w:rsidRPr="007179E1" w:rsidRDefault="007179E1" w:rsidP="007179E1">
      <w:pPr>
        <w:jc w:val="both"/>
        <w:rPr>
          <w:bCs/>
          <w:sz w:val="28"/>
        </w:rPr>
      </w:pPr>
    </w:p>
    <w:p w14:paraId="0BA702E6" w14:textId="77777777" w:rsidR="007179E1" w:rsidRPr="007179E1" w:rsidRDefault="007179E1" w:rsidP="007179E1">
      <w:pPr>
        <w:jc w:val="both"/>
        <w:rPr>
          <w:bCs/>
          <w:sz w:val="28"/>
        </w:rPr>
      </w:pPr>
    </w:p>
    <w:p w14:paraId="4F6DD355" w14:textId="77777777" w:rsidR="007E6A29" w:rsidRDefault="007E6A29" w:rsidP="007179E1">
      <w:pPr>
        <w:jc w:val="both"/>
        <w:rPr>
          <w:bCs/>
          <w:sz w:val="28"/>
        </w:rPr>
        <w:sectPr w:rsidR="007E6A29" w:rsidSect="00482DB1">
          <w:pgSz w:w="11906" w:h="16838"/>
          <w:pgMar w:top="851" w:right="1418" w:bottom="284" w:left="1559" w:header="709" w:footer="709" w:gutter="0"/>
          <w:cols w:space="708"/>
          <w:titlePg/>
          <w:docGrid w:linePitch="360"/>
        </w:sectPr>
      </w:pPr>
    </w:p>
    <w:p w14:paraId="2126EE2D" w14:textId="0210893E" w:rsidR="007179E1" w:rsidRPr="007179E1" w:rsidRDefault="007179E1" w:rsidP="007179E1">
      <w:pPr>
        <w:jc w:val="both"/>
        <w:rPr>
          <w:bCs/>
          <w:sz w:val="28"/>
        </w:rPr>
      </w:pPr>
    </w:p>
    <w:p w14:paraId="6D8BE5CC" w14:textId="1E8F28D4" w:rsidR="007179E1" w:rsidRPr="007179E1" w:rsidRDefault="007179E1" w:rsidP="007179E1">
      <w:pPr>
        <w:jc w:val="both"/>
        <w:rPr>
          <w:bCs/>
          <w:sz w:val="28"/>
        </w:rPr>
      </w:pPr>
      <w:r w:rsidRPr="007179E1">
        <w:rPr>
          <w:bCs/>
          <w:sz w:val="28"/>
        </w:rPr>
        <w:t xml:space="preserve">                                             </w:t>
      </w:r>
      <w:r w:rsidR="007E6A29">
        <w:rPr>
          <w:bCs/>
          <w:sz w:val="28"/>
        </w:rPr>
        <w:t xml:space="preserve">                                                  </w:t>
      </w:r>
      <w:r w:rsidRPr="007179E1">
        <w:rPr>
          <w:bCs/>
          <w:sz w:val="28"/>
        </w:rPr>
        <w:t>Приложение № 2</w:t>
      </w:r>
    </w:p>
    <w:p w14:paraId="2AFBBED1" w14:textId="77777777" w:rsidR="007179E1" w:rsidRPr="007179E1" w:rsidRDefault="007179E1" w:rsidP="007179E1">
      <w:pPr>
        <w:jc w:val="both"/>
        <w:rPr>
          <w:bCs/>
          <w:sz w:val="28"/>
        </w:rPr>
      </w:pPr>
    </w:p>
    <w:p w14:paraId="16D42D92" w14:textId="5EAE55FF" w:rsidR="007179E1" w:rsidRPr="007179E1" w:rsidRDefault="007179E1" w:rsidP="007179E1">
      <w:pPr>
        <w:jc w:val="both"/>
      </w:pPr>
      <w:r w:rsidRPr="007179E1">
        <w:rPr>
          <w:noProof/>
        </w:rPr>
        <w:drawing>
          <wp:inline distT="0" distB="0" distL="0" distR="0" wp14:anchorId="23D31047" wp14:editId="5BF4F02A">
            <wp:extent cx="5669915" cy="665607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915" cy="6656070"/>
                    </a:xfrm>
                    <a:prstGeom prst="rect">
                      <a:avLst/>
                    </a:prstGeom>
                    <a:noFill/>
                    <a:ln>
                      <a:noFill/>
                    </a:ln>
                  </pic:spPr>
                </pic:pic>
              </a:graphicData>
            </a:graphic>
          </wp:inline>
        </w:drawing>
      </w:r>
    </w:p>
    <w:p w14:paraId="64E5051E" w14:textId="77777777" w:rsidR="007179E1" w:rsidRPr="007179E1" w:rsidRDefault="007179E1" w:rsidP="007179E1">
      <w:pPr>
        <w:jc w:val="both"/>
        <w:rPr>
          <w:bCs/>
          <w:sz w:val="28"/>
        </w:rPr>
      </w:pPr>
    </w:p>
    <w:p w14:paraId="410229E3" w14:textId="77777777" w:rsidR="007179E1" w:rsidRPr="007179E1" w:rsidRDefault="007179E1" w:rsidP="007179E1">
      <w:pPr>
        <w:jc w:val="both"/>
        <w:rPr>
          <w:bCs/>
          <w:sz w:val="28"/>
        </w:rPr>
      </w:pPr>
    </w:p>
    <w:p w14:paraId="0F45EACB" w14:textId="77777777" w:rsidR="007179E1" w:rsidRPr="007179E1" w:rsidRDefault="007179E1" w:rsidP="007179E1">
      <w:pPr>
        <w:jc w:val="both"/>
        <w:rPr>
          <w:bCs/>
          <w:sz w:val="28"/>
        </w:rPr>
      </w:pPr>
    </w:p>
    <w:p w14:paraId="084D2C04" w14:textId="77777777" w:rsidR="007179E1" w:rsidRPr="007179E1" w:rsidRDefault="007179E1" w:rsidP="007179E1">
      <w:pPr>
        <w:jc w:val="both"/>
        <w:rPr>
          <w:bCs/>
          <w:sz w:val="28"/>
        </w:rPr>
      </w:pPr>
    </w:p>
    <w:p w14:paraId="7CBBFA88" w14:textId="77777777" w:rsidR="007179E1" w:rsidRDefault="007179E1" w:rsidP="007179E1">
      <w:pPr>
        <w:jc w:val="both"/>
        <w:rPr>
          <w:bCs/>
          <w:sz w:val="28"/>
        </w:rPr>
        <w:sectPr w:rsidR="007179E1" w:rsidSect="00482DB1">
          <w:pgSz w:w="11906" w:h="16838"/>
          <w:pgMar w:top="851" w:right="1418" w:bottom="284" w:left="1559" w:header="709" w:footer="709" w:gutter="0"/>
          <w:cols w:space="708"/>
          <w:titlePg/>
          <w:docGrid w:linePitch="360"/>
        </w:sectPr>
      </w:pPr>
    </w:p>
    <w:p w14:paraId="139E46C2" w14:textId="76F3A98A" w:rsidR="007179E1" w:rsidRPr="007179E1" w:rsidRDefault="007179E1" w:rsidP="007179E1">
      <w:pPr>
        <w:jc w:val="both"/>
        <w:rPr>
          <w:bCs/>
          <w:sz w:val="28"/>
        </w:rPr>
      </w:pPr>
    </w:p>
    <w:p w14:paraId="3A0D47E2" w14:textId="20612FE4" w:rsidR="007179E1" w:rsidRPr="007179E1" w:rsidRDefault="007179E1" w:rsidP="007179E1">
      <w:pPr>
        <w:jc w:val="both"/>
        <w:rPr>
          <w:bCs/>
          <w:sz w:val="28"/>
        </w:rPr>
      </w:pPr>
      <w:r w:rsidRPr="007179E1">
        <w:rPr>
          <w:bCs/>
          <w:sz w:val="28"/>
        </w:rPr>
        <w:t xml:space="preserve">                                                                                                 Приложение № 3</w:t>
      </w:r>
    </w:p>
    <w:p w14:paraId="2A8B86EA" w14:textId="77777777" w:rsidR="007179E1" w:rsidRPr="007179E1" w:rsidRDefault="007179E1" w:rsidP="007179E1">
      <w:pPr>
        <w:jc w:val="both"/>
        <w:rPr>
          <w:bCs/>
          <w:sz w:val="28"/>
        </w:rPr>
      </w:pPr>
    </w:p>
    <w:p w14:paraId="45C3825E" w14:textId="2A9DD3DC" w:rsidR="007179E1" w:rsidRPr="007179E1" w:rsidRDefault="007179E1" w:rsidP="007179E1">
      <w:pPr>
        <w:jc w:val="both"/>
        <w:rPr>
          <w:bCs/>
          <w:sz w:val="28"/>
        </w:rPr>
      </w:pPr>
      <w:r w:rsidRPr="007179E1">
        <w:rPr>
          <w:noProof/>
        </w:rPr>
        <w:drawing>
          <wp:inline distT="0" distB="0" distL="0" distR="0" wp14:anchorId="73244636" wp14:editId="62A9E407">
            <wp:extent cx="5669915" cy="7368540"/>
            <wp:effectExtent l="0" t="0" r="698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915" cy="7368540"/>
                    </a:xfrm>
                    <a:prstGeom prst="rect">
                      <a:avLst/>
                    </a:prstGeom>
                    <a:noFill/>
                    <a:ln>
                      <a:noFill/>
                    </a:ln>
                  </pic:spPr>
                </pic:pic>
              </a:graphicData>
            </a:graphic>
          </wp:inline>
        </w:drawing>
      </w:r>
    </w:p>
    <w:p w14:paraId="35889162" w14:textId="77777777" w:rsidR="007E6A29" w:rsidRDefault="007E6A29" w:rsidP="00482DB1">
      <w:pPr>
        <w:tabs>
          <w:tab w:val="left" w:pos="5580"/>
          <w:tab w:val="left" w:pos="9498"/>
        </w:tabs>
        <w:ind w:right="-569"/>
        <w:sectPr w:rsidR="007E6A29" w:rsidSect="00482DB1">
          <w:pgSz w:w="11906" w:h="16838"/>
          <w:pgMar w:top="851" w:right="1418" w:bottom="284" w:left="1559" w:header="709" w:footer="709" w:gutter="0"/>
          <w:cols w:space="708"/>
          <w:titlePg/>
          <w:docGrid w:linePitch="360"/>
        </w:sectPr>
      </w:pPr>
    </w:p>
    <w:p w14:paraId="533E2C06" w14:textId="003703A0" w:rsidR="007E6A29" w:rsidRDefault="007E6A29" w:rsidP="007E6A29">
      <w:pPr>
        <w:tabs>
          <w:tab w:val="left" w:pos="5580"/>
          <w:tab w:val="left" w:pos="9498"/>
        </w:tabs>
        <w:ind w:right="-569" w:firstLine="5387"/>
      </w:pPr>
      <w:r>
        <w:lastRenderedPageBreak/>
        <w:t>Приложение № 4 к протоколу № 39</w:t>
      </w:r>
    </w:p>
    <w:p w14:paraId="132BD0B4" w14:textId="77777777" w:rsidR="007E6A29" w:rsidRDefault="007E6A29" w:rsidP="007E6A29">
      <w:pPr>
        <w:tabs>
          <w:tab w:val="left" w:pos="5580"/>
          <w:tab w:val="left" w:pos="9498"/>
        </w:tabs>
        <w:ind w:right="-569" w:firstLine="5387"/>
      </w:pPr>
      <w:r>
        <w:t>заседания Правления Региональной</w:t>
      </w:r>
    </w:p>
    <w:p w14:paraId="12F239CC" w14:textId="77777777" w:rsidR="007E6A29" w:rsidRDefault="007E6A29" w:rsidP="007E6A29">
      <w:pPr>
        <w:tabs>
          <w:tab w:val="left" w:pos="5580"/>
          <w:tab w:val="left" w:pos="9498"/>
        </w:tabs>
        <w:ind w:right="-569" w:firstLine="5387"/>
      </w:pPr>
      <w:r>
        <w:t>энергетической комиссии</w:t>
      </w:r>
    </w:p>
    <w:p w14:paraId="71A0079F" w14:textId="77777777" w:rsidR="007E6A29" w:rsidRDefault="007E6A29" w:rsidP="007E6A29">
      <w:pPr>
        <w:tabs>
          <w:tab w:val="left" w:pos="5580"/>
          <w:tab w:val="left" w:pos="9498"/>
        </w:tabs>
        <w:ind w:right="-569" w:firstLine="5387"/>
      </w:pPr>
      <w:r>
        <w:t>Кузбасса от 14.07.2020</w:t>
      </w:r>
    </w:p>
    <w:p w14:paraId="7A576440" w14:textId="77777777" w:rsidR="007E6A29" w:rsidRDefault="007E6A29" w:rsidP="007E6A29">
      <w:pPr>
        <w:jc w:val="center"/>
        <w:rPr>
          <w:b/>
          <w:iCs/>
        </w:rPr>
      </w:pPr>
    </w:p>
    <w:p w14:paraId="13A855B7" w14:textId="1AD862EA" w:rsidR="007E6A29" w:rsidRPr="007E6A29" w:rsidRDefault="007E6A29" w:rsidP="007E6A29">
      <w:pPr>
        <w:ind w:right="-427"/>
        <w:jc w:val="center"/>
        <w:rPr>
          <w:b/>
          <w:iCs/>
          <w:sz w:val="28"/>
          <w:szCs w:val="28"/>
        </w:rPr>
      </w:pPr>
      <w:r w:rsidRPr="007E6A29">
        <w:rPr>
          <w:b/>
          <w:iCs/>
          <w:sz w:val="28"/>
          <w:szCs w:val="28"/>
        </w:rPr>
        <w:t>Пояснительная записка</w:t>
      </w:r>
    </w:p>
    <w:p w14:paraId="3BED132A" w14:textId="77777777" w:rsidR="007E6A29" w:rsidRPr="007E6A29" w:rsidRDefault="007E6A29" w:rsidP="007E6A29">
      <w:pPr>
        <w:ind w:right="-427"/>
        <w:jc w:val="center"/>
        <w:rPr>
          <w:b/>
          <w:iCs/>
          <w:sz w:val="28"/>
          <w:szCs w:val="28"/>
        </w:rPr>
      </w:pPr>
      <w:r w:rsidRPr="007E6A29">
        <w:rPr>
          <w:b/>
          <w:iCs/>
          <w:sz w:val="28"/>
          <w:szCs w:val="28"/>
        </w:rPr>
        <w:t>Региональной энергетической комиссии Кузбасса</w:t>
      </w:r>
    </w:p>
    <w:p w14:paraId="11050941" w14:textId="77777777" w:rsidR="007E6A29" w:rsidRPr="007E6A29" w:rsidRDefault="007E6A29" w:rsidP="007E6A29">
      <w:pPr>
        <w:tabs>
          <w:tab w:val="left" w:pos="851"/>
        </w:tabs>
        <w:ind w:right="-427"/>
        <w:jc w:val="center"/>
        <w:rPr>
          <w:b/>
          <w:bCs/>
          <w:color w:val="000000"/>
          <w:kern w:val="32"/>
          <w:sz w:val="28"/>
          <w:szCs w:val="28"/>
          <w:lang w:eastAsia="en-US"/>
        </w:rPr>
      </w:pPr>
      <w:r w:rsidRPr="007E6A29">
        <w:rPr>
          <w:b/>
          <w:bCs/>
          <w:color w:val="000000"/>
          <w:kern w:val="32"/>
          <w:sz w:val="28"/>
          <w:szCs w:val="28"/>
          <w:lang w:eastAsia="en-US"/>
        </w:rPr>
        <w:t xml:space="preserve">о внесении изменений в постановления </w:t>
      </w:r>
      <w:r w:rsidRPr="007E6A29">
        <w:rPr>
          <w:b/>
          <w:bCs/>
          <w:color w:val="000000"/>
          <w:kern w:val="32"/>
          <w:sz w:val="28"/>
          <w:szCs w:val="28"/>
          <w:lang w:eastAsia="en-US"/>
        </w:rPr>
        <w:br/>
        <w:t xml:space="preserve">региональной энергетической комиссии </w:t>
      </w:r>
      <w:r w:rsidRPr="007E6A29">
        <w:rPr>
          <w:b/>
          <w:bCs/>
          <w:color w:val="000000"/>
          <w:kern w:val="32"/>
          <w:sz w:val="28"/>
          <w:szCs w:val="28"/>
          <w:lang w:eastAsia="en-US"/>
        </w:rPr>
        <w:br/>
        <w:t>Кемеровской области</w:t>
      </w:r>
    </w:p>
    <w:p w14:paraId="0940B1AC" w14:textId="77777777" w:rsidR="007E6A29" w:rsidRPr="007E6A29" w:rsidRDefault="007E6A29" w:rsidP="007E6A29">
      <w:pPr>
        <w:tabs>
          <w:tab w:val="left" w:pos="851"/>
        </w:tabs>
        <w:ind w:right="-427"/>
        <w:jc w:val="center"/>
        <w:rPr>
          <w:b/>
          <w:bCs/>
          <w:color w:val="000000"/>
          <w:kern w:val="32"/>
          <w:sz w:val="28"/>
          <w:szCs w:val="28"/>
          <w:lang w:eastAsia="en-US"/>
        </w:rPr>
      </w:pPr>
      <w:r w:rsidRPr="007E6A29">
        <w:rPr>
          <w:b/>
          <w:bCs/>
          <w:color w:val="000000"/>
          <w:kern w:val="32"/>
          <w:sz w:val="28"/>
          <w:szCs w:val="28"/>
          <w:lang w:eastAsia="en-US"/>
        </w:rPr>
        <w:t xml:space="preserve">от 20.12.2018 № 651 </w:t>
      </w:r>
      <w:r w:rsidRPr="007E6A29">
        <w:rPr>
          <w:b/>
          <w:bCs/>
          <w:color w:val="000000"/>
          <w:kern w:val="32"/>
          <w:sz w:val="28"/>
          <w:szCs w:val="28"/>
          <w:lang w:eastAsia="en-US"/>
        </w:rPr>
        <w:softHyphen/>
        <w:t xml:space="preserve">– 653 </w:t>
      </w:r>
    </w:p>
    <w:p w14:paraId="11ECC9A9" w14:textId="77777777" w:rsidR="007E6A29" w:rsidRPr="007E6A29" w:rsidRDefault="007E6A29" w:rsidP="007E6A29">
      <w:pPr>
        <w:tabs>
          <w:tab w:val="left" w:pos="851"/>
        </w:tabs>
        <w:ind w:right="-427"/>
        <w:jc w:val="center"/>
        <w:rPr>
          <w:b/>
          <w:iCs/>
          <w:sz w:val="28"/>
          <w:szCs w:val="28"/>
        </w:rPr>
      </w:pPr>
    </w:p>
    <w:p w14:paraId="5F0E00D1" w14:textId="77777777" w:rsidR="007E6A29" w:rsidRPr="007E6A29" w:rsidRDefault="007E6A29" w:rsidP="007E6A29">
      <w:pPr>
        <w:ind w:right="-427" w:firstLine="709"/>
        <w:jc w:val="center"/>
        <w:rPr>
          <w:b/>
          <w:sz w:val="28"/>
          <w:szCs w:val="28"/>
        </w:rPr>
      </w:pPr>
    </w:p>
    <w:p w14:paraId="37423761" w14:textId="77777777" w:rsidR="007E6A29" w:rsidRPr="007E6A29" w:rsidRDefault="007E6A29" w:rsidP="007E6A29">
      <w:pPr>
        <w:ind w:right="-427" w:firstLine="709"/>
        <w:jc w:val="both"/>
        <w:rPr>
          <w:sz w:val="28"/>
          <w:szCs w:val="28"/>
        </w:rPr>
      </w:pPr>
      <w:r w:rsidRPr="007E6A29">
        <w:rPr>
          <w:sz w:val="28"/>
          <w:szCs w:val="28"/>
        </w:rPr>
        <w:t xml:space="preserve">В адрес Региональной энергетической комиссии Кузбасса поступило обращение от АО «СУЭК-Кузбасс» (г. Полысаево) (исх. от 15.06.2020 </w:t>
      </w:r>
      <w:r w:rsidRPr="007E6A29">
        <w:rPr>
          <w:sz w:val="28"/>
          <w:szCs w:val="28"/>
        </w:rPr>
        <w:br/>
        <w:t xml:space="preserve">№ 23-ТЕХОТД, вх. от 16.06.2020 № 2634) с просьбой внести корректировки в постановления </w:t>
      </w:r>
      <w:r w:rsidRPr="007E6A29">
        <w:rPr>
          <w:color w:val="000000"/>
          <w:kern w:val="32"/>
          <w:sz w:val="28"/>
          <w:szCs w:val="28"/>
          <w:lang w:eastAsia="en-US"/>
        </w:rPr>
        <w:t>региональной энергетической комиссии Кемеровской области</w:t>
      </w:r>
      <w:r w:rsidRPr="007E6A29">
        <w:rPr>
          <w:sz w:val="28"/>
          <w:szCs w:val="28"/>
        </w:rPr>
        <w:t xml:space="preserve"> от 20.12.2018 № 651 –</w:t>
      </w:r>
      <w:r w:rsidRPr="007E6A29">
        <w:rPr>
          <w:sz w:val="28"/>
          <w:szCs w:val="28"/>
        </w:rPr>
        <w:softHyphen/>
        <w:t xml:space="preserve"> 653, в части уточнения территории, </w:t>
      </w:r>
      <w:r w:rsidRPr="007E6A29">
        <w:rPr>
          <w:sz w:val="28"/>
          <w:szCs w:val="28"/>
        </w:rPr>
        <w:br/>
        <w:t>на которой реализуется тепловая энергия, теплоноситель, горячая вода.</w:t>
      </w:r>
    </w:p>
    <w:p w14:paraId="02535BD5" w14:textId="77777777" w:rsidR="007E6A29" w:rsidRPr="007E6A29" w:rsidRDefault="007E6A29" w:rsidP="007E6A29">
      <w:pPr>
        <w:ind w:right="-427" w:firstLine="709"/>
        <w:jc w:val="both"/>
        <w:rPr>
          <w:sz w:val="28"/>
          <w:szCs w:val="28"/>
        </w:rPr>
      </w:pPr>
      <w:r w:rsidRPr="007E6A29">
        <w:rPr>
          <w:sz w:val="28"/>
          <w:szCs w:val="28"/>
        </w:rPr>
        <w:t xml:space="preserve">Так как АО «СУЭК-Кузбасс» реализует тепловую энергию </w:t>
      </w:r>
      <w:r w:rsidRPr="007E6A29">
        <w:rPr>
          <w:sz w:val="28"/>
          <w:szCs w:val="28"/>
        </w:rPr>
        <w:br/>
        <w:t xml:space="preserve">от котельной шахты Полысаевской на потребительском рынке г. Полысаево, в тексте постановлений </w:t>
      </w:r>
      <w:r w:rsidRPr="007E6A29">
        <w:rPr>
          <w:color w:val="000000"/>
          <w:kern w:val="32"/>
          <w:sz w:val="28"/>
          <w:szCs w:val="28"/>
          <w:lang w:eastAsia="en-US"/>
        </w:rPr>
        <w:t>региональной энергетической комиссии Кемеровской области</w:t>
      </w:r>
      <w:r w:rsidRPr="007E6A29">
        <w:rPr>
          <w:sz w:val="28"/>
          <w:szCs w:val="28"/>
        </w:rPr>
        <w:t xml:space="preserve"> от 20.12.2018 № 651 –</w:t>
      </w:r>
      <w:r w:rsidRPr="007E6A29">
        <w:rPr>
          <w:sz w:val="28"/>
          <w:szCs w:val="28"/>
        </w:rPr>
        <w:softHyphen/>
        <w:t xml:space="preserve"> 653 и в заголовках приложений </w:t>
      </w:r>
      <w:r w:rsidRPr="007E6A29">
        <w:rPr>
          <w:sz w:val="28"/>
          <w:szCs w:val="28"/>
        </w:rPr>
        <w:br/>
        <w:t>к постановлениям слова «г. Ленинск-Кузнецкий» необходимо заменить словами «г. Полысаево».</w:t>
      </w:r>
    </w:p>
    <w:p w14:paraId="7F44C2C5" w14:textId="691A6B05" w:rsidR="00482DB1" w:rsidRPr="007E6A29" w:rsidRDefault="00482DB1" w:rsidP="007E6A29">
      <w:pPr>
        <w:tabs>
          <w:tab w:val="left" w:pos="5580"/>
          <w:tab w:val="left" w:pos="9498"/>
        </w:tabs>
        <w:ind w:right="-427"/>
        <w:rPr>
          <w:sz w:val="28"/>
          <w:szCs w:val="28"/>
        </w:rPr>
      </w:pPr>
    </w:p>
    <w:sectPr w:rsidR="00482DB1" w:rsidRPr="007E6A29" w:rsidSect="00482DB1">
      <w:pgSz w:w="11906" w:h="16838"/>
      <w:pgMar w:top="851" w:right="1418" w:bottom="28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7179E1" w:rsidRDefault="007179E1" w:rsidP="00943C6C">
      <w:r>
        <w:separator/>
      </w:r>
    </w:p>
  </w:endnote>
  <w:endnote w:type="continuationSeparator" w:id="0">
    <w:p w14:paraId="6B2DC651" w14:textId="77777777" w:rsidR="007179E1" w:rsidRDefault="007179E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7179E1" w:rsidRDefault="007179E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7179E1" w:rsidRDefault="007179E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25A289BB" w:rsidR="007179E1" w:rsidRDefault="007179E1" w:rsidP="00952467">
    <w:pPr>
      <w:pStyle w:val="aa"/>
      <w:jc w:val="center"/>
    </w:pPr>
    <w:bookmarkStart w:id="5" w:name="_Hlk29557944"/>
    <w:bookmarkStart w:id="6" w:name="_Hlk29557945"/>
    <w:bookmarkStart w:id="7" w:name="_Hlk29557947"/>
    <w:bookmarkStart w:id="8" w:name="_Hlk29557948"/>
    <w:bookmarkStart w:id="9" w:name="_Hlk29557965"/>
    <w:bookmarkStart w:id="10" w:name="_Hlk29557966"/>
    <w:bookmarkStart w:id="11" w:name="_Hlk29819169"/>
    <w:bookmarkStart w:id="12" w:name="_Hlk29819170"/>
    <w:bookmarkStart w:id="13" w:name="_Hlk29819204"/>
    <w:bookmarkStart w:id="14" w:name="_Hlk29819205"/>
    <w:r>
      <w:t>Протокол № 39 заседания Правления РЭК Кузбасса от 14.07.</w:t>
    </w:r>
    <w:bookmarkEnd w:id="5"/>
    <w:bookmarkEnd w:id="6"/>
    <w:bookmarkEnd w:id="7"/>
    <w:bookmarkEnd w:id="8"/>
    <w:bookmarkEnd w:id="9"/>
    <w:bookmarkEnd w:id="10"/>
    <w:bookmarkEnd w:id="11"/>
    <w:bookmarkEnd w:id="12"/>
    <w:bookmarkEnd w:id="13"/>
    <w:bookmarkEnd w:id="14"/>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7179E1" w:rsidRDefault="007179E1" w:rsidP="00943C6C">
      <w:r>
        <w:separator/>
      </w:r>
    </w:p>
  </w:footnote>
  <w:footnote w:type="continuationSeparator" w:id="0">
    <w:p w14:paraId="672CAC6D" w14:textId="77777777" w:rsidR="007179E1" w:rsidRDefault="007179E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E84A1" w14:textId="77777777" w:rsidR="007179E1" w:rsidRPr="00DB4FA4" w:rsidRDefault="007179E1" w:rsidP="007179E1">
    <w:pPr>
      <w:pStyle w:val="a8"/>
      <w:jc w:val="right"/>
    </w:pPr>
    <w:r w:rsidRPr="000D0221">
      <w:fldChar w:fldCharType="begin"/>
    </w:r>
    <w:r w:rsidRPr="000D0221">
      <w:instrText>PAGE   \* MERGEFORMAT</w:instrText>
    </w:r>
    <w:r w:rsidRPr="000D0221">
      <w:fldChar w:fldCharType="separate"/>
    </w:r>
    <w:r>
      <w:rPr>
        <w:noProof/>
      </w:rPr>
      <w:t>12</w:t>
    </w:r>
    <w:r w:rsidRPr="000D02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41556F0"/>
    <w:multiLevelType w:val="hybridMultilevel"/>
    <w:tmpl w:val="E38E8484"/>
    <w:lvl w:ilvl="0" w:tplc="8A9E79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37658C"/>
    <w:multiLevelType w:val="multilevel"/>
    <w:tmpl w:val="0676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6E32AF"/>
    <w:multiLevelType w:val="hybridMultilevel"/>
    <w:tmpl w:val="7D3E23F6"/>
    <w:lvl w:ilvl="0" w:tplc="3586D86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9E4A79"/>
    <w:multiLevelType w:val="hybridMultilevel"/>
    <w:tmpl w:val="944A6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9A0771"/>
    <w:multiLevelType w:val="hybridMultilevel"/>
    <w:tmpl w:val="6042363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EF73E7"/>
    <w:multiLevelType w:val="hybridMultilevel"/>
    <w:tmpl w:val="226E55D0"/>
    <w:lvl w:ilvl="0" w:tplc="26F4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946D66"/>
    <w:multiLevelType w:val="hybridMultilevel"/>
    <w:tmpl w:val="48DCA0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71C331A"/>
    <w:multiLevelType w:val="hybridMultilevel"/>
    <w:tmpl w:val="C266795C"/>
    <w:lvl w:ilvl="0" w:tplc="10FA9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
  </w:num>
  <w:num w:numId="3">
    <w:abstractNumId w:val="0"/>
  </w:num>
  <w:num w:numId="4">
    <w:abstractNumId w:val="3"/>
  </w:num>
  <w:num w:numId="5">
    <w:abstractNumId w:val="1"/>
  </w:num>
  <w:num w:numId="6">
    <w:abstractNumId w:val="27"/>
  </w:num>
  <w:num w:numId="7">
    <w:abstractNumId w:val="19"/>
  </w:num>
  <w:num w:numId="8">
    <w:abstractNumId w:val="21"/>
  </w:num>
  <w:num w:numId="9">
    <w:abstractNumId w:val="25"/>
  </w:num>
  <w:num w:numId="10">
    <w:abstractNumId w:val="26"/>
  </w:num>
  <w:num w:numId="11">
    <w:abstractNumId w:val="33"/>
  </w:num>
  <w:num w:numId="12">
    <w:abstractNumId w:val="34"/>
  </w:num>
  <w:num w:numId="13">
    <w:abstractNumId w:val="18"/>
  </w:num>
  <w:num w:numId="14">
    <w:abstractNumId w:val="28"/>
  </w:num>
  <w:num w:numId="15">
    <w:abstractNumId w:val="24"/>
  </w:num>
  <w:num w:numId="16">
    <w:abstractNumId w:val="17"/>
  </w:num>
  <w:num w:numId="17">
    <w:abstractNumId w:val="30"/>
  </w:num>
  <w:num w:numId="18">
    <w:abstractNumId w:val="35"/>
  </w:num>
  <w:num w:numId="19">
    <w:abstractNumId w:val="36"/>
  </w:num>
  <w:num w:numId="20">
    <w:abstractNumId w:val="16"/>
  </w:num>
  <w:num w:numId="21">
    <w:abstractNumId w:val="4"/>
  </w:num>
  <w:num w:numId="22">
    <w:abstractNumId w:val="6"/>
  </w:num>
  <w:num w:numId="23">
    <w:abstractNumId w:val="31"/>
  </w:num>
  <w:num w:numId="24">
    <w:abstractNumId w:val="32"/>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5E31"/>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38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E7815"/>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B70"/>
    <w:rsid w:val="00293EFD"/>
    <w:rsid w:val="00295350"/>
    <w:rsid w:val="002956BD"/>
    <w:rsid w:val="00296545"/>
    <w:rsid w:val="002A020F"/>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66E3"/>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45C1"/>
    <w:rsid w:val="004D5FA6"/>
    <w:rsid w:val="004D60B9"/>
    <w:rsid w:val="004D79C7"/>
    <w:rsid w:val="004D7FF4"/>
    <w:rsid w:val="004E0941"/>
    <w:rsid w:val="004E0BC3"/>
    <w:rsid w:val="004E687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6F2"/>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924C7"/>
    <w:rsid w:val="00BA0AB7"/>
    <w:rsid w:val="00BA2E15"/>
    <w:rsid w:val="00BA44E0"/>
    <w:rsid w:val="00BA5DC1"/>
    <w:rsid w:val="00BB1333"/>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2E9B"/>
    <w:rsid w:val="00CD15AF"/>
    <w:rsid w:val="00CD2C22"/>
    <w:rsid w:val="00CD2D0D"/>
    <w:rsid w:val="00CD443E"/>
    <w:rsid w:val="00CD446E"/>
    <w:rsid w:val="00CD59D1"/>
    <w:rsid w:val="00CD7EC5"/>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B5C"/>
    <w:rsid w:val="00E96E18"/>
    <w:rsid w:val="00EA1755"/>
    <w:rsid w:val="00EA600F"/>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06557"/>
    <w:rsid w:val="00F1188B"/>
    <w:rsid w:val="00F11961"/>
    <w:rsid w:val="00F13298"/>
    <w:rsid w:val="00F14533"/>
    <w:rsid w:val="00F1576C"/>
    <w:rsid w:val="00F15ADE"/>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consultantplus://offline/ref=97947A72311A8D1E6F4F837012C8E432DFC28379EE6F3AA7580BE8043DBD679E5E8BF5CCE5235A9FVFb8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6821</TotalTime>
  <Pages>33</Pages>
  <Words>9379</Words>
  <Characters>53461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cp:revision>
  <cp:lastPrinted>2020-07-03T02:53:00Z</cp:lastPrinted>
  <dcterms:created xsi:type="dcterms:W3CDTF">2019-12-23T03:40:00Z</dcterms:created>
  <dcterms:modified xsi:type="dcterms:W3CDTF">2020-07-30T03:40:00Z</dcterms:modified>
</cp:coreProperties>
</file>