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C716B" w14:textId="77777777" w:rsidR="00D1206C" w:rsidRDefault="00BE6B60">
      <w:pPr>
        <w:spacing w:after="27"/>
        <w:ind w:left="384" w:right="14" w:firstLine="806"/>
      </w:pPr>
      <w:r>
        <w:t>«Решением Кемеровского областного суда от 28 июля 2020 года постановлено: признать недействующими со дня принятия:</w:t>
      </w:r>
    </w:p>
    <w:p w14:paraId="5417D110" w14:textId="4A167EFF" w:rsidR="00D1206C" w:rsidRDefault="00BE6B60">
      <w:pPr>
        <w:ind w:left="365" w:right="14"/>
      </w:pPr>
      <w:r>
        <w:t xml:space="preserve">Постановление Региональной энергетической комиссии Кемеровской области от 31 декабря 2019 года </w:t>
      </w:r>
      <w:r w:rsidR="00B1422C">
        <w:t>№</w:t>
      </w:r>
      <w:r>
        <w:t xml:space="preserve"> 895 «О внесении изменений в постановление региональной энергетической комиссии Кемеровской области от 31.12.2016 </w:t>
      </w:r>
      <w:r w:rsidR="00B1422C">
        <w:t>№</w:t>
      </w:r>
      <w:r>
        <w:t xml:space="preserve"> 753 «Об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области», в части пункта 8 приложения </w:t>
      </w:r>
      <w:r w:rsidR="00B1422C">
        <w:t>№</w:t>
      </w:r>
      <w:r>
        <w:t xml:space="preserve"> 2 (Необходимая валовая выручка территориальных сетевых организаций Кемеровской области на долгосрочный период регулирования (без учета потерь);</w:t>
      </w:r>
    </w:p>
    <w:p w14:paraId="43E1A3C3" w14:textId="492A23DD" w:rsidR="00D1206C" w:rsidRDefault="00D1206C">
      <w:pPr>
        <w:spacing w:after="54"/>
        <w:ind w:left="398" w:right="14"/>
      </w:pPr>
    </w:p>
    <w:sectPr w:rsidR="00D1206C" w:rsidSect="00B1422C">
      <w:headerReference w:type="even" r:id="rId6"/>
      <w:headerReference w:type="default" r:id="rId7"/>
      <w:headerReference w:type="first" r:id="rId8"/>
      <w:type w:val="continuous"/>
      <w:pgSz w:w="11900" w:h="16840"/>
      <w:pgMar w:top="521" w:right="451" w:bottom="856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48418" w14:textId="77777777" w:rsidR="0044622C" w:rsidRDefault="0044622C">
      <w:pPr>
        <w:spacing w:after="0"/>
      </w:pPr>
      <w:r>
        <w:separator/>
      </w:r>
    </w:p>
  </w:endnote>
  <w:endnote w:type="continuationSeparator" w:id="0">
    <w:p w14:paraId="4AD0C6C8" w14:textId="77777777" w:rsidR="0044622C" w:rsidRDefault="00446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493BF" w14:textId="77777777" w:rsidR="0044622C" w:rsidRDefault="0044622C">
      <w:pPr>
        <w:spacing w:after="0"/>
      </w:pPr>
      <w:r>
        <w:separator/>
      </w:r>
    </w:p>
  </w:footnote>
  <w:footnote w:type="continuationSeparator" w:id="0">
    <w:p w14:paraId="2267E1EB" w14:textId="77777777" w:rsidR="0044622C" w:rsidRDefault="00446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D2CE4" w14:textId="77777777" w:rsidR="00D1206C" w:rsidRDefault="00D1206C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C4C7E" w14:textId="77777777" w:rsidR="00D1206C" w:rsidRDefault="00D1206C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AF40" w14:textId="77777777" w:rsidR="00D1206C" w:rsidRDefault="00D1206C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6C"/>
    <w:rsid w:val="002C6850"/>
    <w:rsid w:val="0044622C"/>
    <w:rsid w:val="00B1422C"/>
    <w:rsid w:val="00BE6B60"/>
    <w:rsid w:val="00D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B248"/>
  <w15:docId w15:val="{97BA0595-24CD-43E0-BD45-11A4B8CB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0" w:lineRule="auto"/>
      <w:ind w:left="19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5"/>
      <w:ind w:left="58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cp:lastModifiedBy>Татьяна Сафина</cp:lastModifiedBy>
  <cp:revision>3</cp:revision>
  <dcterms:created xsi:type="dcterms:W3CDTF">2020-10-08T03:52:00Z</dcterms:created>
  <dcterms:modified xsi:type="dcterms:W3CDTF">2020-10-08T03:53:00Z</dcterms:modified>
</cp:coreProperties>
</file>