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6C61F101" w:rsidR="0044217A" w:rsidRPr="00604275" w:rsidRDefault="0044217A" w:rsidP="0044217A">
      <w:pPr>
        <w:tabs>
          <w:tab w:val="left" w:pos="540"/>
        </w:tabs>
        <w:jc w:val="center"/>
        <w:rPr>
          <w:b/>
        </w:rPr>
      </w:pPr>
      <w:r w:rsidRPr="00C73561">
        <w:rPr>
          <w:b/>
        </w:rPr>
        <w:t xml:space="preserve">ПРОТОКОЛ № </w:t>
      </w:r>
      <w:r w:rsidR="001D0C9E">
        <w:rPr>
          <w:b/>
        </w:rPr>
        <w:t>1</w:t>
      </w:r>
      <w:r w:rsidR="00C33852">
        <w:rPr>
          <w:b/>
        </w:rPr>
        <w:t>9</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17EB0A34" w:rsidR="0044217A" w:rsidRPr="00C73561" w:rsidRDefault="00806581" w:rsidP="0044217A">
      <w:pPr>
        <w:tabs>
          <w:tab w:val="left" w:pos="8619"/>
        </w:tabs>
        <w:jc w:val="both"/>
      </w:pPr>
      <w:r>
        <w:t>1</w:t>
      </w:r>
      <w:r w:rsidR="004B02A8">
        <w:t>8</w:t>
      </w:r>
      <w:r w:rsidR="0044217A">
        <w:t>.</w:t>
      </w:r>
      <w:r w:rsidR="00950998">
        <w:t>0</w:t>
      </w:r>
      <w:r w:rsidR="00B30FF0">
        <w:t>3</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624725D" w14:textId="5CF0F129" w:rsidR="00B92D52" w:rsidRPr="0049744B" w:rsidRDefault="0044217A" w:rsidP="00B92D52">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806581">
        <w:rPr>
          <w:bCs/>
        </w:rPr>
        <w:t>Зинченко М.В.</w:t>
      </w:r>
      <w:r w:rsidR="00300AE2">
        <w:rPr>
          <w:bCs/>
        </w:rPr>
        <w:t>, Игонин С.Е.</w:t>
      </w:r>
    </w:p>
    <w:p w14:paraId="08E91C6E" w14:textId="6F4458B7" w:rsidR="00C70854" w:rsidRPr="0049744B" w:rsidRDefault="00C70854" w:rsidP="00C70854">
      <w:pPr>
        <w:ind w:right="-142"/>
        <w:jc w:val="both"/>
        <w:rPr>
          <w:bCs/>
        </w:rPr>
      </w:pPr>
    </w:p>
    <w:p w14:paraId="3798C40C" w14:textId="71F44F72"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77777777" w:rsidR="0044217A" w:rsidRPr="0049744B" w:rsidRDefault="0044217A" w:rsidP="0044217A">
      <w:pPr>
        <w:rPr>
          <w:bCs/>
        </w:rPr>
      </w:pPr>
    </w:p>
    <w:p w14:paraId="14C6F071" w14:textId="50263FEF" w:rsidR="0044217A" w:rsidRDefault="0044217A" w:rsidP="0044217A">
      <w:pPr>
        <w:jc w:val="both"/>
        <w:rPr>
          <w:bCs/>
        </w:rPr>
      </w:pPr>
      <w:r w:rsidRPr="0049744B">
        <w:rPr>
          <w:b/>
        </w:rPr>
        <w:t>Бушуева О.В.</w:t>
      </w:r>
      <w:r w:rsidRPr="0049744B">
        <w:rPr>
          <w:bCs/>
        </w:rPr>
        <w:t xml:space="preserve"> – начальник контрольно - правового управления Региональной энергетической комиссии Кузбасса;</w:t>
      </w:r>
    </w:p>
    <w:p w14:paraId="2DB29A0B" w14:textId="2FE1BDCE" w:rsidR="00300AE2" w:rsidRDefault="00300AE2" w:rsidP="00300AE2">
      <w:pPr>
        <w:rPr>
          <w:bCs/>
        </w:rPr>
      </w:pPr>
      <w:r w:rsidRPr="004F3BAD">
        <w:rPr>
          <w:b/>
        </w:rPr>
        <w:t>Щеглов С.В.</w:t>
      </w:r>
      <w:r w:rsidRPr="004F3BAD">
        <w:rPr>
          <w:bCs/>
        </w:rPr>
        <w:t xml:space="preserve"> –</w:t>
      </w:r>
      <w:r>
        <w:rPr>
          <w:bCs/>
        </w:rPr>
        <w:t xml:space="preserve"> генеральный директор ОАО «АЭЭ»;</w:t>
      </w:r>
    </w:p>
    <w:p w14:paraId="3BA78561" w14:textId="7027B713" w:rsidR="00300AE2" w:rsidRDefault="00300AE2" w:rsidP="00300AE2">
      <w:pPr>
        <w:jc w:val="both"/>
        <w:rPr>
          <w:bCs/>
        </w:rPr>
      </w:pPr>
      <w:r w:rsidRPr="0049744B">
        <w:rPr>
          <w:b/>
        </w:rPr>
        <w:t>Чоботар Н.В.</w:t>
      </w:r>
      <w:r w:rsidRPr="0049744B">
        <w:rPr>
          <w:bCs/>
        </w:rPr>
        <w:t xml:space="preserve"> – начальник отдела контроля и мониторинга Региональной энергетической комиссии Кузбасса</w:t>
      </w:r>
      <w:r w:rsidR="00C33852">
        <w:rPr>
          <w:bCs/>
        </w:rPr>
        <w:t>.</w:t>
      </w:r>
    </w:p>
    <w:p w14:paraId="292C08BC" w14:textId="7DD1768D" w:rsidR="00BB01FD" w:rsidRPr="00DE18ED" w:rsidRDefault="00BB01FD" w:rsidP="0047171B">
      <w:pPr>
        <w:jc w:val="both"/>
        <w:rPr>
          <w:bCs/>
        </w:rPr>
      </w:pPr>
    </w:p>
    <w:p w14:paraId="7506CB15" w14:textId="565A33DB" w:rsidR="0044217A" w:rsidRPr="009B06FB" w:rsidRDefault="0044217A" w:rsidP="0044217A">
      <w:pPr>
        <w:ind w:firstLine="709"/>
        <w:jc w:val="both"/>
        <w:rPr>
          <w:b/>
          <w:bCs/>
          <w:sz w:val="23"/>
          <w:szCs w:val="23"/>
        </w:rPr>
      </w:pPr>
      <w:r w:rsidRPr="009B06FB">
        <w:rPr>
          <w:b/>
          <w:bCs/>
          <w:sz w:val="23"/>
          <w:szCs w:val="23"/>
        </w:rPr>
        <w:t>Повестка дня:</w:t>
      </w:r>
    </w:p>
    <w:p w14:paraId="32D137D1" w14:textId="1F5729B0" w:rsidR="00AB0D82" w:rsidRPr="009B06FB"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C33852" w:rsidRPr="009B06FB" w14:paraId="0A60CC78" w14:textId="77777777" w:rsidTr="00E84023">
        <w:trPr>
          <w:trHeight w:val="622"/>
          <w:jc w:val="center"/>
        </w:trPr>
        <w:tc>
          <w:tcPr>
            <w:tcW w:w="468" w:type="dxa"/>
            <w:shd w:val="clear" w:color="auto" w:fill="auto"/>
            <w:vAlign w:val="center"/>
          </w:tcPr>
          <w:p w14:paraId="18DA87CF" w14:textId="3C0E394B" w:rsidR="00C33852" w:rsidRPr="009B06FB" w:rsidRDefault="00C33852" w:rsidP="00C33852">
            <w:pPr>
              <w:jc w:val="center"/>
            </w:pPr>
            <w:r>
              <w:t>1.</w:t>
            </w:r>
          </w:p>
        </w:tc>
        <w:tc>
          <w:tcPr>
            <w:tcW w:w="8877" w:type="dxa"/>
            <w:shd w:val="clear" w:color="auto" w:fill="auto"/>
          </w:tcPr>
          <w:p w14:paraId="1298C8EC" w14:textId="08B8D288" w:rsidR="00C33852" w:rsidRPr="009B06FB" w:rsidRDefault="00C33852" w:rsidP="00C33852">
            <w:pPr>
              <w:spacing w:line="24" w:lineRule="atLeast"/>
              <w:jc w:val="both"/>
            </w:pPr>
            <w:r>
              <w:t>О</w:t>
            </w:r>
            <w:r w:rsidRPr="00D73D92">
              <w:t>б отказе в установлении тарифов в сфере горячего водоснабжения</w:t>
            </w:r>
            <w:r>
              <w:br/>
            </w:r>
            <w:r w:rsidRPr="00D73D92">
              <w:t>в открытой системе теплоснабжения (горячего водоснабжения),</w:t>
            </w:r>
            <w:r>
              <w:br/>
            </w:r>
            <w:r w:rsidRPr="00D73D92">
              <w:t>для ОАО «Северо-Кузбасская энергетическая компания» на потребительском рынке</w:t>
            </w:r>
            <w:r>
              <w:t xml:space="preserve"> </w:t>
            </w:r>
            <w:r w:rsidRPr="00D73D92">
              <w:t>Тайгинского городского округа, на 2021 год»</w:t>
            </w:r>
          </w:p>
        </w:tc>
      </w:tr>
      <w:tr w:rsidR="00C33852" w:rsidRPr="009B06FB" w14:paraId="1F00B011" w14:textId="77777777" w:rsidTr="00E84023">
        <w:trPr>
          <w:trHeight w:val="622"/>
          <w:jc w:val="center"/>
        </w:trPr>
        <w:tc>
          <w:tcPr>
            <w:tcW w:w="468" w:type="dxa"/>
            <w:shd w:val="clear" w:color="auto" w:fill="auto"/>
            <w:vAlign w:val="center"/>
          </w:tcPr>
          <w:p w14:paraId="719F2462" w14:textId="5BAA9ABE" w:rsidR="00C33852" w:rsidRDefault="00C33852" w:rsidP="00C33852">
            <w:pPr>
              <w:jc w:val="center"/>
            </w:pPr>
            <w:r>
              <w:t>2.</w:t>
            </w:r>
          </w:p>
        </w:tc>
        <w:tc>
          <w:tcPr>
            <w:tcW w:w="8877" w:type="dxa"/>
            <w:shd w:val="clear" w:color="auto" w:fill="auto"/>
          </w:tcPr>
          <w:p w14:paraId="0143BEF0" w14:textId="3AFF5978" w:rsidR="00C33852" w:rsidRPr="009B06FB" w:rsidRDefault="00C33852" w:rsidP="00C33852">
            <w:pPr>
              <w:spacing w:line="24" w:lineRule="atLeast"/>
              <w:jc w:val="both"/>
            </w:pPr>
            <w:r w:rsidRPr="00F53685">
              <w:t>О внесении изменений в постановление Региональной энергетической</w:t>
            </w:r>
            <w:r>
              <w:br/>
            </w:r>
            <w:r w:rsidRPr="00F53685">
              <w:t>комиссии Кузбасса от 18.12.2020 № 728 «Об установлении льготных</w:t>
            </w:r>
            <w:r>
              <w:br/>
            </w:r>
            <w:r w:rsidRPr="00F53685">
              <w:t>тарифов на коммунальные услуги, оказываемые на территории</w:t>
            </w:r>
            <w:r>
              <w:br/>
            </w:r>
            <w:bookmarkStart w:id="1" w:name="_Hlk61274703"/>
            <w:r w:rsidRPr="00F53685">
              <w:t xml:space="preserve">Краснобродского городского </w:t>
            </w:r>
            <w:bookmarkEnd w:id="1"/>
            <w:r w:rsidRPr="00F53685">
              <w:t>округа на 2021 год»</w:t>
            </w:r>
          </w:p>
        </w:tc>
      </w:tr>
      <w:tr w:rsidR="00C33852" w:rsidRPr="009B06FB" w14:paraId="2339BD33" w14:textId="77777777" w:rsidTr="00E84023">
        <w:trPr>
          <w:trHeight w:val="622"/>
          <w:jc w:val="center"/>
        </w:trPr>
        <w:tc>
          <w:tcPr>
            <w:tcW w:w="468" w:type="dxa"/>
            <w:shd w:val="clear" w:color="auto" w:fill="auto"/>
            <w:vAlign w:val="center"/>
          </w:tcPr>
          <w:p w14:paraId="42964373" w14:textId="459F8753" w:rsidR="00C33852" w:rsidRDefault="00C33852" w:rsidP="00C33852">
            <w:pPr>
              <w:jc w:val="center"/>
            </w:pPr>
            <w:r>
              <w:t>3.</w:t>
            </w:r>
          </w:p>
        </w:tc>
        <w:tc>
          <w:tcPr>
            <w:tcW w:w="8877" w:type="dxa"/>
            <w:shd w:val="clear" w:color="auto" w:fill="auto"/>
          </w:tcPr>
          <w:p w14:paraId="19A67DED" w14:textId="141763AE" w:rsidR="00C33852" w:rsidRPr="009B06FB" w:rsidRDefault="00C33852" w:rsidP="00C33852">
            <w:pPr>
              <w:spacing w:line="24" w:lineRule="atLeast"/>
              <w:jc w:val="both"/>
            </w:pPr>
            <w:r w:rsidRPr="00F53685">
              <w:t>О внесении изменения в постановление Региональной энергетической</w:t>
            </w:r>
            <w:r>
              <w:br/>
            </w:r>
            <w:r w:rsidRPr="00F53685">
              <w:t>комиссии Кузбасса от 18.03.2020 № 730 «Об установлении льготных</w:t>
            </w:r>
            <w:r>
              <w:br/>
            </w:r>
            <w:r w:rsidRPr="00F53685">
              <w:t>тарифов на коммунальные услуги, оказываемые на территории</w:t>
            </w:r>
            <w:r>
              <w:br/>
            </w:r>
            <w:bookmarkStart w:id="2" w:name="_Hlk66780322"/>
            <w:bookmarkStart w:id="3" w:name="_Hlk63248964"/>
            <w:r w:rsidRPr="00F53685">
              <w:t xml:space="preserve">Прокопьевского </w:t>
            </w:r>
            <w:bookmarkEnd w:id="2"/>
            <w:r w:rsidRPr="00F53685">
              <w:t xml:space="preserve">городского округа </w:t>
            </w:r>
            <w:bookmarkEnd w:id="3"/>
            <w:r w:rsidRPr="00F53685">
              <w:t>на 2021 год»</w:t>
            </w:r>
          </w:p>
        </w:tc>
      </w:tr>
      <w:tr w:rsidR="00C33852" w:rsidRPr="009B06FB" w14:paraId="3969D13F" w14:textId="77777777" w:rsidTr="00E84023">
        <w:trPr>
          <w:trHeight w:val="622"/>
          <w:jc w:val="center"/>
        </w:trPr>
        <w:tc>
          <w:tcPr>
            <w:tcW w:w="468" w:type="dxa"/>
            <w:shd w:val="clear" w:color="auto" w:fill="auto"/>
            <w:vAlign w:val="center"/>
          </w:tcPr>
          <w:p w14:paraId="34C8E401" w14:textId="2350E0E0" w:rsidR="00C33852" w:rsidRDefault="00C33852" w:rsidP="00C33852">
            <w:pPr>
              <w:jc w:val="center"/>
            </w:pPr>
            <w:r>
              <w:t>4.</w:t>
            </w:r>
          </w:p>
        </w:tc>
        <w:tc>
          <w:tcPr>
            <w:tcW w:w="8877" w:type="dxa"/>
            <w:shd w:val="clear" w:color="auto" w:fill="auto"/>
          </w:tcPr>
          <w:p w14:paraId="19DFCA8A" w14:textId="70CFBC4D" w:rsidR="00C33852" w:rsidRPr="009B06FB" w:rsidRDefault="00C33852" w:rsidP="00C33852">
            <w:pPr>
              <w:spacing w:line="24" w:lineRule="atLeast"/>
              <w:jc w:val="both"/>
            </w:pPr>
            <w:r w:rsidRPr="00F53685">
              <w:t>О внесении изменения в постановление Региональной энергетической</w:t>
            </w:r>
            <w:r>
              <w:br/>
            </w:r>
            <w:r w:rsidRPr="00F53685">
              <w:t>комиссии Кузбасса от 18.03.2020 № 734 «Об установлении льготных</w:t>
            </w:r>
            <w:r>
              <w:br/>
            </w:r>
            <w:r w:rsidRPr="00F53685">
              <w:t>тарифов на коммунальные услуги, оказываемые на территории</w:t>
            </w:r>
            <w:r>
              <w:br/>
            </w:r>
            <w:r w:rsidRPr="00F53685">
              <w:t>Осинниковского городского округа на 2021 год»</w:t>
            </w:r>
          </w:p>
        </w:tc>
      </w:tr>
    </w:tbl>
    <w:p w14:paraId="64617FCB" w14:textId="77777777" w:rsidR="006451A6" w:rsidRPr="00500AF3" w:rsidRDefault="006451A6" w:rsidP="00E35CC5">
      <w:pPr>
        <w:ind w:firstLine="709"/>
        <w:jc w:val="both"/>
        <w:rPr>
          <w:b/>
          <w:highlight w:val="yellow"/>
        </w:rPr>
      </w:pPr>
    </w:p>
    <w:p w14:paraId="1AA01877" w14:textId="77777777" w:rsidR="00E86C95" w:rsidRDefault="00EC619F" w:rsidP="00E86C95">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докладчику.</w:t>
      </w:r>
    </w:p>
    <w:p w14:paraId="41B69E57" w14:textId="7EF41545" w:rsidR="00DE18ED" w:rsidRPr="00C33852" w:rsidRDefault="00EC619F" w:rsidP="00DE18ED">
      <w:pPr>
        <w:ind w:firstLine="709"/>
        <w:jc w:val="both"/>
        <w:rPr>
          <w:b/>
        </w:rPr>
      </w:pPr>
      <w:r w:rsidRPr="00430911">
        <w:rPr>
          <w:bCs/>
        </w:rPr>
        <w:lastRenderedPageBreak/>
        <w:t xml:space="preserve">Вопрос 1. </w:t>
      </w:r>
      <w:r w:rsidRPr="00C33852">
        <w:rPr>
          <w:b/>
        </w:rPr>
        <w:t>«</w:t>
      </w:r>
      <w:r w:rsidR="00C33852" w:rsidRPr="00C33852">
        <w:rPr>
          <w:b/>
        </w:rPr>
        <w:t>Об отказе в установлении тарифов в сфере горячего водоснабжения</w:t>
      </w:r>
      <w:r w:rsidR="00C33852" w:rsidRPr="00C33852">
        <w:rPr>
          <w:b/>
        </w:rPr>
        <w:br/>
        <w:t>в открытой системе теплоснабжения (горячего водоснабжения),</w:t>
      </w:r>
      <w:r w:rsidR="00C33852" w:rsidRPr="00C33852">
        <w:rPr>
          <w:b/>
        </w:rPr>
        <w:br/>
        <w:t>для ОАО «Северо-Кузбасская энергетическая компания» на потребительском рынке Тайгинского городского округа, на 2021 год»</w:t>
      </w:r>
      <w:r w:rsidRPr="00C33852">
        <w:rPr>
          <w:b/>
        </w:rPr>
        <w:t>»</w:t>
      </w:r>
    </w:p>
    <w:p w14:paraId="1A2DD5D8" w14:textId="77777777" w:rsidR="00DE18ED" w:rsidRDefault="00DE18ED" w:rsidP="00DE18ED">
      <w:pPr>
        <w:ind w:firstLine="709"/>
        <w:jc w:val="both"/>
        <w:rPr>
          <w:b/>
        </w:rPr>
      </w:pPr>
    </w:p>
    <w:p w14:paraId="08AF3BC5" w14:textId="2DABD05E" w:rsidR="00C33852" w:rsidRPr="00362399" w:rsidRDefault="00826CA4" w:rsidP="00C33852">
      <w:pPr>
        <w:ind w:firstLine="709"/>
        <w:jc w:val="both"/>
      </w:pPr>
      <w:r w:rsidRPr="00430911">
        <w:rPr>
          <w:bCs/>
        </w:rPr>
        <w:t>Докладчик</w:t>
      </w:r>
      <w:r w:rsidR="00BC10D8" w:rsidRPr="00430911">
        <w:rPr>
          <w:bCs/>
        </w:rPr>
        <w:t xml:space="preserve"> </w:t>
      </w:r>
      <w:r w:rsidR="0047171B">
        <w:rPr>
          <w:b/>
        </w:rPr>
        <w:t>Игонин С.Е</w:t>
      </w:r>
      <w:r w:rsidR="00CE1A7E" w:rsidRPr="00430911">
        <w:rPr>
          <w:b/>
        </w:rPr>
        <w:t>.</w:t>
      </w:r>
      <w:r w:rsidRPr="00430911">
        <w:rPr>
          <w:bCs/>
        </w:rPr>
        <w:t xml:space="preserve"> </w:t>
      </w:r>
      <w:r w:rsidR="00990CF1">
        <w:rPr>
          <w:bCs/>
        </w:rPr>
        <w:t xml:space="preserve">согласно </w:t>
      </w:r>
      <w:r w:rsidR="00C33852">
        <w:rPr>
          <w:bCs/>
        </w:rPr>
        <w:t>пояснительной записке</w:t>
      </w:r>
      <w:r w:rsidR="00990CF1">
        <w:rPr>
          <w:bCs/>
        </w:rPr>
        <w:t xml:space="preserve"> (приложение № 1 к настоящему протоколу), предлагает </w:t>
      </w:r>
      <w:r w:rsidR="00C33852" w:rsidRPr="00362399">
        <w:t xml:space="preserve">закрыть дело об установлении тарифов в сфере горячего водоснабжения в открытой системе </w:t>
      </w:r>
      <w:r w:rsidR="00C33852">
        <w:t>теплоснабжения (</w:t>
      </w:r>
      <w:r w:rsidR="00C33852" w:rsidRPr="00362399">
        <w:t>горячего водоснабжения</w:t>
      </w:r>
      <w:r w:rsidR="00C33852">
        <w:t>)</w:t>
      </w:r>
      <w:r w:rsidR="00C33852" w:rsidRPr="00362399">
        <w:t xml:space="preserve"> </w:t>
      </w:r>
      <w:r w:rsidR="00C33852">
        <w:t>для</w:t>
      </w:r>
      <w:r w:rsidR="00C33852" w:rsidRPr="00362399">
        <w:t xml:space="preserve"> ОАО «Северо-Кузбасская энергетическая компания» на потребительском рынке Тайгинского городского округа, на 2021 год №</w:t>
      </w:r>
      <w:r w:rsidR="00C33852">
        <w:t xml:space="preserve"> </w:t>
      </w:r>
      <w:r w:rsidR="00C33852" w:rsidRPr="00362399">
        <w:t>РЭК/151-СКЭКтггвс-2021 от 29.01.2021.</w:t>
      </w:r>
    </w:p>
    <w:p w14:paraId="4594A1E6" w14:textId="77777777" w:rsidR="00C33852" w:rsidRPr="00362399" w:rsidRDefault="00C33852" w:rsidP="00C33852">
      <w:pPr>
        <w:ind w:firstLine="709"/>
        <w:jc w:val="both"/>
      </w:pPr>
    </w:p>
    <w:p w14:paraId="35517866" w14:textId="51F018A8"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606A3A32" w:rsidR="00E979E3" w:rsidRDefault="00C33852" w:rsidP="00E979E3">
      <w:pPr>
        <w:ind w:firstLine="709"/>
        <w:jc w:val="both"/>
        <w:rPr>
          <w:b/>
        </w:rPr>
      </w:pPr>
      <w:r>
        <w:rPr>
          <w:b/>
        </w:rPr>
        <w:t>РЕШ</w:t>
      </w:r>
      <w:r w:rsidR="001E3F55">
        <w:rPr>
          <w:b/>
        </w:rPr>
        <w:t>ИЛО</w:t>
      </w:r>
      <w:r w:rsidR="001E3F55" w:rsidRPr="00154164">
        <w:rPr>
          <w:b/>
        </w:rPr>
        <w:t>:</w:t>
      </w:r>
    </w:p>
    <w:p w14:paraId="48DFD2C7" w14:textId="23A6C813" w:rsidR="00E979E3" w:rsidRDefault="00E979E3" w:rsidP="00E979E3">
      <w:pPr>
        <w:ind w:firstLine="709"/>
        <w:jc w:val="both"/>
        <w:rPr>
          <w:b/>
        </w:rPr>
      </w:pPr>
    </w:p>
    <w:p w14:paraId="37331FA8" w14:textId="094CC6AD" w:rsidR="00003960" w:rsidRDefault="00990CF1" w:rsidP="00990CF1">
      <w:pPr>
        <w:tabs>
          <w:tab w:val="left" w:pos="0"/>
        </w:tabs>
        <w:ind w:left="426" w:firstLine="283"/>
        <w:jc w:val="both"/>
        <w:rPr>
          <w:bCs/>
          <w:kern w:val="32"/>
        </w:rPr>
      </w:pPr>
      <w:r>
        <w:rPr>
          <w:bCs/>
          <w:kern w:val="32"/>
        </w:rPr>
        <w:t>Согласиться с предложением докладчика.</w:t>
      </w:r>
    </w:p>
    <w:p w14:paraId="616E815C" w14:textId="77777777" w:rsidR="00990CF1" w:rsidRPr="00EF181C" w:rsidRDefault="00990CF1" w:rsidP="00990CF1">
      <w:pPr>
        <w:tabs>
          <w:tab w:val="left" w:pos="0"/>
        </w:tabs>
        <w:ind w:left="426" w:firstLine="283"/>
        <w:jc w:val="both"/>
        <w:rPr>
          <w:bCs/>
          <w:kern w:val="32"/>
        </w:rPr>
      </w:pPr>
    </w:p>
    <w:p w14:paraId="292C27CA" w14:textId="66476E1F" w:rsidR="00C05900" w:rsidRDefault="001E3F55" w:rsidP="00C05900">
      <w:pPr>
        <w:ind w:firstLine="709"/>
        <w:jc w:val="both"/>
        <w:rPr>
          <w:b/>
        </w:rPr>
      </w:pPr>
      <w:r w:rsidRPr="00312424">
        <w:rPr>
          <w:b/>
        </w:rPr>
        <w:t>Голосовали «ЗА» –</w:t>
      </w:r>
      <w:r>
        <w:rPr>
          <w:b/>
        </w:rPr>
        <w:t xml:space="preserve"> единогласно.</w:t>
      </w:r>
    </w:p>
    <w:p w14:paraId="5D5892EC" w14:textId="77777777" w:rsidR="00C33852" w:rsidRDefault="00C33852" w:rsidP="00C05900">
      <w:pPr>
        <w:ind w:firstLine="709"/>
        <w:jc w:val="both"/>
        <w:rPr>
          <w:b/>
        </w:rPr>
      </w:pPr>
    </w:p>
    <w:p w14:paraId="545AB628" w14:textId="2C8FC9C0" w:rsidR="00C37681" w:rsidRPr="00C33852" w:rsidRDefault="00990CF1" w:rsidP="00C33852">
      <w:pPr>
        <w:ind w:firstLine="709"/>
        <w:jc w:val="both"/>
        <w:rPr>
          <w:b/>
        </w:rPr>
      </w:pPr>
      <w:r>
        <w:rPr>
          <w:bCs/>
        </w:rPr>
        <w:t xml:space="preserve">Вопрос 2 </w:t>
      </w:r>
      <w:r w:rsidRPr="00C33852">
        <w:rPr>
          <w:b/>
        </w:rPr>
        <w:t>«</w:t>
      </w:r>
      <w:r w:rsidR="00C33852" w:rsidRPr="00C33852">
        <w:rPr>
          <w:b/>
        </w:rPr>
        <w:t>О внесении изменений в постановление Региональной энергетической комиссии Кузбасса от 18.12.2020 № 728 «Об установлении льготных тарифов на коммунальные услуги, оказываемые на территории Краснобродского городского округа на 2021 год»</w:t>
      </w:r>
      <w:r w:rsidRPr="00C33852">
        <w:rPr>
          <w:b/>
        </w:rPr>
        <w:t>»</w:t>
      </w:r>
    </w:p>
    <w:p w14:paraId="3C71D6FA" w14:textId="77777777" w:rsidR="00C37681" w:rsidRDefault="00C37681" w:rsidP="00C37681">
      <w:pPr>
        <w:ind w:firstLine="709"/>
        <w:jc w:val="both"/>
        <w:rPr>
          <w:b/>
        </w:rPr>
      </w:pPr>
    </w:p>
    <w:p w14:paraId="585D1382" w14:textId="18ED3BE9" w:rsidR="00C05900" w:rsidRDefault="00990CF1" w:rsidP="00C05900">
      <w:pPr>
        <w:ind w:firstLine="709"/>
        <w:jc w:val="both"/>
        <w:rPr>
          <w:bCs/>
        </w:rPr>
      </w:pPr>
      <w:r w:rsidRPr="00430911">
        <w:rPr>
          <w:bCs/>
        </w:rPr>
        <w:t xml:space="preserve">Докладчик </w:t>
      </w:r>
      <w:r w:rsidR="00C33852">
        <w:rPr>
          <w:b/>
        </w:rPr>
        <w:t>Чоботар Н.В</w:t>
      </w:r>
      <w:r w:rsidRPr="00430911">
        <w:rPr>
          <w:b/>
        </w:rPr>
        <w:t>.</w:t>
      </w:r>
      <w:r w:rsidRPr="00430911">
        <w:rPr>
          <w:bCs/>
        </w:rPr>
        <w:t xml:space="preserve"> </w:t>
      </w:r>
      <w:r w:rsidR="00C33852">
        <w:rPr>
          <w:bCs/>
        </w:rPr>
        <w:t>пояснила:</w:t>
      </w:r>
    </w:p>
    <w:p w14:paraId="60201643" w14:textId="77777777" w:rsidR="00C33852" w:rsidRPr="00C05900" w:rsidRDefault="00C33852" w:rsidP="00C05900">
      <w:pPr>
        <w:ind w:firstLine="709"/>
        <w:jc w:val="both"/>
        <w:rPr>
          <w:bCs/>
        </w:rPr>
      </w:pPr>
    </w:p>
    <w:p w14:paraId="0BE7D94E" w14:textId="7F5214ED" w:rsidR="00C33852" w:rsidRPr="00C33852" w:rsidRDefault="00C33852" w:rsidP="00C33852">
      <w:pPr>
        <w:ind w:firstLine="708"/>
        <w:jc w:val="both"/>
      </w:pPr>
      <w:r w:rsidRPr="00C33852">
        <w:t xml:space="preserve">В связи с уточнением поставщиков услуг по водоотведению и отоплению вносятся изменения в постановление </w:t>
      </w:r>
      <w:r w:rsidRPr="00C33852">
        <w:rPr>
          <w:color w:val="000000"/>
          <w:kern w:val="32"/>
        </w:rPr>
        <w:t>Региональной энергетической комиссии Кузбасса от 18.12.2020 № 728 «</w:t>
      </w:r>
      <w:r w:rsidRPr="00C33852">
        <w:rPr>
          <w:kern w:val="32"/>
        </w:rPr>
        <w:t>Об установлении льготных тарифов на коммунальные услуги, оказываемые на территории Краснобродского городского округа на 2021 год» (в редакции постановлений Региональной энергетической комиссии Кузбасса от 22.12.2020 № 785, от 29.12.2020 № 821, от 04.03.2021 № 100).</w:t>
      </w:r>
    </w:p>
    <w:p w14:paraId="2BB1DDB2" w14:textId="05C2559F" w:rsidR="00C37681" w:rsidRDefault="00C37681" w:rsidP="00C33852">
      <w:pPr>
        <w:jc w:val="both"/>
        <w:rPr>
          <w:bCs/>
        </w:rPr>
      </w:pPr>
    </w:p>
    <w:p w14:paraId="16089C1B" w14:textId="77777777" w:rsidR="00C37681" w:rsidRDefault="00C37681" w:rsidP="00C3768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3597DDD" w14:textId="77777777" w:rsidR="00C37681" w:rsidRDefault="00C37681" w:rsidP="00C37681">
      <w:pPr>
        <w:ind w:firstLine="709"/>
        <w:jc w:val="both"/>
        <w:rPr>
          <w:bCs/>
        </w:rPr>
      </w:pPr>
    </w:p>
    <w:p w14:paraId="7B3E811E" w14:textId="77777777" w:rsidR="00C37681" w:rsidRDefault="00C37681" w:rsidP="00C37681">
      <w:pPr>
        <w:ind w:firstLine="709"/>
        <w:jc w:val="both"/>
        <w:rPr>
          <w:b/>
        </w:rPr>
      </w:pPr>
      <w:r>
        <w:rPr>
          <w:b/>
        </w:rPr>
        <w:t>ПОСТАНОВИЛО</w:t>
      </w:r>
      <w:r w:rsidRPr="00154164">
        <w:rPr>
          <w:b/>
        </w:rPr>
        <w:t>:</w:t>
      </w:r>
    </w:p>
    <w:p w14:paraId="27EC4314" w14:textId="77777777" w:rsidR="00C37681" w:rsidRDefault="00C37681" w:rsidP="00C37681">
      <w:pPr>
        <w:ind w:firstLine="709"/>
        <w:jc w:val="both"/>
        <w:rPr>
          <w:b/>
        </w:rPr>
      </w:pPr>
    </w:p>
    <w:p w14:paraId="65397C26" w14:textId="5EDD9B92" w:rsidR="00C33852" w:rsidRPr="00C33852" w:rsidRDefault="00C33852" w:rsidP="00C33852">
      <w:pPr>
        <w:pStyle w:val="afa"/>
        <w:numPr>
          <w:ilvl w:val="0"/>
          <w:numId w:val="7"/>
        </w:numPr>
        <w:ind w:left="0" w:firstLine="709"/>
        <w:jc w:val="both"/>
        <w:rPr>
          <w:color w:val="000000"/>
          <w:kern w:val="32"/>
        </w:rPr>
      </w:pPr>
      <w:r w:rsidRPr="00C33852">
        <w:rPr>
          <w:bCs/>
          <w:color w:val="000000"/>
          <w:kern w:val="32"/>
        </w:rPr>
        <w:t>Внести в постановление Региональной энергетической комиссии Кузбасса от 18.12.2020 № 728 «</w:t>
      </w:r>
      <w:r w:rsidRPr="00C33852">
        <w:rPr>
          <w:bCs/>
          <w:kern w:val="32"/>
        </w:rPr>
        <w:t xml:space="preserve">Об установлении льготных тарифов на коммунальные услуги, оказываемые на территории </w:t>
      </w:r>
      <w:r w:rsidRPr="00C33852">
        <w:rPr>
          <w:kern w:val="32"/>
        </w:rPr>
        <w:t xml:space="preserve">Краснобродского городского округа на 2021 год» (в редакции постановлений Региональной энергетической комиссии Кузбасса от 22.12.2020 № 785, от 29.12.2020 № 821, от 04.03.2021 № 100), </w:t>
      </w:r>
      <w:r w:rsidRPr="00C33852">
        <w:rPr>
          <w:color w:val="000000"/>
          <w:kern w:val="32"/>
        </w:rPr>
        <w:t>следующие изменения:</w:t>
      </w:r>
    </w:p>
    <w:p w14:paraId="695CA08F" w14:textId="77777777" w:rsidR="00C33852" w:rsidRPr="00C33852" w:rsidRDefault="00C33852" w:rsidP="00C33852">
      <w:pPr>
        <w:pStyle w:val="afa"/>
        <w:numPr>
          <w:ilvl w:val="1"/>
          <w:numId w:val="7"/>
        </w:numPr>
        <w:ind w:left="0" w:firstLine="709"/>
        <w:jc w:val="both"/>
        <w:rPr>
          <w:bCs/>
          <w:kern w:val="32"/>
        </w:rPr>
      </w:pPr>
      <w:bookmarkStart w:id="4" w:name="_Hlk65584832"/>
      <w:r w:rsidRPr="00C33852">
        <w:rPr>
          <w:color w:val="000000"/>
          <w:kern w:val="32"/>
        </w:rPr>
        <w:t>Пункт 2 приложения № 1</w:t>
      </w:r>
      <w:bookmarkStart w:id="5" w:name="_Hlk65584981"/>
      <w:bookmarkEnd w:id="4"/>
      <w:r w:rsidRPr="00C33852">
        <w:rPr>
          <w:bCs/>
          <w:color w:val="000000"/>
          <w:kern w:val="32"/>
        </w:rPr>
        <w:t xml:space="preserve"> дополнить строкой 2.2 следующего содержания:</w:t>
      </w:r>
    </w:p>
    <w:p w14:paraId="2188773A" w14:textId="77777777" w:rsidR="00C33852" w:rsidRPr="00C33852" w:rsidRDefault="00C33852" w:rsidP="00C33852">
      <w:pPr>
        <w:pStyle w:val="afa"/>
        <w:ind w:left="709" w:hanging="709"/>
        <w:jc w:val="both"/>
        <w:rPr>
          <w:bCs/>
          <w:color w:val="000000"/>
          <w:kern w:val="32"/>
        </w:rPr>
      </w:pPr>
      <w:r w:rsidRPr="00C33852">
        <w:rPr>
          <w:bCs/>
          <w:color w:val="000000"/>
          <w:kern w:val="32"/>
        </w:rPr>
        <w:t>«</w:t>
      </w:r>
    </w:p>
    <w:tbl>
      <w:tblPr>
        <w:tblStyle w:val="afb"/>
        <w:tblW w:w="9776" w:type="dxa"/>
        <w:jc w:val="center"/>
        <w:tblLayout w:type="fixed"/>
        <w:tblLook w:val="04A0" w:firstRow="1" w:lastRow="0" w:firstColumn="1" w:lastColumn="0" w:noHBand="0" w:noVBand="1"/>
      </w:tblPr>
      <w:tblGrid>
        <w:gridCol w:w="562"/>
        <w:gridCol w:w="4253"/>
        <w:gridCol w:w="1559"/>
        <w:gridCol w:w="1701"/>
        <w:gridCol w:w="1701"/>
      </w:tblGrid>
      <w:tr w:rsidR="00C33852" w:rsidRPr="00C33852" w14:paraId="5E5DCD8A" w14:textId="77777777" w:rsidTr="0025087C">
        <w:trPr>
          <w:trHeight w:val="2800"/>
          <w:jc w:val="center"/>
        </w:trPr>
        <w:tc>
          <w:tcPr>
            <w:tcW w:w="562" w:type="dxa"/>
            <w:vAlign w:val="center"/>
          </w:tcPr>
          <w:p w14:paraId="0B52A76B" w14:textId="77777777" w:rsidR="00C33852" w:rsidRPr="00C33852" w:rsidRDefault="00C33852" w:rsidP="0025087C">
            <w:pPr>
              <w:tabs>
                <w:tab w:val="left" w:pos="0"/>
              </w:tabs>
              <w:jc w:val="center"/>
              <w:rPr>
                <w:bCs/>
              </w:rPr>
            </w:pPr>
            <w:r w:rsidRPr="00C33852">
              <w:rPr>
                <w:bCs/>
              </w:rPr>
              <w:lastRenderedPageBreak/>
              <w:t>2.2</w:t>
            </w:r>
          </w:p>
        </w:tc>
        <w:tc>
          <w:tcPr>
            <w:tcW w:w="4253" w:type="dxa"/>
            <w:vAlign w:val="center"/>
          </w:tcPr>
          <w:p w14:paraId="7CED61F3" w14:textId="77777777" w:rsidR="00C33852" w:rsidRPr="00C33852" w:rsidRDefault="00C33852" w:rsidP="0025087C">
            <w:pPr>
              <w:tabs>
                <w:tab w:val="left" w:pos="0"/>
              </w:tabs>
              <w:rPr>
                <w:bCs/>
              </w:rPr>
            </w:pPr>
            <w:r w:rsidRPr="00C33852">
              <w:t>ОАО «РЖД» (Центральная дирекция по тепловодоснабжению Западно-Сибирская дирекция по тепловодоснабжению Кузбасский территориальный участок)</w:t>
            </w:r>
            <w:r w:rsidRPr="00C33852">
              <w:rPr>
                <w:bCs/>
              </w:rPr>
              <w:t xml:space="preserve">, </w:t>
            </w:r>
          </w:p>
          <w:p w14:paraId="39D39C51" w14:textId="77777777" w:rsidR="00C33852" w:rsidRPr="00C33852" w:rsidRDefault="00C33852" w:rsidP="0025087C">
            <w:pPr>
              <w:tabs>
                <w:tab w:val="left" w:pos="0"/>
              </w:tabs>
              <w:rPr>
                <w:bCs/>
              </w:rPr>
            </w:pPr>
            <w:r w:rsidRPr="00C33852">
              <w:t>ИНН 7708503727</w:t>
            </w:r>
          </w:p>
        </w:tc>
        <w:tc>
          <w:tcPr>
            <w:tcW w:w="1559" w:type="dxa"/>
            <w:vAlign w:val="center"/>
          </w:tcPr>
          <w:p w14:paraId="06209EC7" w14:textId="77777777" w:rsidR="00C33852" w:rsidRPr="00C33852" w:rsidRDefault="00C33852" w:rsidP="0025087C">
            <w:pPr>
              <w:tabs>
                <w:tab w:val="left" w:pos="0"/>
              </w:tabs>
              <w:jc w:val="center"/>
              <w:rPr>
                <w:bCs/>
              </w:rPr>
            </w:pPr>
            <w:r w:rsidRPr="00C33852">
              <w:rPr>
                <w:bCs/>
              </w:rPr>
              <w:t>руб/м</w:t>
            </w:r>
            <w:r w:rsidRPr="00C33852">
              <w:rPr>
                <w:bCs/>
                <w:vertAlign w:val="superscript"/>
              </w:rPr>
              <w:t>3</w:t>
            </w:r>
            <w:r w:rsidRPr="00C33852">
              <w:rPr>
                <w:bCs/>
              </w:rPr>
              <w:t xml:space="preserve"> </w:t>
            </w:r>
          </w:p>
        </w:tc>
        <w:tc>
          <w:tcPr>
            <w:tcW w:w="1701" w:type="dxa"/>
            <w:vAlign w:val="center"/>
          </w:tcPr>
          <w:p w14:paraId="2C77F97B" w14:textId="77777777" w:rsidR="00C33852" w:rsidRPr="00C33852" w:rsidRDefault="00C33852" w:rsidP="0025087C">
            <w:pPr>
              <w:tabs>
                <w:tab w:val="left" w:pos="0"/>
              </w:tabs>
              <w:jc w:val="center"/>
              <w:rPr>
                <w:bCs/>
              </w:rPr>
            </w:pPr>
            <w:r w:rsidRPr="00C33852">
              <w:rPr>
                <w:bCs/>
              </w:rPr>
              <w:t>19,93</w:t>
            </w:r>
          </w:p>
        </w:tc>
        <w:tc>
          <w:tcPr>
            <w:tcW w:w="1701" w:type="dxa"/>
            <w:vAlign w:val="center"/>
          </w:tcPr>
          <w:p w14:paraId="11AABE93" w14:textId="77777777" w:rsidR="00C33852" w:rsidRPr="00C33852" w:rsidRDefault="00C33852" w:rsidP="0025087C">
            <w:pPr>
              <w:tabs>
                <w:tab w:val="left" w:pos="0"/>
              </w:tabs>
              <w:jc w:val="center"/>
              <w:rPr>
                <w:bCs/>
              </w:rPr>
            </w:pPr>
            <w:r w:rsidRPr="00C33852">
              <w:rPr>
                <w:bCs/>
              </w:rPr>
              <w:t>22,60</w:t>
            </w:r>
          </w:p>
        </w:tc>
      </w:tr>
    </w:tbl>
    <w:p w14:paraId="4FA3138E" w14:textId="77777777" w:rsidR="00C33852" w:rsidRPr="00C33852" w:rsidRDefault="00C33852" w:rsidP="00C33852">
      <w:pPr>
        <w:pStyle w:val="afa"/>
        <w:ind w:left="709"/>
        <w:jc w:val="right"/>
        <w:rPr>
          <w:bCs/>
          <w:kern w:val="32"/>
        </w:rPr>
      </w:pPr>
      <w:r w:rsidRPr="00C33852">
        <w:rPr>
          <w:bCs/>
          <w:color w:val="000000"/>
          <w:kern w:val="32"/>
        </w:rPr>
        <w:t>».</w:t>
      </w:r>
    </w:p>
    <w:bookmarkEnd w:id="5"/>
    <w:p w14:paraId="3E32020E" w14:textId="77777777" w:rsidR="00C33852" w:rsidRPr="00C33852" w:rsidRDefault="00C33852" w:rsidP="00C33852">
      <w:pPr>
        <w:pStyle w:val="afa"/>
        <w:numPr>
          <w:ilvl w:val="1"/>
          <w:numId w:val="7"/>
        </w:numPr>
        <w:ind w:left="0" w:firstLine="709"/>
        <w:jc w:val="both"/>
        <w:rPr>
          <w:bCs/>
          <w:kern w:val="32"/>
        </w:rPr>
      </w:pPr>
      <w:r w:rsidRPr="00C33852">
        <w:rPr>
          <w:color w:val="000000"/>
          <w:kern w:val="32"/>
        </w:rPr>
        <w:t>В приложении № 2:</w:t>
      </w:r>
    </w:p>
    <w:p w14:paraId="1F85BA44" w14:textId="77777777" w:rsidR="00C33852" w:rsidRPr="00C33852" w:rsidRDefault="00C33852" w:rsidP="00C33852">
      <w:pPr>
        <w:pStyle w:val="afa"/>
        <w:numPr>
          <w:ilvl w:val="2"/>
          <w:numId w:val="7"/>
        </w:numPr>
        <w:ind w:left="0" w:firstLine="708"/>
        <w:jc w:val="both"/>
        <w:rPr>
          <w:bCs/>
          <w:kern w:val="32"/>
        </w:rPr>
      </w:pPr>
      <w:bookmarkStart w:id="6" w:name="_Hlk66286010"/>
      <w:r w:rsidRPr="00C33852">
        <w:rPr>
          <w:bCs/>
          <w:kern w:val="32"/>
        </w:rPr>
        <w:t>Пункт 1 дополнить строкой 1.7 следующего содержания:</w:t>
      </w:r>
    </w:p>
    <w:bookmarkEnd w:id="6"/>
    <w:p w14:paraId="68477ABF" w14:textId="77777777" w:rsidR="00C33852" w:rsidRPr="00C33852" w:rsidRDefault="00C33852" w:rsidP="00C33852">
      <w:pPr>
        <w:pStyle w:val="afa"/>
        <w:ind w:left="708" w:hanging="708"/>
        <w:jc w:val="both"/>
        <w:rPr>
          <w:bCs/>
          <w:kern w:val="32"/>
        </w:rPr>
      </w:pPr>
      <w:r w:rsidRPr="00C33852">
        <w:rPr>
          <w:bCs/>
          <w:kern w:val="32"/>
        </w:rPr>
        <w:t>«</w:t>
      </w:r>
    </w:p>
    <w:tbl>
      <w:tblPr>
        <w:tblStyle w:val="afb"/>
        <w:tblW w:w="9639" w:type="dxa"/>
        <w:tblInd w:w="-5" w:type="dxa"/>
        <w:tblLayout w:type="fixed"/>
        <w:tblLook w:val="04A0" w:firstRow="1" w:lastRow="0" w:firstColumn="1" w:lastColumn="0" w:noHBand="0" w:noVBand="1"/>
      </w:tblPr>
      <w:tblGrid>
        <w:gridCol w:w="567"/>
        <w:gridCol w:w="2552"/>
        <w:gridCol w:w="1701"/>
        <w:gridCol w:w="1276"/>
        <w:gridCol w:w="1275"/>
        <w:gridCol w:w="1134"/>
        <w:gridCol w:w="1134"/>
      </w:tblGrid>
      <w:tr w:rsidR="00C33852" w:rsidRPr="00C33852" w14:paraId="08DE8ED0" w14:textId="77777777" w:rsidTr="0025087C">
        <w:trPr>
          <w:trHeight w:val="4403"/>
        </w:trPr>
        <w:tc>
          <w:tcPr>
            <w:tcW w:w="567" w:type="dxa"/>
            <w:vAlign w:val="center"/>
          </w:tcPr>
          <w:p w14:paraId="193CEC7F" w14:textId="77777777" w:rsidR="00C33852" w:rsidRPr="00C33852" w:rsidRDefault="00C33852" w:rsidP="0025087C">
            <w:pPr>
              <w:tabs>
                <w:tab w:val="left" w:pos="1365"/>
              </w:tabs>
            </w:pPr>
            <w:bookmarkStart w:id="7" w:name="_Hlk66286043"/>
            <w:r w:rsidRPr="00C33852">
              <w:t>1.7</w:t>
            </w:r>
          </w:p>
        </w:tc>
        <w:tc>
          <w:tcPr>
            <w:tcW w:w="2552" w:type="dxa"/>
            <w:vAlign w:val="center"/>
          </w:tcPr>
          <w:p w14:paraId="51498852" w14:textId="77777777" w:rsidR="00C33852" w:rsidRPr="00C33852" w:rsidRDefault="00C33852" w:rsidP="0025087C">
            <w:pPr>
              <w:tabs>
                <w:tab w:val="left" w:pos="1365"/>
              </w:tabs>
              <w:rPr>
                <w:bCs/>
              </w:rPr>
            </w:pPr>
            <w:r w:rsidRPr="00C33852">
              <w:rPr>
                <w:bCs/>
              </w:rPr>
              <w:t>ОАО «РЖД» (филиал Кузбасский территориальный участок</w:t>
            </w:r>
          </w:p>
          <w:p w14:paraId="0CFF96DF" w14:textId="77777777" w:rsidR="00C33852" w:rsidRPr="00C33852" w:rsidRDefault="00C33852" w:rsidP="0025087C">
            <w:pPr>
              <w:tabs>
                <w:tab w:val="left" w:pos="1365"/>
              </w:tabs>
              <w:rPr>
                <w:bCs/>
              </w:rPr>
            </w:pPr>
            <w:r w:rsidRPr="00C33852">
              <w:rPr>
                <w:bCs/>
              </w:rPr>
              <w:t>Западно-Сибирской дирекции по тепловодоснабжению - структурное</w:t>
            </w:r>
          </w:p>
          <w:p w14:paraId="444B9DC3" w14:textId="77777777" w:rsidR="00C33852" w:rsidRPr="00C33852" w:rsidRDefault="00C33852" w:rsidP="0025087C">
            <w:pPr>
              <w:tabs>
                <w:tab w:val="left" w:pos="1365"/>
              </w:tabs>
              <w:rPr>
                <w:bCs/>
              </w:rPr>
            </w:pPr>
            <w:r w:rsidRPr="00C33852">
              <w:rPr>
                <w:bCs/>
              </w:rPr>
              <w:t>подразделение Центральной дирекции по тепловодоснабжению) узел</w:t>
            </w:r>
          </w:p>
          <w:p w14:paraId="23F016E3" w14:textId="77777777" w:rsidR="00C33852" w:rsidRPr="00C33852" w:rsidRDefault="00C33852" w:rsidP="0025087C">
            <w:pPr>
              <w:tabs>
                <w:tab w:val="left" w:pos="1365"/>
              </w:tabs>
            </w:pPr>
            <w:r w:rsidRPr="00C33852">
              <w:rPr>
                <w:bCs/>
              </w:rPr>
              <w:t>теплоснабжения - котельная ШЧ на             ст. Артышта-2,          ИНН 7708503727</w:t>
            </w:r>
          </w:p>
        </w:tc>
        <w:tc>
          <w:tcPr>
            <w:tcW w:w="1701" w:type="dxa"/>
            <w:vAlign w:val="center"/>
          </w:tcPr>
          <w:p w14:paraId="4CAABC29" w14:textId="77777777" w:rsidR="00C33852" w:rsidRPr="00C33852" w:rsidRDefault="00C33852" w:rsidP="0025087C">
            <w:pPr>
              <w:tabs>
                <w:tab w:val="left" w:pos="1365"/>
              </w:tabs>
            </w:pPr>
            <w:r w:rsidRPr="00C33852">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C33852">
              <w:rPr>
                <w:color w:val="000000"/>
                <w:vertAlign w:val="superscript"/>
              </w:rPr>
              <w:t>3</w:t>
            </w:r>
          </w:p>
        </w:tc>
        <w:tc>
          <w:tcPr>
            <w:tcW w:w="1276" w:type="dxa"/>
            <w:vAlign w:val="center"/>
          </w:tcPr>
          <w:p w14:paraId="4D01457D" w14:textId="77777777" w:rsidR="00C33852" w:rsidRPr="00C33852" w:rsidRDefault="00C33852" w:rsidP="0025087C">
            <w:pPr>
              <w:tabs>
                <w:tab w:val="left" w:pos="1365"/>
              </w:tabs>
              <w:jc w:val="center"/>
              <w:rPr>
                <w:color w:val="000000"/>
              </w:rPr>
            </w:pPr>
          </w:p>
          <w:p w14:paraId="44D3A906" w14:textId="77777777" w:rsidR="00C33852" w:rsidRPr="00C33852" w:rsidRDefault="00C33852" w:rsidP="0025087C">
            <w:pPr>
              <w:tabs>
                <w:tab w:val="left" w:pos="1189"/>
              </w:tabs>
              <w:jc w:val="center"/>
              <w:rPr>
                <w:color w:val="000000"/>
              </w:rPr>
            </w:pPr>
            <w:r w:rsidRPr="00C33852">
              <w:rPr>
                <w:color w:val="000000"/>
              </w:rPr>
              <w:t>0,02497</w:t>
            </w:r>
          </w:p>
          <w:p w14:paraId="07081224" w14:textId="77777777" w:rsidR="00C33852" w:rsidRPr="00C33852" w:rsidRDefault="00C33852" w:rsidP="0025087C">
            <w:pPr>
              <w:tabs>
                <w:tab w:val="left" w:pos="1189"/>
              </w:tabs>
              <w:jc w:val="center"/>
            </w:pPr>
            <w:r w:rsidRPr="00C33852">
              <w:rPr>
                <w:color w:val="000000"/>
              </w:rPr>
              <w:t>Гкал/м</w:t>
            </w:r>
            <w:r w:rsidRPr="00C33852">
              <w:rPr>
                <w:color w:val="000000"/>
                <w:vertAlign w:val="superscript"/>
              </w:rPr>
              <w:t>2</w:t>
            </w:r>
          </w:p>
        </w:tc>
        <w:tc>
          <w:tcPr>
            <w:tcW w:w="1275" w:type="dxa"/>
            <w:vAlign w:val="center"/>
          </w:tcPr>
          <w:p w14:paraId="5BACA314" w14:textId="77777777" w:rsidR="00C33852" w:rsidRPr="00C33852" w:rsidRDefault="00C33852" w:rsidP="0025087C">
            <w:pPr>
              <w:tabs>
                <w:tab w:val="left" w:pos="1365"/>
              </w:tabs>
              <w:jc w:val="center"/>
              <w:rPr>
                <w:color w:val="000000"/>
              </w:rPr>
            </w:pPr>
          </w:p>
          <w:p w14:paraId="08F9125B" w14:textId="77777777" w:rsidR="00C33852" w:rsidRPr="00C33852" w:rsidRDefault="00C33852" w:rsidP="0025087C">
            <w:pPr>
              <w:tabs>
                <w:tab w:val="left" w:pos="1365"/>
              </w:tabs>
              <w:jc w:val="center"/>
              <w:rPr>
                <w:color w:val="000000"/>
              </w:rPr>
            </w:pPr>
            <w:r w:rsidRPr="00C33852">
              <w:rPr>
                <w:color w:val="000000"/>
              </w:rPr>
              <w:t>руб/Гкал</w:t>
            </w:r>
          </w:p>
          <w:p w14:paraId="5641E99A" w14:textId="77777777" w:rsidR="00C33852" w:rsidRPr="00C33852" w:rsidRDefault="00C33852" w:rsidP="0025087C">
            <w:pPr>
              <w:tabs>
                <w:tab w:val="left" w:pos="1365"/>
              </w:tabs>
              <w:jc w:val="center"/>
            </w:pPr>
            <w:r w:rsidRPr="00C33852">
              <w:rPr>
                <w:color w:val="000000"/>
              </w:rPr>
              <w:t xml:space="preserve">  </w:t>
            </w:r>
          </w:p>
        </w:tc>
        <w:tc>
          <w:tcPr>
            <w:tcW w:w="1134" w:type="dxa"/>
            <w:vAlign w:val="center"/>
          </w:tcPr>
          <w:p w14:paraId="39AB89CB" w14:textId="77777777" w:rsidR="00C33852" w:rsidRPr="00C33852" w:rsidRDefault="00C33852" w:rsidP="0025087C">
            <w:pPr>
              <w:tabs>
                <w:tab w:val="left" w:pos="1365"/>
              </w:tabs>
              <w:jc w:val="center"/>
            </w:pPr>
            <w:r w:rsidRPr="00C33852">
              <w:rPr>
                <w:color w:val="000000"/>
              </w:rPr>
              <w:t>1103,50</w:t>
            </w:r>
          </w:p>
        </w:tc>
        <w:tc>
          <w:tcPr>
            <w:tcW w:w="1134" w:type="dxa"/>
            <w:vAlign w:val="center"/>
          </w:tcPr>
          <w:p w14:paraId="04D20A37" w14:textId="77777777" w:rsidR="00C33852" w:rsidRPr="00C33852" w:rsidRDefault="00C33852" w:rsidP="0025087C">
            <w:pPr>
              <w:tabs>
                <w:tab w:val="left" w:pos="1365"/>
              </w:tabs>
              <w:jc w:val="center"/>
            </w:pPr>
            <w:r w:rsidRPr="00C33852">
              <w:t>1120,50</w:t>
            </w:r>
          </w:p>
        </w:tc>
      </w:tr>
    </w:tbl>
    <w:bookmarkEnd w:id="7"/>
    <w:p w14:paraId="5D198931" w14:textId="77777777" w:rsidR="00C33852" w:rsidRPr="00C33852" w:rsidRDefault="00C33852" w:rsidP="00C33852">
      <w:pPr>
        <w:pStyle w:val="afa"/>
        <w:ind w:left="708"/>
        <w:jc w:val="right"/>
        <w:rPr>
          <w:bCs/>
          <w:kern w:val="32"/>
        </w:rPr>
      </w:pPr>
      <w:r w:rsidRPr="00C33852">
        <w:rPr>
          <w:bCs/>
          <w:kern w:val="32"/>
        </w:rPr>
        <w:t>».</w:t>
      </w:r>
    </w:p>
    <w:p w14:paraId="37B10F84" w14:textId="77777777" w:rsidR="00C33852" w:rsidRPr="00C33852" w:rsidRDefault="00C33852" w:rsidP="00C33852">
      <w:pPr>
        <w:pStyle w:val="afa"/>
        <w:numPr>
          <w:ilvl w:val="2"/>
          <w:numId w:val="7"/>
        </w:numPr>
        <w:rPr>
          <w:bCs/>
          <w:kern w:val="32"/>
        </w:rPr>
      </w:pPr>
      <w:r w:rsidRPr="00C33852">
        <w:rPr>
          <w:bCs/>
          <w:kern w:val="32"/>
        </w:rPr>
        <w:t>Пункт 2 дополнить строкой 2.7 следующего содержания:</w:t>
      </w:r>
    </w:p>
    <w:p w14:paraId="1EAD1851" w14:textId="77777777" w:rsidR="00C33852" w:rsidRPr="00C33852" w:rsidRDefault="00C33852" w:rsidP="00C33852">
      <w:pPr>
        <w:pStyle w:val="afa"/>
        <w:ind w:left="1428" w:hanging="1428"/>
        <w:rPr>
          <w:bCs/>
          <w:kern w:val="32"/>
        </w:rPr>
      </w:pPr>
      <w:r w:rsidRPr="00C33852">
        <w:rPr>
          <w:bCs/>
          <w:kern w:val="32"/>
        </w:rPr>
        <w:t>«</w:t>
      </w:r>
    </w:p>
    <w:tbl>
      <w:tblPr>
        <w:tblStyle w:val="afb"/>
        <w:tblW w:w="9639" w:type="dxa"/>
        <w:tblInd w:w="-5" w:type="dxa"/>
        <w:tblLayout w:type="fixed"/>
        <w:tblLook w:val="04A0" w:firstRow="1" w:lastRow="0" w:firstColumn="1" w:lastColumn="0" w:noHBand="0" w:noVBand="1"/>
      </w:tblPr>
      <w:tblGrid>
        <w:gridCol w:w="567"/>
        <w:gridCol w:w="2552"/>
        <w:gridCol w:w="1701"/>
        <w:gridCol w:w="1276"/>
        <w:gridCol w:w="1275"/>
        <w:gridCol w:w="1134"/>
        <w:gridCol w:w="1134"/>
      </w:tblGrid>
      <w:tr w:rsidR="00C33852" w:rsidRPr="00C33852" w14:paraId="7F7EBAF1" w14:textId="77777777" w:rsidTr="0025087C">
        <w:trPr>
          <w:trHeight w:val="4403"/>
        </w:trPr>
        <w:tc>
          <w:tcPr>
            <w:tcW w:w="567" w:type="dxa"/>
            <w:vAlign w:val="center"/>
          </w:tcPr>
          <w:p w14:paraId="718A9B56" w14:textId="77777777" w:rsidR="00C33852" w:rsidRPr="00C33852" w:rsidRDefault="00C33852" w:rsidP="0025087C">
            <w:pPr>
              <w:tabs>
                <w:tab w:val="left" w:pos="1365"/>
              </w:tabs>
            </w:pPr>
            <w:r w:rsidRPr="00C33852">
              <w:t>2.7</w:t>
            </w:r>
          </w:p>
        </w:tc>
        <w:tc>
          <w:tcPr>
            <w:tcW w:w="2552" w:type="dxa"/>
            <w:vAlign w:val="center"/>
          </w:tcPr>
          <w:p w14:paraId="6D76301F" w14:textId="77777777" w:rsidR="00C33852" w:rsidRPr="00C33852" w:rsidRDefault="00C33852" w:rsidP="0025087C">
            <w:pPr>
              <w:tabs>
                <w:tab w:val="left" w:pos="1365"/>
              </w:tabs>
              <w:rPr>
                <w:bCs/>
              </w:rPr>
            </w:pPr>
            <w:r w:rsidRPr="00C33852">
              <w:rPr>
                <w:bCs/>
              </w:rPr>
              <w:t>ОАО «РЖД» (филиал Кузбасский территориальный участок</w:t>
            </w:r>
          </w:p>
          <w:p w14:paraId="6A20F518" w14:textId="77777777" w:rsidR="00C33852" w:rsidRPr="00C33852" w:rsidRDefault="00C33852" w:rsidP="0025087C">
            <w:pPr>
              <w:tabs>
                <w:tab w:val="left" w:pos="1365"/>
              </w:tabs>
              <w:rPr>
                <w:bCs/>
              </w:rPr>
            </w:pPr>
            <w:r w:rsidRPr="00C33852">
              <w:rPr>
                <w:bCs/>
              </w:rPr>
              <w:t>Западно-Сибирской дирекции по тепловодоснабжению - структурное</w:t>
            </w:r>
          </w:p>
          <w:p w14:paraId="0D677FD9" w14:textId="77777777" w:rsidR="00C33852" w:rsidRPr="00C33852" w:rsidRDefault="00C33852" w:rsidP="0025087C">
            <w:pPr>
              <w:tabs>
                <w:tab w:val="left" w:pos="1365"/>
              </w:tabs>
              <w:rPr>
                <w:bCs/>
              </w:rPr>
            </w:pPr>
            <w:r w:rsidRPr="00C33852">
              <w:rPr>
                <w:bCs/>
              </w:rPr>
              <w:t>подразделение Центральной дирекции по тепловодоснабжению) узел</w:t>
            </w:r>
          </w:p>
          <w:p w14:paraId="56A07169" w14:textId="77777777" w:rsidR="00C33852" w:rsidRPr="00C33852" w:rsidRDefault="00C33852" w:rsidP="0025087C">
            <w:pPr>
              <w:tabs>
                <w:tab w:val="left" w:pos="1365"/>
              </w:tabs>
            </w:pPr>
            <w:r w:rsidRPr="00C33852">
              <w:rPr>
                <w:bCs/>
              </w:rPr>
              <w:t>теплоснабжения - котельная ШЧ на             ст. Артышта-2,          ИНН 7708503727</w:t>
            </w:r>
          </w:p>
        </w:tc>
        <w:tc>
          <w:tcPr>
            <w:tcW w:w="1701" w:type="dxa"/>
            <w:vAlign w:val="center"/>
          </w:tcPr>
          <w:p w14:paraId="642BB138" w14:textId="77777777" w:rsidR="00C33852" w:rsidRPr="00C33852" w:rsidRDefault="00C33852" w:rsidP="0025087C">
            <w:pPr>
              <w:tabs>
                <w:tab w:val="left" w:pos="1365"/>
              </w:tabs>
            </w:pPr>
            <w:r w:rsidRPr="00C33852">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C33852">
              <w:rPr>
                <w:color w:val="000000"/>
                <w:vertAlign w:val="superscript"/>
              </w:rPr>
              <w:t>3</w:t>
            </w:r>
          </w:p>
        </w:tc>
        <w:tc>
          <w:tcPr>
            <w:tcW w:w="1276" w:type="dxa"/>
            <w:vAlign w:val="center"/>
          </w:tcPr>
          <w:p w14:paraId="7B3A96A5" w14:textId="77777777" w:rsidR="00C33852" w:rsidRPr="00C33852" w:rsidRDefault="00C33852" w:rsidP="0025087C">
            <w:pPr>
              <w:tabs>
                <w:tab w:val="left" w:pos="1365"/>
              </w:tabs>
              <w:jc w:val="center"/>
              <w:rPr>
                <w:color w:val="000000"/>
              </w:rPr>
            </w:pPr>
          </w:p>
          <w:p w14:paraId="11B227F6" w14:textId="77777777" w:rsidR="00C33852" w:rsidRPr="00C33852" w:rsidRDefault="00C33852" w:rsidP="0025087C">
            <w:pPr>
              <w:tabs>
                <w:tab w:val="left" w:pos="1189"/>
              </w:tabs>
              <w:jc w:val="center"/>
              <w:rPr>
                <w:color w:val="000000"/>
              </w:rPr>
            </w:pPr>
            <w:r w:rsidRPr="00C33852">
              <w:rPr>
                <w:color w:val="000000"/>
              </w:rPr>
              <w:t>0,02497</w:t>
            </w:r>
          </w:p>
          <w:p w14:paraId="7AB3D11F" w14:textId="77777777" w:rsidR="00C33852" w:rsidRPr="00C33852" w:rsidRDefault="00C33852" w:rsidP="0025087C">
            <w:pPr>
              <w:tabs>
                <w:tab w:val="left" w:pos="1189"/>
              </w:tabs>
              <w:jc w:val="center"/>
            </w:pPr>
            <w:r w:rsidRPr="00C33852">
              <w:rPr>
                <w:color w:val="000000"/>
              </w:rPr>
              <w:t>Гкал/м</w:t>
            </w:r>
            <w:r w:rsidRPr="00C33852">
              <w:rPr>
                <w:color w:val="000000"/>
                <w:vertAlign w:val="superscript"/>
              </w:rPr>
              <w:t>2</w:t>
            </w:r>
          </w:p>
        </w:tc>
        <w:tc>
          <w:tcPr>
            <w:tcW w:w="1275" w:type="dxa"/>
            <w:vAlign w:val="center"/>
          </w:tcPr>
          <w:p w14:paraId="5F6A7A69" w14:textId="77777777" w:rsidR="00C33852" w:rsidRPr="00C33852" w:rsidRDefault="00C33852" w:rsidP="0025087C">
            <w:pPr>
              <w:tabs>
                <w:tab w:val="left" w:pos="1365"/>
              </w:tabs>
              <w:jc w:val="center"/>
              <w:rPr>
                <w:color w:val="000000"/>
              </w:rPr>
            </w:pPr>
          </w:p>
          <w:p w14:paraId="12E6FA92" w14:textId="77777777" w:rsidR="00C33852" w:rsidRPr="00C33852" w:rsidRDefault="00C33852" w:rsidP="0025087C">
            <w:pPr>
              <w:tabs>
                <w:tab w:val="left" w:pos="1365"/>
              </w:tabs>
              <w:jc w:val="center"/>
              <w:rPr>
                <w:color w:val="000000"/>
              </w:rPr>
            </w:pPr>
            <w:r w:rsidRPr="00C33852">
              <w:rPr>
                <w:color w:val="000000"/>
              </w:rPr>
              <w:t>руб/Гкал</w:t>
            </w:r>
          </w:p>
          <w:p w14:paraId="42276025" w14:textId="77777777" w:rsidR="00C33852" w:rsidRPr="00C33852" w:rsidRDefault="00C33852" w:rsidP="0025087C">
            <w:pPr>
              <w:tabs>
                <w:tab w:val="left" w:pos="1365"/>
              </w:tabs>
              <w:jc w:val="center"/>
            </w:pPr>
            <w:r w:rsidRPr="00C33852">
              <w:rPr>
                <w:color w:val="000000"/>
              </w:rPr>
              <w:t xml:space="preserve">  </w:t>
            </w:r>
          </w:p>
        </w:tc>
        <w:tc>
          <w:tcPr>
            <w:tcW w:w="1134" w:type="dxa"/>
            <w:vAlign w:val="center"/>
          </w:tcPr>
          <w:p w14:paraId="7BA0529D" w14:textId="77777777" w:rsidR="00C33852" w:rsidRPr="00C33852" w:rsidRDefault="00C33852" w:rsidP="0025087C">
            <w:pPr>
              <w:tabs>
                <w:tab w:val="left" w:pos="1365"/>
              </w:tabs>
              <w:jc w:val="center"/>
            </w:pPr>
            <w:r w:rsidRPr="00C33852">
              <w:rPr>
                <w:color w:val="000000"/>
              </w:rPr>
              <w:t>1540,25</w:t>
            </w:r>
          </w:p>
        </w:tc>
        <w:tc>
          <w:tcPr>
            <w:tcW w:w="1134" w:type="dxa"/>
            <w:vAlign w:val="center"/>
          </w:tcPr>
          <w:p w14:paraId="508E55CF" w14:textId="77777777" w:rsidR="00C33852" w:rsidRPr="00C33852" w:rsidRDefault="00C33852" w:rsidP="0025087C">
            <w:pPr>
              <w:tabs>
                <w:tab w:val="left" w:pos="1365"/>
              </w:tabs>
              <w:jc w:val="center"/>
            </w:pPr>
            <w:r w:rsidRPr="00C33852">
              <w:t>1563,35</w:t>
            </w:r>
          </w:p>
        </w:tc>
      </w:tr>
    </w:tbl>
    <w:p w14:paraId="3BD69A19" w14:textId="77777777" w:rsidR="00C33852" w:rsidRPr="00C33852" w:rsidRDefault="00C33852" w:rsidP="00C33852">
      <w:pPr>
        <w:pStyle w:val="afa"/>
        <w:ind w:left="1428"/>
        <w:jc w:val="right"/>
        <w:rPr>
          <w:bCs/>
          <w:kern w:val="32"/>
        </w:rPr>
      </w:pPr>
      <w:r w:rsidRPr="00C33852">
        <w:rPr>
          <w:bCs/>
          <w:kern w:val="32"/>
        </w:rPr>
        <w:t>».</w:t>
      </w:r>
    </w:p>
    <w:p w14:paraId="07E31E47" w14:textId="77777777" w:rsidR="00C37681" w:rsidRDefault="00C37681" w:rsidP="00C37681">
      <w:pPr>
        <w:ind w:firstLine="709"/>
        <w:jc w:val="both"/>
        <w:rPr>
          <w:b/>
        </w:rPr>
      </w:pPr>
      <w:r w:rsidRPr="00312424">
        <w:rPr>
          <w:b/>
        </w:rPr>
        <w:t>Голосовали «ЗА» –</w:t>
      </w:r>
      <w:r>
        <w:rPr>
          <w:b/>
        </w:rPr>
        <w:t xml:space="preserve"> единогласно.</w:t>
      </w:r>
    </w:p>
    <w:p w14:paraId="58E21956" w14:textId="4869FD19" w:rsidR="00990CF1" w:rsidRDefault="00990CF1" w:rsidP="007D4E43">
      <w:pPr>
        <w:ind w:firstLine="709"/>
        <w:jc w:val="both"/>
        <w:rPr>
          <w:b/>
        </w:rPr>
      </w:pPr>
    </w:p>
    <w:p w14:paraId="251F8705" w14:textId="76AB0922" w:rsidR="00C05900" w:rsidRPr="00C33852" w:rsidRDefault="00C05900" w:rsidP="00C33852">
      <w:pPr>
        <w:ind w:firstLine="709"/>
        <w:jc w:val="both"/>
        <w:rPr>
          <w:b/>
        </w:rPr>
      </w:pPr>
      <w:r w:rsidRPr="00C05900">
        <w:rPr>
          <w:bCs/>
        </w:rPr>
        <w:t xml:space="preserve">Вопрос 3 </w:t>
      </w:r>
      <w:r w:rsidRPr="00C33852">
        <w:rPr>
          <w:b/>
        </w:rPr>
        <w:t>«</w:t>
      </w:r>
      <w:r w:rsidR="00C33852" w:rsidRPr="00C33852">
        <w:rPr>
          <w:b/>
        </w:rPr>
        <w:t>О внесении изменения в постановление Региональной энергетической комиссии Кузбасса от 18.03.2020 № 730 «Об установлении льготных тарифов на коммунальные услуги, оказываемые на территории Прокопьевского городского округа на 2021 год»</w:t>
      </w:r>
      <w:r w:rsidRPr="00C33852">
        <w:rPr>
          <w:b/>
        </w:rPr>
        <w:t>»</w:t>
      </w:r>
    </w:p>
    <w:p w14:paraId="4F9E3864" w14:textId="03E6307E" w:rsidR="00C05900" w:rsidRDefault="00C05900" w:rsidP="00C05900">
      <w:pPr>
        <w:ind w:firstLine="709"/>
        <w:jc w:val="both"/>
        <w:rPr>
          <w:bCs/>
        </w:rPr>
      </w:pPr>
    </w:p>
    <w:p w14:paraId="45E1089D" w14:textId="77777777" w:rsidR="00C33852" w:rsidRDefault="00C33852" w:rsidP="00C33852">
      <w:pPr>
        <w:ind w:firstLine="709"/>
        <w:jc w:val="both"/>
        <w:rPr>
          <w:bCs/>
        </w:rPr>
      </w:pPr>
      <w:r w:rsidRPr="00430911">
        <w:rPr>
          <w:bCs/>
        </w:rPr>
        <w:t xml:space="preserve">Докладчик </w:t>
      </w:r>
      <w:r>
        <w:rPr>
          <w:b/>
        </w:rPr>
        <w:t>Чоботар Н.В</w:t>
      </w:r>
      <w:r w:rsidRPr="00430911">
        <w:rPr>
          <w:b/>
        </w:rPr>
        <w:t>.</w:t>
      </w:r>
      <w:r w:rsidRPr="00430911">
        <w:rPr>
          <w:bCs/>
        </w:rPr>
        <w:t xml:space="preserve"> </w:t>
      </w:r>
      <w:r>
        <w:rPr>
          <w:bCs/>
        </w:rPr>
        <w:t>пояснила:</w:t>
      </w:r>
    </w:p>
    <w:p w14:paraId="012CC531" w14:textId="65144799" w:rsidR="005B1864" w:rsidRDefault="005B1864" w:rsidP="00C05900">
      <w:pPr>
        <w:ind w:firstLine="709"/>
        <w:jc w:val="both"/>
        <w:rPr>
          <w:bCs/>
        </w:rPr>
      </w:pPr>
    </w:p>
    <w:p w14:paraId="34D42064" w14:textId="3A63A35D" w:rsidR="00C33852" w:rsidRPr="00C33852" w:rsidRDefault="00C33852" w:rsidP="00C33852">
      <w:pPr>
        <w:tabs>
          <w:tab w:val="left" w:pos="284"/>
        </w:tabs>
        <w:ind w:firstLine="709"/>
        <w:jc w:val="both"/>
      </w:pPr>
      <w:r w:rsidRPr="00C33852">
        <w:t xml:space="preserve">Вносятся изменения в постановление </w:t>
      </w:r>
      <w:r w:rsidRPr="00C33852">
        <w:rPr>
          <w:color w:val="000000"/>
          <w:kern w:val="32"/>
        </w:rPr>
        <w:t xml:space="preserve">Региональной энергетической комиссии Кузбасса </w:t>
      </w:r>
      <w:r w:rsidRPr="00C33852">
        <w:t>от 18.12.2020 № 730 «Об установлении льготных тарифов на коммунальные услуги, оказываемые на территории Прокопьевского городского округа на 2021 год» в связи с уточнением поставщика компонента на холодную воду в закрытой системе горячего водоснабжения (АО ПО «Водоканал» ИНН 4223030694 заменен на ООО «ТЭР»                                     ИНН 4223117458 и на МУП «ГТХ» ИНН 4223121302).</w:t>
      </w:r>
    </w:p>
    <w:p w14:paraId="560BAD3F" w14:textId="77777777" w:rsidR="00C33852" w:rsidRDefault="00C33852" w:rsidP="00C05900">
      <w:pPr>
        <w:ind w:firstLine="709"/>
        <w:jc w:val="both"/>
        <w:rPr>
          <w:bCs/>
        </w:rPr>
      </w:pPr>
    </w:p>
    <w:p w14:paraId="6196E8D9" w14:textId="77777777" w:rsidR="00B7057A" w:rsidRDefault="00B7057A" w:rsidP="00B7057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56FB295" w14:textId="77777777" w:rsidR="00B7057A" w:rsidRDefault="00B7057A" w:rsidP="00B7057A">
      <w:pPr>
        <w:ind w:firstLine="709"/>
        <w:jc w:val="both"/>
        <w:rPr>
          <w:bCs/>
        </w:rPr>
      </w:pPr>
    </w:p>
    <w:p w14:paraId="5922F198" w14:textId="77777777" w:rsidR="00B7057A" w:rsidRDefault="00B7057A" w:rsidP="00B7057A">
      <w:pPr>
        <w:ind w:firstLine="709"/>
        <w:jc w:val="both"/>
        <w:rPr>
          <w:b/>
        </w:rPr>
      </w:pPr>
      <w:r>
        <w:rPr>
          <w:b/>
        </w:rPr>
        <w:t>ПОСТАНОВИЛО</w:t>
      </w:r>
      <w:r w:rsidRPr="00154164">
        <w:rPr>
          <w:b/>
        </w:rPr>
        <w:t>:</w:t>
      </w:r>
    </w:p>
    <w:p w14:paraId="2C9B2A9D" w14:textId="77777777" w:rsidR="00B7057A" w:rsidRDefault="00B7057A" w:rsidP="00B7057A">
      <w:pPr>
        <w:ind w:firstLine="709"/>
        <w:jc w:val="both"/>
        <w:rPr>
          <w:b/>
        </w:rPr>
      </w:pPr>
    </w:p>
    <w:p w14:paraId="6A87A04C" w14:textId="738139FE" w:rsidR="00C33852" w:rsidRPr="00C33852" w:rsidRDefault="00C33852" w:rsidP="00C33852">
      <w:pPr>
        <w:pStyle w:val="afa"/>
        <w:numPr>
          <w:ilvl w:val="0"/>
          <w:numId w:val="10"/>
        </w:numPr>
        <w:ind w:left="0" w:firstLine="567"/>
        <w:jc w:val="both"/>
        <w:rPr>
          <w:bCs/>
          <w:kern w:val="32"/>
        </w:rPr>
      </w:pPr>
      <w:r w:rsidRPr="00C33852">
        <w:rPr>
          <w:bCs/>
          <w:color w:val="000000"/>
          <w:kern w:val="32"/>
        </w:rPr>
        <w:t>Внести в постановление Региональной энергетической комиссии Кузбасса от 18.12.2020 № 730 «</w:t>
      </w:r>
      <w:r w:rsidRPr="00C33852">
        <w:rPr>
          <w:bCs/>
          <w:kern w:val="32"/>
        </w:rPr>
        <w:t>Об установлении льготных тарифов на коммунальные услуги, оказываемые на территории Прокопьевского городского округа на 2021 год» (в редакции постановления Региональной энергетической комиссии Кузбасса от 11.02.2021 № 65)</w:t>
      </w:r>
      <w:r w:rsidRPr="00C33852">
        <w:rPr>
          <w:bCs/>
          <w:color w:val="000000"/>
          <w:kern w:val="32"/>
        </w:rPr>
        <w:t>, следующее изменение:</w:t>
      </w:r>
    </w:p>
    <w:p w14:paraId="701D7AF8" w14:textId="4B486F5F" w:rsidR="00C33852" w:rsidRPr="00C33852" w:rsidRDefault="00C33852" w:rsidP="00C33852">
      <w:pPr>
        <w:pStyle w:val="afa"/>
        <w:autoSpaceDE w:val="0"/>
        <w:autoSpaceDN w:val="0"/>
        <w:adjustRightInd w:val="0"/>
        <w:ind w:left="0" w:firstLine="720"/>
        <w:jc w:val="both"/>
        <w:rPr>
          <w:bCs/>
          <w:kern w:val="32"/>
        </w:rPr>
      </w:pPr>
      <w:r w:rsidRPr="00C33852">
        <w:rPr>
          <w:bCs/>
          <w:kern w:val="32"/>
        </w:rPr>
        <w:t xml:space="preserve">Приложение № 2 изложить в новой редакции согласно приложению </w:t>
      </w:r>
      <w:r>
        <w:rPr>
          <w:bCs/>
          <w:kern w:val="32"/>
        </w:rPr>
        <w:t xml:space="preserve">№ 2 </w:t>
      </w:r>
      <w:r w:rsidRPr="00C33852">
        <w:rPr>
          <w:bCs/>
          <w:kern w:val="32"/>
        </w:rPr>
        <w:t xml:space="preserve">к настоящему </w:t>
      </w:r>
      <w:r>
        <w:rPr>
          <w:bCs/>
          <w:kern w:val="32"/>
        </w:rPr>
        <w:t>протоколу</w:t>
      </w:r>
      <w:r w:rsidRPr="00C33852">
        <w:rPr>
          <w:bCs/>
          <w:kern w:val="32"/>
        </w:rPr>
        <w:t>.</w:t>
      </w:r>
    </w:p>
    <w:p w14:paraId="4436C2AE" w14:textId="77777777" w:rsidR="00B7057A" w:rsidRPr="00C33852" w:rsidRDefault="00B7057A" w:rsidP="00B7057A">
      <w:pPr>
        <w:tabs>
          <w:tab w:val="left" w:pos="0"/>
        </w:tabs>
        <w:ind w:left="426" w:firstLine="283"/>
        <w:jc w:val="both"/>
        <w:rPr>
          <w:bCs/>
          <w:kern w:val="32"/>
        </w:rPr>
      </w:pPr>
    </w:p>
    <w:p w14:paraId="057D7220" w14:textId="77777777" w:rsidR="007A300D" w:rsidRDefault="00B7057A" w:rsidP="007A300D">
      <w:pPr>
        <w:ind w:firstLine="709"/>
        <w:jc w:val="both"/>
        <w:rPr>
          <w:b/>
        </w:rPr>
      </w:pPr>
      <w:r w:rsidRPr="00312424">
        <w:rPr>
          <w:b/>
        </w:rPr>
        <w:t>Голосовали «ЗА» –</w:t>
      </w:r>
      <w:r>
        <w:rPr>
          <w:b/>
        </w:rPr>
        <w:t xml:space="preserve"> единогласно.</w:t>
      </w:r>
    </w:p>
    <w:p w14:paraId="041C5A0D" w14:textId="77777777" w:rsidR="007A300D" w:rsidRDefault="007A300D" w:rsidP="007A300D">
      <w:pPr>
        <w:ind w:firstLine="709"/>
        <w:jc w:val="both"/>
        <w:rPr>
          <w:b/>
        </w:rPr>
      </w:pPr>
    </w:p>
    <w:p w14:paraId="759A2310" w14:textId="4EB7628A" w:rsidR="00B7057A" w:rsidRPr="007A300D" w:rsidRDefault="00AD3C8F" w:rsidP="007A300D">
      <w:pPr>
        <w:ind w:firstLine="709"/>
        <w:jc w:val="both"/>
        <w:rPr>
          <w:b/>
        </w:rPr>
      </w:pPr>
      <w:r w:rsidRPr="007A300D">
        <w:rPr>
          <w:bCs/>
        </w:rPr>
        <w:t>Вопрос 4</w:t>
      </w:r>
      <w:r w:rsidRPr="007A300D">
        <w:rPr>
          <w:b/>
        </w:rPr>
        <w:t xml:space="preserve"> «</w:t>
      </w:r>
      <w:r w:rsidR="007A300D" w:rsidRPr="007A300D">
        <w:rPr>
          <w:b/>
          <w:bCs/>
          <w:color w:val="000000"/>
          <w:kern w:val="32"/>
        </w:rPr>
        <w:t>О внесении изменения в постановление Региональной энергетической комиссии Кузбасса от 18.03.2020 № 734 «</w:t>
      </w:r>
      <w:r w:rsidR="007A300D" w:rsidRPr="007A300D">
        <w:rPr>
          <w:b/>
          <w:bCs/>
          <w:kern w:val="32"/>
        </w:rPr>
        <w:t>Об установлении льготных тарифов на коммунальные услуги, оказываемые на территории Осинниковского городского округа на 2021 год»</w:t>
      </w:r>
      <w:r w:rsidRPr="007A300D">
        <w:rPr>
          <w:b/>
        </w:rPr>
        <w:t>»</w:t>
      </w:r>
    </w:p>
    <w:p w14:paraId="010AC94F" w14:textId="15D98B48" w:rsidR="00AD3C8F" w:rsidRDefault="00AD3C8F" w:rsidP="00AD3C8F">
      <w:pPr>
        <w:ind w:firstLine="709"/>
        <w:jc w:val="both"/>
        <w:rPr>
          <w:b/>
        </w:rPr>
      </w:pPr>
    </w:p>
    <w:p w14:paraId="3EE888D4" w14:textId="77777777" w:rsidR="007A300D" w:rsidRDefault="007A300D" w:rsidP="007A300D">
      <w:pPr>
        <w:ind w:firstLine="709"/>
        <w:jc w:val="both"/>
        <w:rPr>
          <w:bCs/>
        </w:rPr>
      </w:pPr>
      <w:r w:rsidRPr="00430911">
        <w:rPr>
          <w:bCs/>
        </w:rPr>
        <w:t xml:space="preserve">Докладчик </w:t>
      </w:r>
      <w:r>
        <w:rPr>
          <w:b/>
        </w:rPr>
        <w:t>Чоботар Н.В</w:t>
      </w:r>
      <w:r w:rsidRPr="00430911">
        <w:rPr>
          <w:b/>
        </w:rPr>
        <w:t>.</w:t>
      </w:r>
      <w:r w:rsidRPr="00430911">
        <w:rPr>
          <w:bCs/>
        </w:rPr>
        <w:t xml:space="preserve"> </w:t>
      </w:r>
      <w:r>
        <w:rPr>
          <w:bCs/>
        </w:rPr>
        <w:t>пояснила:</w:t>
      </w:r>
    </w:p>
    <w:p w14:paraId="2316CE21" w14:textId="77777777" w:rsidR="007A300D" w:rsidRDefault="007A300D" w:rsidP="00AD3C8F">
      <w:pPr>
        <w:ind w:firstLine="709"/>
        <w:jc w:val="both"/>
        <w:rPr>
          <w:bCs/>
        </w:rPr>
      </w:pPr>
    </w:p>
    <w:p w14:paraId="088AB48C" w14:textId="6A619460" w:rsidR="00794280" w:rsidRPr="00794280" w:rsidRDefault="00794280" w:rsidP="00794280">
      <w:pPr>
        <w:tabs>
          <w:tab w:val="left" w:pos="284"/>
        </w:tabs>
        <w:ind w:firstLine="709"/>
        <w:jc w:val="both"/>
      </w:pPr>
      <w:r w:rsidRPr="00794280">
        <w:t xml:space="preserve">Вносятся изменения в постановление </w:t>
      </w:r>
      <w:r w:rsidRPr="00794280">
        <w:rPr>
          <w:color w:val="000000"/>
          <w:kern w:val="32"/>
        </w:rPr>
        <w:t xml:space="preserve">Региональной энергетической комиссии Кузбасса </w:t>
      </w:r>
      <w:r w:rsidRPr="00794280">
        <w:t>от 18.12.2020 № 734 «Об установлении льготных тарифов на коммунальные услуги, оказываемые на территории Осинниковского городского округа на 2021 год» в связи с уточнением поставщика компонента на холодную воду в закрытой системе горячего водоснабжения (ООО «Водоканал» ИНН 4222014989 заменен на МКП ОГО «Теплоэнерго» ИНН 4222016746).</w:t>
      </w:r>
    </w:p>
    <w:p w14:paraId="2664BA7D" w14:textId="77777777" w:rsidR="007A300D" w:rsidRPr="00794280" w:rsidRDefault="007A300D" w:rsidP="00AD3C8F">
      <w:pPr>
        <w:ind w:firstLine="709"/>
        <w:jc w:val="both"/>
        <w:rPr>
          <w:bCs/>
        </w:rPr>
      </w:pPr>
    </w:p>
    <w:p w14:paraId="47CD2A26" w14:textId="3CEE8B59" w:rsidR="00AD3C8F" w:rsidRDefault="00AD3C8F" w:rsidP="00AD3C8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4D6E134" w14:textId="77777777" w:rsidR="00AD3C8F" w:rsidRDefault="00AD3C8F" w:rsidP="00AD3C8F">
      <w:pPr>
        <w:ind w:firstLine="709"/>
        <w:jc w:val="both"/>
        <w:rPr>
          <w:bCs/>
        </w:rPr>
      </w:pPr>
    </w:p>
    <w:p w14:paraId="2365C43B" w14:textId="77777777" w:rsidR="007A300D" w:rsidRDefault="00AD3C8F" w:rsidP="007A300D">
      <w:pPr>
        <w:ind w:firstLine="709"/>
        <w:jc w:val="both"/>
        <w:rPr>
          <w:b/>
        </w:rPr>
      </w:pPr>
      <w:r>
        <w:rPr>
          <w:b/>
        </w:rPr>
        <w:t>ПОСТАНОВИЛО</w:t>
      </w:r>
      <w:r w:rsidRPr="00154164">
        <w:rPr>
          <w:b/>
        </w:rPr>
        <w:t>:</w:t>
      </w:r>
    </w:p>
    <w:p w14:paraId="52388758" w14:textId="77777777" w:rsidR="007A300D" w:rsidRDefault="007A300D" w:rsidP="007A300D">
      <w:pPr>
        <w:ind w:firstLine="709"/>
        <w:jc w:val="both"/>
        <w:rPr>
          <w:b/>
        </w:rPr>
      </w:pPr>
    </w:p>
    <w:p w14:paraId="4B27B3D3" w14:textId="2CEA323F" w:rsidR="007A300D" w:rsidRPr="007A300D" w:rsidRDefault="007A300D" w:rsidP="007A300D">
      <w:pPr>
        <w:ind w:firstLine="709"/>
        <w:jc w:val="both"/>
        <w:rPr>
          <w:b/>
        </w:rPr>
      </w:pPr>
      <w:r w:rsidRPr="007A300D">
        <w:rPr>
          <w:bCs/>
        </w:rPr>
        <w:t>1.</w:t>
      </w:r>
      <w:r>
        <w:rPr>
          <w:b/>
        </w:rPr>
        <w:t xml:space="preserve"> </w:t>
      </w:r>
      <w:r w:rsidRPr="007A300D">
        <w:rPr>
          <w:bCs/>
          <w:color w:val="000000"/>
          <w:kern w:val="32"/>
        </w:rPr>
        <w:t>Внести в постановление Региональной энергетической комиссии Кузбасса от 18.12.2020 № 734 «</w:t>
      </w:r>
      <w:r w:rsidRPr="007A300D">
        <w:rPr>
          <w:bCs/>
          <w:kern w:val="32"/>
        </w:rPr>
        <w:t xml:space="preserve">Об установлении льготных тарифов на коммунальные услуги, оказываемые на территории Осинниковского городского округа на 2021 год» (в редакции </w:t>
      </w:r>
      <w:r w:rsidRPr="007A300D">
        <w:rPr>
          <w:bCs/>
          <w:kern w:val="32"/>
        </w:rPr>
        <w:lastRenderedPageBreak/>
        <w:t>постановления Региональной энергетической комиссии Кузбасса от 04.03.2021 № 102)</w:t>
      </w:r>
      <w:r w:rsidRPr="007A300D">
        <w:rPr>
          <w:bCs/>
          <w:color w:val="000000"/>
          <w:kern w:val="32"/>
        </w:rPr>
        <w:t>, следующее изменение:</w:t>
      </w:r>
    </w:p>
    <w:p w14:paraId="4D2A8449" w14:textId="1E8C716A" w:rsidR="007A300D" w:rsidRPr="007A300D" w:rsidRDefault="007A300D" w:rsidP="007A300D">
      <w:pPr>
        <w:pStyle w:val="afa"/>
        <w:autoSpaceDE w:val="0"/>
        <w:autoSpaceDN w:val="0"/>
        <w:adjustRightInd w:val="0"/>
        <w:ind w:left="0" w:firstLine="720"/>
        <w:jc w:val="both"/>
        <w:rPr>
          <w:bCs/>
          <w:kern w:val="32"/>
        </w:rPr>
      </w:pPr>
      <w:r w:rsidRPr="007A300D">
        <w:rPr>
          <w:bCs/>
          <w:kern w:val="32"/>
        </w:rPr>
        <w:t xml:space="preserve">Приложение № 2 изложить в новой редакции согласно приложению </w:t>
      </w:r>
      <w:r>
        <w:rPr>
          <w:bCs/>
          <w:kern w:val="32"/>
        </w:rPr>
        <w:t xml:space="preserve">№ 3 </w:t>
      </w:r>
      <w:r w:rsidRPr="007A300D">
        <w:rPr>
          <w:bCs/>
          <w:kern w:val="32"/>
        </w:rPr>
        <w:t xml:space="preserve">к настоящему </w:t>
      </w:r>
      <w:r>
        <w:rPr>
          <w:bCs/>
          <w:kern w:val="32"/>
        </w:rPr>
        <w:t>протоколу</w:t>
      </w:r>
      <w:r w:rsidRPr="007A300D">
        <w:rPr>
          <w:bCs/>
          <w:kern w:val="32"/>
        </w:rPr>
        <w:t>.</w:t>
      </w:r>
    </w:p>
    <w:p w14:paraId="7F6119CC" w14:textId="77777777" w:rsidR="007A300D" w:rsidRDefault="007A300D" w:rsidP="00AD3C8F">
      <w:pPr>
        <w:ind w:firstLine="709"/>
        <w:jc w:val="both"/>
        <w:rPr>
          <w:b/>
        </w:rPr>
      </w:pPr>
    </w:p>
    <w:p w14:paraId="76D4ECBE" w14:textId="77777777" w:rsidR="00AD3C8F" w:rsidRDefault="00AD3C8F" w:rsidP="00AD3C8F">
      <w:pPr>
        <w:tabs>
          <w:tab w:val="left" w:pos="0"/>
        </w:tabs>
        <w:ind w:left="426" w:firstLine="283"/>
        <w:jc w:val="both"/>
        <w:rPr>
          <w:bCs/>
          <w:kern w:val="32"/>
        </w:rPr>
      </w:pPr>
      <w:r>
        <w:rPr>
          <w:bCs/>
          <w:kern w:val="32"/>
        </w:rPr>
        <w:t>Согласиться с предложением докладчика.</w:t>
      </w:r>
    </w:p>
    <w:p w14:paraId="618B28C9" w14:textId="77777777" w:rsidR="00AD3C8F" w:rsidRPr="00EF181C" w:rsidRDefault="00AD3C8F" w:rsidP="00AD3C8F">
      <w:pPr>
        <w:tabs>
          <w:tab w:val="left" w:pos="0"/>
        </w:tabs>
        <w:ind w:left="426" w:firstLine="283"/>
        <w:jc w:val="both"/>
        <w:rPr>
          <w:bCs/>
          <w:kern w:val="32"/>
        </w:rPr>
      </w:pPr>
    </w:p>
    <w:p w14:paraId="32A89949" w14:textId="77777777" w:rsidR="00AD3C8F" w:rsidRDefault="00AD3C8F" w:rsidP="00AD3C8F">
      <w:pPr>
        <w:ind w:firstLine="709"/>
        <w:jc w:val="both"/>
        <w:rPr>
          <w:b/>
        </w:rPr>
      </w:pPr>
      <w:r w:rsidRPr="00312424">
        <w:rPr>
          <w:b/>
        </w:rPr>
        <w:t>Голосовали «ЗА» –</w:t>
      </w:r>
      <w:r>
        <w:rPr>
          <w:b/>
        </w:rPr>
        <w:t xml:space="preserve"> единогласно.</w:t>
      </w:r>
    </w:p>
    <w:p w14:paraId="1DBA9898" w14:textId="7504CA0D" w:rsidR="00AD3C8F" w:rsidRDefault="00AD3C8F" w:rsidP="00AD3C8F">
      <w:pPr>
        <w:ind w:firstLine="709"/>
        <w:jc w:val="both"/>
        <w:rPr>
          <w:b/>
        </w:rPr>
      </w:pPr>
    </w:p>
    <w:p w14:paraId="632A078D" w14:textId="77777777" w:rsidR="004B7FB3" w:rsidRPr="004B7FB3" w:rsidRDefault="004B7FB3" w:rsidP="004B7FB3">
      <w:pPr>
        <w:ind w:firstLine="709"/>
        <w:jc w:val="both"/>
        <w:rPr>
          <w:b/>
        </w:rPr>
      </w:pPr>
    </w:p>
    <w:p w14:paraId="7B8E9E73" w14:textId="6F45897A" w:rsidR="00EC619F" w:rsidRPr="00376C6F" w:rsidRDefault="00EC619F" w:rsidP="00686C59">
      <w:pPr>
        <w:ind w:firstLine="709"/>
        <w:jc w:val="both"/>
      </w:pPr>
      <w:r w:rsidRPr="00376C6F">
        <w:t>Члены Правления Региональной энергетической комиссии Кузбасса:</w:t>
      </w:r>
    </w:p>
    <w:p w14:paraId="1B2AF13E" w14:textId="0CE7ABE7" w:rsidR="004D150A" w:rsidRDefault="004D150A" w:rsidP="00EC619F">
      <w:pPr>
        <w:tabs>
          <w:tab w:val="left" w:pos="5580"/>
          <w:tab w:val="left" w:pos="9639"/>
        </w:tabs>
        <w:ind w:firstLine="709"/>
        <w:jc w:val="both"/>
        <w:rPr>
          <w:color w:val="FF0000"/>
        </w:rPr>
      </w:pPr>
    </w:p>
    <w:p w14:paraId="2EBA7FD5" w14:textId="77777777" w:rsidR="007A300D" w:rsidRDefault="007A300D"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5A303968" w14:textId="43C6C9B9" w:rsidR="00EC619F" w:rsidRDefault="00EC619F" w:rsidP="00EB7632">
      <w:pPr>
        <w:tabs>
          <w:tab w:val="left" w:pos="5580"/>
          <w:tab w:val="left" w:pos="9639"/>
        </w:tabs>
        <w:jc w:val="both"/>
      </w:pPr>
    </w:p>
    <w:p w14:paraId="428FF09F" w14:textId="0183E3BD" w:rsidR="00EC619F" w:rsidRDefault="00EC619F" w:rsidP="00003960">
      <w:pPr>
        <w:tabs>
          <w:tab w:val="left" w:pos="5580"/>
          <w:tab w:val="left" w:pos="9639"/>
        </w:tabs>
        <w:jc w:val="both"/>
      </w:pPr>
    </w:p>
    <w:p w14:paraId="1A731509" w14:textId="4EAED526" w:rsidR="0021491F" w:rsidRPr="00E31724" w:rsidRDefault="0021491F" w:rsidP="0021491F">
      <w:pPr>
        <w:tabs>
          <w:tab w:val="left" w:pos="5580"/>
          <w:tab w:val="left" w:pos="9639"/>
        </w:tabs>
        <w:ind w:firstLine="709"/>
        <w:jc w:val="both"/>
      </w:pPr>
      <w:r w:rsidRPr="00E31724">
        <w:t>_____________________</w:t>
      </w:r>
      <w:r>
        <w:t xml:space="preserve">М.В. </w:t>
      </w:r>
      <w:r w:rsidR="0055140C">
        <w:t>Зинченко</w:t>
      </w:r>
    </w:p>
    <w:p w14:paraId="4BFAB41D" w14:textId="6E47DF57" w:rsidR="0021491F" w:rsidRDefault="0021491F" w:rsidP="0021491F">
      <w:pPr>
        <w:tabs>
          <w:tab w:val="left" w:pos="5580"/>
          <w:tab w:val="left" w:pos="9639"/>
        </w:tabs>
        <w:ind w:firstLine="709"/>
        <w:jc w:val="both"/>
      </w:pPr>
    </w:p>
    <w:p w14:paraId="5650022B" w14:textId="77777777" w:rsidR="007A300D" w:rsidRDefault="007A300D" w:rsidP="0021491F">
      <w:pPr>
        <w:tabs>
          <w:tab w:val="left" w:pos="5580"/>
          <w:tab w:val="left" w:pos="9639"/>
        </w:tabs>
        <w:ind w:firstLine="709"/>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228891CD" w14:textId="77777777" w:rsidR="007A300D" w:rsidRPr="00E31724" w:rsidRDefault="007A300D" w:rsidP="004B7FB3">
      <w:pPr>
        <w:tabs>
          <w:tab w:val="left" w:pos="5580"/>
          <w:tab w:val="left" w:pos="9639"/>
        </w:tabs>
        <w:ind w:firstLine="709"/>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4B7FB3">
          <w:footerReference w:type="default" r:id="rId8"/>
          <w:pgSz w:w="11906" w:h="16838"/>
          <w:pgMar w:top="851" w:right="850" w:bottom="851" w:left="1701" w:header="708" w:footer="708" w:gutter="0"/>
          <w:cols w:space="708"/>
          <w:docGrid w:linePitch="360"/>
        </w:sectPr>
      </w:pPr>
      <w:r w:rsidRPr="00E31724">
        <w:t xml:space="preserve">Секретарь заседания: ____________________ </w:t>
      </w:r>
      <w:r w:rsidR="001F1EA7">
        <w:t>К.С. Юхневич</w:t>
      </w:r>
    </w:p>
    <w:p w14:paraId="193B7D24" w14:textId="7A3FA0A8"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Pr>
          <w:color w:val="000000" w:themeColor="text1"/>
        </w:rPr>
        <w:t>1</w:t>
      </w:r>
      <w:r w:rsidR="00C33852">
        <w:rPr>
          <w:color w:val="000000" w:themeColor="text1"/>
        </w:rPr>
        <w:t>9</w:t>
      </w:r>
    </w:p>
    <w:p w14:paraId="1A3C9BEF"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236DFBD"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E322D2E" w14:textId="4BABBCDB" w:rsidR="00990CF1"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w:t>
      </w:r>
      <w:r w:rsidR="00C33852">
        <w:rPr>
          <w:color w:val="000000" w:themeColor="text1"/>
        </w:rPr>
        <w:t>8</w:t>
      </w:r>
      <w:r>
        <w:rPr>
          <w:color w:val="000000" w:themeColor="text1"/>
        </w:rPr>
        <w:t>.03.2021</w:t>
      </w:r>
    </w:p>
    <w:p w14:paraId="1678FFA5" w14:textId="77777777" w:rsidR="00C33852" w:rsidRDefault="00C33852" w:rsidP="00990CF1">
      <w:pPr>
        <w:tabs>
          <w:tab w:val="left" w:pos="5580"/>
          <w:tab w:val="left" w:pos="9498"/>
        </w:tabs>
        <w:ind w:left="-961" w:right="-569" w:firstLine="6631"/>
        <w:rPr>
          <w:color w:val="000000" w:themeColor="text1"/>
        </w:rPr>
      </w:pPr>
    </w:p>
    <w:p w14:paraId="67902534" w14:textId="77777777" w:rsidR="00C33852" w:rsidRPr="00C33852" w:rsidRDefault="00C33852" w:rsidP="00C33852">
      <w:pPr>
        <w:jc w:val="center"/>
        <w:rPr>
          <w:snapToGrid w:val="0"/>
          <w:sz w:val="28"/>
          <w:szCs w:val="28"/>
        </w:rPr>
      </w:pPr>
      <w:r w:rsidRPr="00C33852">
        <w:rPr>
          <w:snapToGrid w:val="0"/>
          <w:sz w:val="28"/>
          <w:szCs w:val="28"/>
        </w:rPr>
        <w:t>Пояснительная записка</w:t>
      </w:r>
    </w:p>
    <w:p w14:paraId="1FF0320E" w14:textId="77777777" w:rsidR="00C33852" w:rsidRPr="00C33852" w:rsidRDefault="00C33852" w:rsidP="00C33852">
      <w:pPr>
        <w:jc w:val="center"/>
        <w:rPr>
          <w:snapToGrid w:val="0"/>
          <w:sz w:val="28"/>
          <w:szCs w:val="28"/>
        </w:rPr>
      </w:pPr>
      <w:bookmarkStart w:id="8" w:name="_Hlk54777318"/>
      <w:r w:rsidRPr="00C33852">
        <w:rPr>
          <w:snapToGrid w:val="0"/>
          <w:sz w:val="28"/>
          <w:szCs w:val="28"/>
        </w:rPr>
        <w:t xml:space="preserve">Региональной энергетической комиссии Кузбасса </w:t>
      </w:r>
      <w:bookmarkEnd w:id="8"/>
      <w:r w:rsidRPr="00C33852">
        <w:rPr>
          <w:snapToGrid w:val="0"/>
          <w:sz w:val="28"/>
          <w:szCs w:val="28"/>
        </w:rPr>
        <w:t>об отказе в установлении тарифов в сфере горячего водоснабжения в открытой системе теплоснабжения (горячего водоснабжения), для ОАО «Северо-Кузбасская энергетическая компания» на потребительском рынке</w:t>
      </w:r>
      <w:r w:rsidRPr="00C33852">
        <w:rPr>
          <w:snapToGrid w:val="0"/>
          <w:sz w:val="28"/>
          <w:szCs w:val="28"/>
        </w:rPr>
        <w:br/>
        <w:t>Тайгинского городского округа, на 2021 год».</w:t>
      </w:r>
    </w:p>
    <w:p w14:paraId="12A72CE7" w14:textId="77777777" w:rsidR="00C33852" w:rsidRPr="00C33852" w:rsidRDefault="00C33852" w:rsidP="00C33852">
      <w:pPr>
        <w:spacing w:line="360" w:lineRule="auto"/>
        <w:ind w:firstLine="709"/>
        <w:rPr>
          <w:snapToGrid w:val="0"/>
          <w:color w:val="538135"/>
          <w:sz w:val="28"/>
          <w:szCs w:val="28"/>
        </w:rPr>
      </w:pPr>
    </w:p>
    <w:p w14:paraId="32724AD9" w14:textId="74E21CE9" w:rsidR="00C33852" w:rsidRPr="00C33852" w:rsidRDefault="00C33852" w:rsidP="00C33852">
      <w:pPr>
        <w:ind w:firstLine="709"/>
        <w:jc w:val="both"/>
        <w:rPr>
          <w:snapToGrid w:val="0"/>
          <w:sz w:val="28"/>
          <w:szCs w:val="28"/>
        </w:rPr>
      </w:pPr>
      <w:r w:rsidRPr="00C33852">
        <w:rPr>
          <w:snapToGrid w:val="0"/>
          <w:sz w:val="28"/>
          <w:szCs w:val="28"/>
        </w:rPr>
        <w:t xml:space="preserve">ОАО «СКЭК» письмом </w:t>
      </w:r>
      <w:bookmarkStart w:id="9" w:name="_Hlk65078527"/>
      <w:r w:rsidRPr="00C33852">
        <w:rPr>
          <w:snapToGrid w:val="0"/>
          <w:sz w:val="28"/>
          <w:szCs w:val="28"/>
        </w:rPr>
        <w:t xml:space="preserve">(исх. </w:t>
      </w:r>
      <w:bookmarkEnd w:id="9"/>
      <w:r w:rsidRPr="00C33852">
        <w:rPr>
          <w:snapToGrid w:val="0"/>
          <w:sz w:val="28"/>
          <w:szCs w:val="28"/>
        </w:rPr>
        <w:t>от 27.01.2021 № 2021/0025, вх. от 27.01.2021                  № 344) обратилось в Региональную энергетическую комиссию Кузбасса с заявлением об установлении тарифов на горячую воду в открытой системе горячего водоснабжения на потребительском рынке Тайгинского городского округа на 2021 год. Было открыто дело № РЭК/151-СКЭКтггвс-2021 от 29.01.2021.</w:t>
      </w:r>
    </w:p>
    <w:p w14:paraId="65AE31C2" w14:textId="77777777" w:rsidR="00C33852" w:rsidRPr="00C33852" w:rsidRDefault="00C33852" w:rsidP="00C33852">
      <w:pPr>
        <w:ind w:firstLine="709"/>
        <w:jc w:val="both"/>
        <w:rPr>
          <w:snapToGrid w:val="0"/>
          <w:sz w:val="28"/>
          <w:szCs w:val="28"/>
        </w:rPr>
      </w:pPr>
      <w:r w:rsidRPr="00C33852">
        <w:rPr>
          <w:snapToGrid w:val="0"/>
          <w:sz w:val="28"/>
          <w:szCs w:val="28"/>
        </w:rPr>
        <w:t xml:space="preserve">ОАО «СКЭК» считает, что с точки зрения потребителей, система горячего водоснабжения от трех котельных является открытой, ссылаясь на Правила коммерческого учета тепловой энергии и теплоносителя </w:t>
      </w:r>
      <w:bookmarkStart w:id="10" w:name="_Hlk64623417"/>
      <w:r w:rsidRPr="00C33852">
        <w:rPr>
          <w:snapToGrid w:val="0"/>
          <w:sz w:val="28"/>
          <w:szCs w:val="28"/>
        </w:rPr>
        <w:t xml:space="preserve">(утвержденные ПП РФ № 1034 от 18.11.2013), </w:t>
      </w:r>
      <w:bookmarkEnd w:id="10"/>
      <w:r w:rsidRPr="00C33852">
        <w:rPr>
          <w:snapToGrid w:val="0"/>
          <w:sz w:val="28"/>
          <w:szCs w:val="28"/>
        </w:rPr>
        <w:t xml:space="preserve">согласно которым </w:t>
      </w:r>
      <w:r w:rsidRPr="00C33852">
        <w:rPr>
          <w:b/>
          <w:bCs/>
          <w:snapToGrid w:val="0"/>
          <w:sz w:val="28"/>
          <w:szCs w:val="28"/>
        </w:rPr>
        <w:t>открытой водяной системой теплоснабжения</w:t>
      </w:r>
      <w:r w:rsidRPr="00C33852">
        <w:rPr>
          <w:snapToGrid w:val="0"/>
          <w:sz w:val="28"/>
          <w:szCs w:val="28"/>
        </w:rPr>
        <w:t xml:space="preserve"> считается, в том числе, такая система, при которой отбор горячей воды производится из сетей горячего водоснабжения.</w:t>
      </w:r>
    </w:p>
    <w:p w14:paraId="66B7D1E4" w14:textId="77777777" w:rsidR="00C33852" w:rsidRPr="00C33852" w:rsidRDefault="00C33852" w:rsidP="00C33852">
      <w:pPr>
        <w:ind w:firstLine="709"/>
        <w:jc w:val="both"/>
        <w:rPr>
          <w:snapToGrid w:val="0"/>
          <w:sz w:val="28"/>
          <w:szCs w:val="28"/>
        </w:rPr>
      </w:pPr>
      <w:r w:rsidRPr="00C33852">
        <w:rPr>
          <w:snapToGrid w:val="0"/>
          <w:sz w:val="28"/>
          <w:szCs w:val="28"/>
        </w:rPr>
        <w:t>Данное заявление противоречит актуализированной схеме теплоснабжения на 2021 год (утверждена до 2030 года), согласно которой, система горячего водоснабжения, утвержденная постановлением Тайгинского городского округа от 02.04.2020 № 158-п.) обозначена как «</w:t>
      </w:r>
      <w:r w:rsidRPr="00C33852">
        <w:rPr>
          <w:b/>
          <w:bCs/>
          <w:snapToGrid w:val="0"/>
          <w:sz w:val="28"/>
          <w:szCs w:val="28"/>
        </w:rPr>
        <w:t>закрытая</w:t>
      </w:r>
      <w:r w:rsidRPr="00C33852">
        <w:rPr>
          <w:snapToGrid w:val="0"/>
          <w:sz w:val="28"/>
          <w:szCs w:val="28"/>
        </w:rPr>
        <w:t>».</w:t>
      </w:r>
    </w:p>
    <w:p w14:paraId="34FBFFAE" w14:textId="77777777" w:rsidR="00C33852" w:rsidRPr="00C33852" w:rsidRDefault="00C33852" w:rsidP="00C33852">
      <w:pPr>
        <w:ind w:firstLine="709"/>
        <w:jc w:val="both"/>
        <w:rPr>
          <w:snapToGrid w:val="0"/>
          <w:color w:val="538135"/>
          <w:sz w:val="28"/>
          <w:szCs w:val="28"/>
        </w:rPr>
      </w:pPr>
      <w:r w:rsidRPr="00C33852">
        <w:rPr>
          <w:snapToGrid w:val="0"/>
          <w:sz w:val="28"/>
          <w:szCs w:val="28"/>
        </w:rPr>
        <w:t xml:space="preserve">Кроме того, в адрес РЭК Кузбасса поступило письмо Администрации Тайгинского городского округа (исх. от 18.02.2021 № 443, вх. от 18.02.2021 № 749), в котором Глава Тайгинского городского округа просит предусмотреть возможность дополнительного утверждения для ОАО «СКЭК» тарифа на горячую воду, поставляемую потребителям с использованием открытых систем теплоснабжения (горячего водоснабжения). Также данным письмом Администрация Тайгинского городского округа гарантирует внести изменения </w:t>
      </w:r>
      <w:r w:rsidRPr="00C33852">
        <w:rPr>
          <w:snapToGrid w:val="0"/>
          <w:sz w:val="28"/>
          <w:szCs w:val="28"/>
        </w:rPr>
        <w:br/>
        <w:t xml:space="preserve">в схему теплоснабжения при ее очередной актуализации по трем из 6 котельных, </w:t>
      </w:r>
      <w:r w:rsidRPr="00C33852">
        <w:rPr>
          <w:snapToGrid w:val="0"/>
          <w:sz w:val="28"/>
          <w:szCs w:val="28"/>
        </w:rPr>
        <w:br/>
        <w:t>а именно по котельным: Центральная котельная г. Тайга, ул. Таежная,11; котельная «Диспансер» п. Кедровый; котельная «Приют» ул. Трудовые резервы, 18.</w:t>
      </w:r>
    </w:p>
    <w:p w14:paraId="428C869C" w14:textId="77777777" w:rsidR="00C33852" w:rsidRPr="00C33852" w:rsidRDefault="00C33852" w:rsidP="00C33852">
      <w:pPr>
        <w:ind w:firstLine="709"/>
        <w:jc w:val="both"/>
        <w:rPr>
          <w:snapToGrid w:val="0"/>
          <w:sz w:val="28"/>
          <w:szCs w:val="28"/>
        </w:rPr>
      </w:pPr>
      <w:r w:rsidRPr="00C33852">
        <w:rPr>
          <w:snapToGrid w:val="0"/>
          <w:sz w:val="28"/>
          <w:szCs w:val="28"/>
        </w:rPr>
        <w:t>Данные изменения муниципалитет предполагает произвести по системам горячего водоснабжения, по которым отбор горячей воды производится из сетей горячего водоснабжения, находящихся после ЦТП, в которых производится нагрев холодной воды, приобретаемой у ООО «ТВКХ» и нагреваемой тепловой энергией, производимой на вышеназванных котельных. При этом из ЦТП выходят 4 трубы.</w:t>
      </w:r>
    </w:p>
    <w:p w14:paraId="2414E4B1" w14:textId="77777777" w:rsidR="00C33852" w:rsidRPr="00C33852" w:rsidRDefault="00C33852" w:rsidP="00C33852">
      <w:pPr>
        <w:ind w:firstLine="709"/>
        <w:jc w:val="both"/>
        <w:rPr>
          <w:snapToGrid w:val="0"/>
          <w:sz w:val="28"/>
          <w:szCs w:val="28"/>
        </w:rPr>
      </w:pPr>
      <w:r w:rsidRPr="00C33852">
        <w:rPr>
          <w:snapToGrid w:val="0"/>
          <w:sz w:val="28"/>
          <w:szCs w:val="28"/>
        </w:rPr>
        <w:lastRenderedPageBreak/>
        <w:t>По первым двум трубам, потребителям подается тепловая энергия (прямая и обратная), по двум вторым подается подготовленная горячая вода (прямая и обратная). Восполнение потерь и объема горячей воды, потребляемой потребителями, осуществляется путем подпитки контура холодной водопроводной водой, предварительно подогретой в теплообменниках горячей воды первой ступени.</w:t>
      </w:r>
    </w:p>
    <w:p w14:paraId="509621DB" w14:textId="1660879F" w:rsidR="00C33852" w:rsidRPr="00C33852" w:rsidRDefault="00C33852" w:rsidP="00C33852">
      <w:pPr>
        <w:ind w:firstLine="709"/>
        <w:jc w:val="both"/>
        <w:rPr>
          <w:snapToGrid w:val="0"/>
          <w:sz w:val="28"/>
          <w:szCs w:val="28"/>
        </w:rPr>
      </w:pPr>
      <w:r w:rsidRPr="00C33852">
        <w:rPr>
          <w:snapToGrid w:val="0"/>
          <w:sz w:val="28"/>
          <w:szCs w:val="28"/>
        </w:rPr>
        <w:t>На 2021 год, на данной территории, для ОАО «СКЭК» были установлены тарифы только на горячую воду в закрытой системе теплоснабжения постановлением РЭК Кузбасса от 31.12.2020 № 847 «Об утверждении производственной программы в сфере горячего водоснабжения в закрытой системе горячего водоснабжения, реализуемую ОАО «Северо-Кузбасская энергетическая компания» на потребительском рынке Тайгинского городского округа, на 2021 год» на основании заявлении ОАО «СКЭК» на установление тарифов на горячую воду в закрытой системе горячего водоснабжения (письмо от 27.11.2020 № 2020/000509, вх. РЭК 5772 от 30.11.2020, дело № РЭК/143-СКЭК-Тайга-ТЭ-ГВС-2021 от 09.12.2020).</w:t>
      </w:r>
    </w:p>
    <w:p w14:paraId="2A9DBA4F" w14:textId="77777777" w:rsidR="00C33852" w:rsidRPr="00C33852" w:rsidRDefault="00C33852" w:rsidP="00C33852">
      <w:pPr>
        <w:ind w:firstLine="709"/>
        <w:jc w:val="both"/>
        <w:rPr>
          <w:snapToGrid w:val="0"/>
          <w:sz w:val="28"/>
          <w:szCs w:val="28"/>
        </w:rPr>
      </w:pPr>
      <w:r w:rsidRPr="00C33852">
        <w:rPr>
          <w:snapToGrid w:val="0"/>
          <w:sz w:val="28"/>
          <w:szCs w:val="28"/>
        </w:rPr>
        <w:t>РЭК Кузбасса при утверждении тарифов руководствуется принятой в установленном порядке схемой теплоснабжения.</w:t>
      </w:r>
    </w:p>
    <w:p w14:paraId="000123D2" w14:textId="77777777" w:rsidR="00C33852" w:rsidRPr="00C33852" w:rsidRDefault="00C33852" w:rsidP="00C33852">
      <w:pPr>
        <w:ind w:firstLine="709"/>
        <w:jc w:val="both"/>
        <w:rPr>
          <w:snapToGrid w:val="0"/>
          <w:sz w:val="28"/>
          <w:szCs w:val="28"/>
        </w:rPr>
      </w:pPr>
      <w:r w:rsidRPr="00C33852">
        <w:rPr>
          <w:snapToGrid w:val="0"/>
          <w:sz w:val="28"/>
          <w:szCs w:val="28"/>
        </w:rPr>
        <w:t>Правила коммерческого учета тепловой энергии и теплоносителя, утвержденные постановлением Правительства Российской Федерации                                  от 18.11.2013 № 1034 регулируют отношения, возникающие в соответствии с Федеральным законом «О теплоснабжении».</w:t>
      </w:r>
    </w:p>
    <w:p w14:paraId="46C7EED4" w14:textId="77777777" w:rsidR="00C33852" w:rsidRPr="00C33852" w:rsidRDefault="00C33852" w:rsidP="00C33852">
      <w:pPr>
        <w:ind w:firstLine="709"/>
        <w:jc w:val="both"/>
        <w:rPr>
          <w:snapToGrid w:val="0"/>
          <w:sz w:val="28"/>
          <w:szCs w:val="28"/>
        </w:rPr>
      </w:pPr>
      <w:r w:rsidRPr="00C33852">
        <w:rPr>
          <w:snapToGrid w:val="0"/>
          <w:sz w:val="28"/>
          <w:szCs w:val="28"/>
        </w:rPr>
        <w:t>Правила коммерческого учета дают понятия как закрытой, так и открытой систем горячего водоснабжения, при этом эти два понятия противоречат друг другу.</w:t>
      </w:r>
    </w:p>
    <w:p w14:paraId="7F22160D" w14:textId="77777777" w:rsidR="00C33852" w:rsidRPr="00C33852" w:rsidRDefault="00C33852" w:rsidP="00C33852">
      <w:pPr>
        <w:ind w:firstLine="709"/>
        <w:jc w:val="both"/>
        <w:rPr>
          <w:snapToGrid w:val="0"/>
          <w:sz w:val="28"/>
          <w:szCs w:val="28"/>
        </w:rPr>
      </w:pPr>
      <w:r w:rsidRPr="00C33852">
        <w:rPr>
          <w:snapToGrid w:val="0"/>
          <w:sz w:val="28"/>
          <w:szCs w:val="28"/>
        </w:rPr>
        <w:t xml:space="preserve">Согласно пункту 3 Общих положений Правил коммерческого учета теплоносителя (утвержденных ПП РФ № 1034 от 18.11.2013): </w:t>
      </w:r>
    </w:p>
    <w:p w14:paraId="59B4F306" w14:textId="77777777" w:rsidR="00C33852" w:rsidRPr="00C33852" w:rsidRDefault="00C33852" w:rsidP="00C33852">
      <w:pPr>
        <w:ind w:firstLine="709"/>
        <w:jc w:val="both"/>
        <w:rPr>
          <w:rFonts w:eastAsia="Calibri"/>
          <w:sz w:val="28"/>
          <w:szCs w:val="28"/>
          <w:lang w:eastAsia="en-US"/>
        </w:rPr>
      </w:pPr>
      <w:r w:rsidRPr="00C33852">
        <w:rPr>
          <w:snapToGrid w:val="0"/>
          <w:sz w:val="28"/>
          <w:szCs w:val="28"/>
        </w:rPr>
        <w:t>- «</w:t>
      </w:r>
      <w:r w:rsidRPr="00C33852">
        <w:rPr>
          <w:rFonts w:eastAsia="Calibri"/>
          <w:sz w:val="28"/>
          <w:szCs w:val="28"/>
          <w:lang w:eastAsia="en-US"/>
        </w:rPr>
        <w:t>открытая водяная система теплоснабжения» - комплекс технологически связанных между собой инженерных сооружений, предназначенных для теплоснабжения и (или) горячего водоснабжения путем отбора горячей воды (теплоносителя) из тепловой сети или отбора горячей воды из сетей горячего водоснабжения. Ключевые слова в данном определении, на которые ссылается ОАО «СКЭК» – это «отбор горячей воды из сетей горячего водоснабжения»;</w:t>
      </w:r>
      <w:r w:rsidRPr="00C33852">
        <w:rPr>
          <w:snapToGrid w:val="0"/>
          <w:sz w:val="28"/>
          <w:szCs w:val="28"/>
        </w:rPr>
        <w:t xml:space="preserve"> </w:t>
      </w:r>
    </w:p>
    <w:p w14:paraId="0DDC023A" w14:textId="77777777" w:rsidR="00C33852" w:rsidRPr="00C33852" w:rsidRDefault="00C33852" w:rsidP="00C33852">
      <w:pPr>
        <w:ind w:firstLine="709"/>
        <w:jc w:val="both"/>
        <w:rPr>
          <w:rFonts w:eastAsia="Calibri"/>
          <w:sz w:val="28"/>
          <w:szCs w:val="28"/>
          <w:lang w:eastAsia="en-US"/>
        </w:rPr>
      </w:pPr>
      <w:r w:rsidRPr="00C33852">
        <w:rPr>
          <w:snapToGrid w:val="0"/>
          <w:sz w:val="28"/>
          <w:szCs w:val="28"/>
        </w:rPr>
        <w:tab/>
        <w:t>- «</w:t>
      </w:r>
      <w:r w:rsidRPr="00C33852">
        <w:rPr>
          <w:rFonts w:eastAsia="Calibri"/>
          <w:sz w:val="28"/>
          <w:szCs w:val="28"/>
          <w:lang w:eastAsia="en-US"/>
        </w:rPr>
        <w:t>закрытая водяная система теплоснабжения» – комплекс технологически связанных между собой инженерных сооружений, предназначенных для теплоснабжения без отбора горячей воды (теплоносителя) из тепловой сети, что не исключает отбор горячей воды из сетей горячего водоснабжения.</w:t>
      </w:r>
    </w:p>
    <w:p w14:paraId="4C4E24C4" w14:textId="77777777" w:rsidR="00C33852" w:rsidRPr="00C33852" w:rsidRDefault="00C33852" w:rsidP="00C33852">
      <w:pPr>
        <w:ind w:firstLine="709"/>
        <w:jc w:val="both"/>
        <w:rPr>
          <w:rFonts w:eastAsia="Calibri"/>
          <w:sz w:val="28"/>
          <w:szCs w:val="28"/>
          <w:lang w:eastAsia="en-US"/>
        </w:rPr>
      </w:pPr>
      <w:r w:rsidRPr="00C33852">
        <w:rPr>
          <w:rFonts w:eastAsia="Calibri"/>
          <w:sz w:val="28"/>
          <w:szCs w:val="28"/>
          <w:lang w:eastAsia="en-US"/>
        </w:rPr>
        <w:t>То есть, эти два понятия противоречат друг другу.</w:t>
      </w:r>
    </w:p>
    <w:p w14:paraId="6CE547CB" w14:textId="77777777" w:rsidR="00C33852" w:rsidRPr="00C33852" w:rsidRDefault="00C33852" w:rsidP="00C33852">
      <w:pPr>
        <w:ind w:firstLine="709"/>
        <w:jc w:val="both"/>
        <w:rPr>
          <w:rFonts w:eastAsia="Calibri"/>
          <w:sz w:val="28"/>
          <w:szCs w:val="28"/>
          <w:lang w:eastAsia="en-US"/>
        </w:rPr>
      </w:pPr>
      <w:r w:rsidRPr="00C33852">
        <w:rPr>
          <w:rFonts w:eastAsia="Calibri"/>
          <w:sz w:val="28"/>
          <w:szCs w:val="28"/>
          <w:lang w:eastAsia="en-US"/>
        </w:rPr>
        <w:t>Пункт 2</w:t>
      </w:r>
      <w:r w:rsidRPr="00C33852">
        <w:rPr>
          <w:snapToGrid w:val="0"/>
          <w:sz w:val="28"/>
          <w:szCs w:val="28"/>
        </w:rPr>
        <w:t xml:space="preserve"> Федерального закона от 27.07.2010 № 190-ФЗ «О теплоснабжении» прямо указывает, что </w:t>
      </w:r>
      <w:r w:rsidRPr="00C33852">
        <w:rPr>
          <w:rFonts w:eastAsia="Calibri"/>
          <w:sz w:val="28"/>
          <w:szCs w:val="28"/>
          <w:lang w:eastAsia="en-US"/>
        </w:rPr>
        <w:t xml:space="preserve">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w:t>
      </w:r>
      <w:r w:rsidRPr="00C33852">
        <w:rPr>
          <w:rFonts w:eastAsia="Calibri"/>
          <w:sz w:val="28"/>
          <w:szCs w:val="28"/>
          <w:lang w:eastAsia="en-US"/>
        </w:rPr>
        <w:lastRenderedPageBreak/>
        <w:t>Федеральным законом, за исключением отношений, связанных с обеспечением качества и безопасности горячей воды.</w:t>
      </w:r>
    </w:p>
    <w:p w14:paraId="330039B9" w14:textId="77777777" w:rsidR="00C33852" w:rsidRPr="00C33852" w:rsidRDefault="00C33852" w:rsidP="00C33852">
      <w:pPr>
        <w:autoSpaceDE w:val="0"/>
        <w:autoSpaceDN w:val="0"/>
        <w:adjustRightInd w:val="0"/>
        <w:ind w:firstLine="709"/>
        <w:jc w:val="both"/>
        <w:rPr>
          <w:snapToGrid w:val="0"/>
          <w:sz w:val="28"/>
          <w:szCs w:val="28"/>
        </w:rPr>
      </w:pPr>
      <w:r w:rsidRPr="00C33852">
        <w:rPr>
          <w:rFonts w:eastAsia="Calibri"/>
          <w:sz w:val="28"/>
          <w:szCs w:val="28"/>
          <w:lang w:eastAsia="en-US"/>
        </w:rPr>
        <w:tab/>
        <w:t>Так же, п</w:t>
      </w:r>
      <w:r w:rsidRPr="00C33852">
        <w:rPr>
          <w:snapToGrid w:val="0"/>
          <w:sz w:val="28"/>
          <w:szCs w:val="28"/>
        </w:rPr>
        <w:t xml:space="preserve">ункт 19.1 Федерального закона от 27.07.2010 № 190-ФЗ </w:t>
      </w:r>
      <w:r w:rsidRPr="00C33852">
        <w:rPr>
          <w:snapToGrid w:val="0"/>
          <w:sz w:val="28"/>
          <w:szCs w:val="28"/>
        </w:rPr>
        <w:br/>
        <w:t xml:space="preserve">«О теплоснабжении» дает понятие </w:t>
      </w:r>
      <w:r w:rsidRPr="00C33852">
        <w:rPr>
          <w:b/>
          <w:bCs/>
          <w:snapToGrid w:val="0"/>
          <w:sz w:val="28"/>
          <w:szCs w:val="28"/>
        </w:rPr>
        <w:t>открытой системы</w:t>
      </w:r>
      <w:r w:rsidRPr="00C33852">
        <w:rPr>
          <w:snapToGrid w:val="0"/>
          <w:sz w:val="28"/>
          <w:szCs w:val="28"/>
        </w:rPr>
        <w:t xml:space="preserve"> теплоснабжения (горячего водоснабжения), как технологически связанного комплекса инженерных сооружений, предназначенного для теплоснабжения и горячего водоснабжения обычным путем </w:t>
      </w:r>
      <w:r w:rsidRPr="00C33852">
        <w:rPr>
          <w:bCs/>
          <w:snapToGrid w:val="0"/>
          <w:sz w:val="28"/>
          <w:szCs w:val="28"/>
        </w:rPr>
        <w:t>отбора горячей воды</w:t>
      </w:r>
      <w:r w:rsidRPr="00C33852">
        <w:rPr>
          <w:b/>
          <w:snapToGrid w:val="0"/>
          <w:sz w:val="28"/>
          <w:szCs w:val="28"/>
        </w:rPr>
        <w:t xml:space="preserve"> из тепловой сети.</w:t>
      </w:r>
      <w:r w:rsidRPr="00C33852">
        <w:rPr>
          <w:snapToGrid w:val="0"/>
          <w:sz w:val="28"/>
          <w:szCs w:val="28"/>
        </w:rPr>
        <w:t xml:space="preserve"> </w:t>
      </w:r>
    </w:p>
    <w:p w14:paraId="2AB3352A" w14:textId="77777777" w:rsidR="00C33852" w:rsidRPr="00C33852" w:rsidRDefault="00C33852" w:rsidP="00C33852">
      <w:pPr>
        <w:autoSpaceDE w:val="0"/>
        <w:autoSpaceDN w:val="0"/>
        <w:adjustRightInd w:val="0"/>
        <w:ind w:firstLine="709"/>
        <w:jc w:val="both"/>
        <w:rPr>
          <w:b/>
          <w:bCs/>
          <w:snapToGrid w:val="0"/>
          <w:sz w:val="28"/>
          <w:szCs w:val="28"/>
        </w:rPr>
      </w:pPr>
      <w:r w:rsidRPr="00C33852">
        <w:rPr>
          <w:snapToGrid w:val="0"/>
          <w:sz w:val="28"/>
          <w:szCs w:val="28"/>
        </w:rPr>
        <w:tab/>
        <w:t>Соответственно, если отбор горячей воды осуществляется</w:t>
      </w:r>
      <w:r w:rsidRPr="00C33852">
        <w:rPr>
          <w:b/>
          <w:bCs/>
          <w:snapToGrid w:val="0"/>
          <w:sz w:val="28"/>
          <w:szCs w:val="28"/>
        </w:rPr>
        <w:t xml:space="preserve"> из сети горячего водоснабжения, </w:t>
      </w:r>
      <w:r w:rsidRPr="00C33852">
        <w:rPr>
          <w:snapToGrid w:val="0"/>
          <w:sz w:val="28"/>
          <w:szCs w:val="28"/>
        </w:rPr>
        <w:t xml:space="preserve">то данный отбор горячей воды производится из </w:t>
      </w:r>
      <w:r w:rsidRPr="00C33852">
        <w:rPr>
          <w:b/>
          <w:bCs/>
          <w:snapToGrid w:val="0"/>
          <w:sz w:val="28"/>
          <w:szCs w:val="28"/>
        </w:rPr>
        <w:t>закрытой системы</w:t>
      </w:r>
      <w:r w:rsidRPr="00C33852">
        <w:rPr>
          <w:snapToGrid w:val="0"/>
          <w:sz w:val="28"/>
          <w:szCs w:val="28"/>
        </w:rPr>
        <w:t xml:space="preserve"> горячего водоснабжения</w:t>
      </w:r>
      <w:r w:rsidRPr="00C33852">
        <w:rPr>
          <w:b/>
          <w:bCs/>
          <w:snapToGrid w:val="0"/>
          <w:sz w:val="28"/>
          <w:szCs w:val="28"/>
        </w:rPr>
        <w:t>.</w:t>
      </w:r>
    </w:p>
    <w:p w14:paraId="380B669F" w14:textId="77777777" w:rsidR="00C33852" w:rsidRPr="00C33852" w:rsidRDefault="00C33852" w:rsidP="00C33852">
      <w:pPr>
        <w:ind w:firstLine="709"/>
        <w:jc w:val="both"/>
        <w:rPr>
          <w:snapToGrid w:val="0"/>
          <w:sz w:val="28"/>
          <w:szCs w:val="28"/>
        </w:rPr>
      </w:pPr>
      <w:r w:rsidRPr="00C33852">
        <w:rPr>
          <w:snapToGrid w:val="0"/>
          <w:sz w:val="28"/>
          <w:szCs w:val="28"/>
        </w:rPr>
        <w:t>Данная трактовка подтверждает понятия открытой системы в технологическом плане, когда отбор горячей воды осуществляется из системы отопления.</w:t>
      </w:r>
    </w:p>
    <w:p w14:paraId="286CBDDA" w14:textId="77777777" w:rsidR="00C33852" w:rsidRPr="00C33852" w:rsidRDefault="00C33852" w:rsidP="00C33852">
      <w:pPr>
        <w:ind w:firstLine="709"/>
        <w:jc w:val="both"/>
        <w:rPr>
          <w:snapToGrid w:val="0"/>
          <w:sz w:val="28"/>
          <w:szCs w:val="28"/>
        </w:rPr>
      </w:pPr>
      <w:r w:rsidRPr="00C33852">
        <w:rPr>
          <w:snapToGrid w:val="0"/>
          <w:sz w:val="28"/>
          <w:szCs w:val="28"/>
        </w:rPr>
        <w:t xml:space="preserve">В законе «О теплоснабжении» </w:t>
      </w:r>
      <w:r w:rsidRPr="00C33852">
        <w:rPr>
          <w:snapToGrid w:val="0"/>
          <w:sz w:val="28"/>
          <w:szCs w:val="28"/>
          <w:u w:val="single"/>
        </w:rPr>
        <w:t>нет трактовки понятия закрытая система теплоснабжения</w:t>
      </w:r>
      <w:r w:rsidRPr="00C33852">
        <w:rPr>
          <w:snapToGrid w:val="0"/>
          <w:sz w:val="28"/>
          <w:szCs w:val="28"/>
        </w:rPr>
        <w:t xml:space="preserve">. Но, из трактовки понятия «открытой системы» можно понять, что закрытой система рассматривается в том случае, когда для ГВС применяется комплекс инженерных сооружений </w:t>
      </w:r>
      <w:r w:rsidRPr="00C33852">
        <w:rPr>
          <w:b/>
          <w:bCs/>
          <w:snapToGrid w:val="0"/>
          <w:sz w:val="28"/>
          <w:szCs w:val="28"/>
        </w:rPr>
        <w:t>без отбора ГВС из тепловых сетей</w:t>
      </w:r>
      <w:r w:rsidRPr="00C33852">
        <w:rPr>
          <w:snapToGrid w:val="0"/>
          <w:sz w:val="28"/>
          <w:szCs w:val="28"/>
        </w:rPr>
        <w:t xml:space="preserve"> (3-х трубная система, 4-х трубная система, подготовка ГВС в тепловых узлах потребителей). </w:t>
      </w:r>
    </w:p>
    <w:p w14:paraId="6EBC10BC" w14:textId="77777777" w:rsidR="00C33852" w:rsidRPr="00C33852" w:rsidRDefault="00C33852" w:rsidP="00C33852">
      <w:pPr>
        <w:autoSpaceDE w:val="0"/>
        <w:autoSpaceDN w:val="0"/>
        <w:adjustRightInd w:val="0"/>
        <w:ind w:firstLine="709"/>
        <w:jc w:val="both"/>
        <w:rPr>
          <w:snapToGrid w:val="0"/>
          <w:sz w:val="28"/>
          <w:szCs w:val="28"/>
        </w:rPr>
      </w:pPr>
      <w:r w:rsidRPr="00C33852">
        <w:rPr>
          <w:snapToGrid w:val="0"/>
          <w:sz w:val="28"/>
          <w:szCs w:val="28"/>
        </w:rPr>
        <w:t xml:space="preserve">Пункт 4 статьи 1 № 416-ФЗ «О водоснабжении и водоотведении» (далее – 416-ФЗ) также говорит о том, что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w:t>
      </w:r>
      <w:hyperlink r:id="rId9" w:history="1">
        <w:r w:rsidRPr="00C33852">
          <w:rPr>
            <w:snapToGrid w:val="0"/>
            <w:sz w:val="28"/>
            <w:szCs w:val="28"/>
          </w:rPr>
          <w:t>законом</w:t>
        </w:r>
      </w:hyperlink>
      <w:r w:rsidRPr="00C33852">
        <w:rPr>
          <w:snapToGrid w:val="0"/>
          <w:sz w:val="28"/>
          <w:szCs w:val="28"/>
        </w:rPr>
        <w:t xml:space="preserve"> от 27.07.2010 № 190-ФЗ «О теплоснабжении», за исключением отношений, связанных с обеспечением качества и безопасности горячей воды.</w:t>
      </w:r>
    </w:p>
    <w:p w14:paraId="3FDAF382" w14:textId="77777777" w:rsidR="00C33852" w:rsidRPr="00C33852" w:rsidRDefault="00C33852" w:rsidP="00C33852">
      <w:pPr>
        <w:autoSpaceDE w:val="0"/>
        <w:autoSpaceDN w:val="0"/>
        <w:adjustRightInd w:val="0"/>
        <w:ind w:firstLine="709"/>
        <w:jc w:val="both"/>
        <w:rPr>
          <w:rFonts w:eastAsia="Calibri"/>
          <w:snapToGrid w:val="0"/>
          <w:sz w:val="28"/>
          <w:szCs w:val="28"/>
          <w:lang w:eastAsia="en-US"/>
        </w:rPr>
      </w:pPr>
      <w:r w:rsidRPr="00C33852">
        <w:rPr>
          <w:rFonts w:eastAsia="Calibri"/>
          <w:snapToGrid w:val="0"/>
          <w:sz w:val="28"/>
          <w:szCs w:val="28"/>
          <w:lang w:eastAsia="en-US"/>
        </w:rPr>
        <w:t>Согласно пункту 5 статьи 1 416-ФЗ,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 В данном пункте отсутствует отсылка к Правилам коммерческого учета тепловой энергии и теплоносителя, утвержденным постановлением Правительства Российской Федерации 18.11.2013 № 1034.</w:t>
      </w:r>
    </w:p>
    <w:p w14:paraId="4DBC9BC4" w14:textId="77777777" w:rsidR="00C33852" w:rsidRPr="00C33852" w:rsidRDefault="00C33852" w:rsidP="00C33852">
      <w:pPr>
        <w:ind w:firstLine="709"/>
        <w:jc w:val="both"/>
        <w:rPr>
          <w:snapToGrid w:val="0"/>
          <w:sz w:val="28"/>
          <w:szCs w:val="28"/>
        </w:rPr>
      </w:pPr>
      <w:r w:rsidRPr="00C33852">
        <w:rPr>
          <w:snapToGrid w:val="0"/>
          <w:sz w:val="28"/>
          <w:szCs w:val="28"/>
        </w:rPr>
        <w:t xml:space="preserve">В Тайгинском городском округе система горячего водоснабжения представляет собой отбор горячей воды </w:t>
      </w:r>
      <w:r w:rsidRPr="00C33852">
        <w:rPr>
          <w:snapToGrid w:val="0"/>
          <w:sz w:val="28"/>
          <w:szCs w:val="28"/>
          <w:u w:val="single"/>
        </w:rPr>
        <w:t>из трубопровода горячего водоснабжения</w:t>
      </w:r>
      <w:r w:rsidRPr="00C33852">
        <w:rPr>
          <w:snapToGrid w:val="0"/>
          <w:sz w:val="28"/>
          <w:szCs w:val="28"/>
        </w:rPr>
        <w:t>, приготовление которой производится на ЦТП путем нагрева холодной воды тепловой энергией, производимой на котельных, обслуживаемых ОАО «СКЭК», и отдаваемой потребителям на границе раздела, находящейся на некотором расстоянии от ЦТП. То есть, горячая вода не самостоятельно производится потребителем коммунальной услуги горячего водоснабжения.</w:t>
      </w:r>
    </w:p>
    <w:p w14:paraId="57B08A5D" w14:textId="77777777" w:rsidR="00C33852" w:rsidRPr="00C33852" w:rsidRDefault="00C33852" w:rsidP="00C33852">
      <w:pPr>
        <w:ind w:firstLine="709"/>
        <w:jc w:val="both"/>
        <w:rPr>
          <w:snapToGrid w:val="0"/>
          <w:sz w:val="28"/>
          <w:szCs w:val="28"/>
        </w:rPr>
      </w:pPr>
      <w:r w:rsidRPr="00C33852">
        <w:rPr>
          <w:snapToGrid w:val="0"/>
          <w:sz w:val="28"/>
          <w:szCs w:val="28"/>
        </w:rPr>
        <w:t>Согласно пункту 27 статьи 2 416-ФЗ централизованная система горячего водоснабжения – это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открытая система теплоснабжения (горячего водоснабжения)) или из</w:t>
      </w:r>
      <w:r w:rsidRPr="00C33852">
        <w:rPr>
          <w:b/>
          <w:bCs/>
          <w:snapToGrid w:val="0"/>
          <w:sz w:val="28"/>
          <w:szCs w:val="28"/>
        </w:rPr>
        <w:t xml:space="preserve"> сетей горячего водоснабжения</w:t>
      </w:r>
      <w:r w:rsidRPr="00C33852">
        <w:rPr>
          <w:snapToGrid w:val="0"/>
          <w:sz w:val="28"/>
          <w:szCs w:val="28"/>
        </w:rPr>
        <w:t xml:space="preserve"> либо путем </w:t>
      </w:r>
      <w:r w:rsidRPr="00C33852">
        <w:rPr>
          <w:snapToGrid w:val="0"/>
          <w:sz w:val="28"/>
          <w:szCs w:val="28"/>
        </w:rPr>
        <w:lastRenderedPageBreak/>
        <w:t>нагрева воды без отбора горячей воды из тепловой сети с использованием центрального теплового пункта</w:t>
      </w:r>
      <w:r w:rsidRPr="00C33852">
        <w:rPr>
          <w:b/>
          <w:bCs/>
          <w:snapToGrid w:val="0"/>
          <w:sz w:val="28"/>
          <w:szCs w:val="28"/>
        </w:rPr>
        <w:t xml:space="preserve"> </w:t>
      </w:r>
      <w:r w:rsidRPr="00C33852">
        <w:rPr>
          <w:snapToGrid w:val="0"/>
          <w:sz w:val="28"/>
          <w:szCs w:val="28"/>
        </w:rPr>
        <w:t xml:space="preserve">(далее – </w:t>
      </w:r>
      <w:r w:rsidRPr="00C33852">
        <w:rPr>
          <w:b/>
          <w:bCs/>
          <w:snapToGrid w:val="0"/>
          <w:sz w:val="28"/>
          <w:szCs w:val="28"/>
        </w:rPr>
        <w:t>закрытая система</w:t>
      </w:r>
      <w:r w:rsidRPr="00C33852">
        <w:rPr>
          <w:snapToGrid w:val="0"/>
          <w:sz w:val="28"/>
          <w:szCs w:val="28"/>
        </w:rPr>
        <w:t xml:space="preserve"> горячего водоснабжения).</w:t>
      </w:r>
    </w:p>
    <w:p w14:paraId="2AB8FBA9" w14:textId="77777777" w:rsidR="00C33852" w:rsidRPr="00C33852" w:rsidRDefault="00C33852" w:rsidP="00C33852">
      <w:pPr>
        <w:ind w:firstLine="709"/>
        <w:jc w:val="both"/>
        <w:rPr>
          <w:snapToGrid w:val="0"/>
          <w:sz w:val="28"/>
          <w:szCs w:val="28"/>
        </w:rPr>
      </w:pPr>
      <w:r w:rsidRPr="00C33852">
        <w:rPr>
          <w:snapToGrid w:val="0"/>
          <w:sz w:val="28"/>
          <w:szCs w:val="28"/>
        </w:rPr>
        <w:t>По мнению экспертов система горячего водоснабжения Тайгинского городского округа должна рассматриваться как закрытая, изменения в схему теплоснабжения в части трактовки названий эксплуатируемых систем горячего водоснабжения вноситься не должны.</w:t>
      </w:r>
    </w:p>
    <w:p w14:paraId="159B4F20" w14:textId="77777777" w:rsidR="00C33852" w:rsidRPr="00C33852" w:rsidRDefault="00C33852" w:rsidP="00C33852">
      <w:pPr>
        <w:ind w:firstLine="709"/>
        <w:jc w:val="both"/>
        <w:rPr>
          <w:snapToGrid w:val="0"/>
          <w:color w:val="538135"/>
          <w:sz w:val="28"/>
          <w:szCs w:val="28"/>
        </w:rPr>
      </w:pPr>
      <w:r w:rsidRPr="00C33852">
        <w:rPr>
          <w:snapToGrid w:val="0"/>
          <w:sz w:val="28"/>
          <w:szCs w:val="28"/>
        </w:rPr>
        <w:t>Постановлением РЭК Кузбасса от 31.12.2020 № 847 «Об утверждении производственной программы в сфере горячего водоснабжения в закрытой системе горячего водоснабжения, реализуемую ОАО «Северо-Кузбасская энергетическая компания» на потребительском рынке Тайгинского городского округа, утверждены тарифы на горячую воду ОАО «СКЭК» в виде двух компонентов.</w:t>
      </w:r>
    </w:p>
    <w:p w14:paraId="0237321B" w14:textId="77777777" w:rsidR="00C33852" w:rsidRPr="00C33852" w:rsidRDefault="00C33852" w:rsidP="00C33852">
      <w:pPr>
        <w:ind w:firstLine="709"/>
        <w:jc w:val="both"/>
        <w:rPr>
          <w:color w:val="333333"/>
          <w:sz w:val="28"/>
          <w:szCs w:val="28"/>
        </w:rPr>
      </w:pPr>
      <w:r w:rsidRPr="00C33852">
        <w:rPr>
          <w:color w:val="333333"/>
          <w:sz w:val="28"/>
          <w:szCs w:val="28"/>
        </w:rPr>
        <w:t>Возможность применения двухкомпонентного тарифа на горячее водоснабжение установлена следующими законами:</w:t>
      </w:r>
    </w:p>
    <w:p w14:paraId="1A89E11F" w14:textId="77777777" w:rsidR="00C33852" w:rsidRPr="00C33852" w:rsidRDefault="00C33852" w:rsidP="00C33852">
      <w:pPr>
        <w:shd w:val="clear" w:color="auto" w:fill="FFFFFF"/>
        <w:jc w:val="both"/>
        <w:rPr>
          <w:sz w:val="28"/>
          <w:szCs w:val="28"/>
        </w:rPr>
      </w:pPr>
      <w:r w:rsidRPr="00C33852">
        <w:rPr>
          <w:color w:val="212529"/>
          <w:sz w:val="28"/>
          <w:szCs w:val="28"/>
        </w:rPr>
        <w:t xml:space="preserve">- пунктом 9 статьи 32 </w:t>
      </w:r>
      <w:hyperlink r:id="rId10" w:tgtFrame="_blank" w:history="1">
        <w:r w:rsidRPr="00C33852">
          <w:rPr>
            <w:sz w:val="28"/>
            <w:szCs w:val="28"/>
          </w:rPr>
          <w:t>ФЗ № 416 от 07.12.2011 «О водоснабжении и водоотведении»</w:t>
        </w:r>
      </w:hyperlink>
      <w:r w:rsidRPr="00C33852">
        <w:rPr>
          <w:sz w:val="28"/>
          <w:szCs w:val="28"/>
        </w:rPr>
        <w:t> – в закрытых системах;</w:t>
      </w:r>
    </w:p>
    <w:p w14:paraId="368E154B" w14:textId="77777777" w:rsidR="00C33852" w:rsidRPr="00C33852" w:rsidRDefault="00C33852" w:rsidP="00C33852">
      <w:pPr>
        <w:shd w:val="clear" w:color="auto" w:fill="FFFFFF"/>
        <w:jc w:val="both"/>
        <w:rPr>
          <w:color w:val="212529"/>
          <w:sz w:val="28"/>
          <w:szCs w:val="28"/>
        </w:rPr>
      </w:pPr>
      <w:r w:rsidRPr="00C33852">
        <w:rPr>
          <w:sz w:val="28"/>
          <w:szCs w:val="28"/>
        </w:rPr>
        <w:t>- пунктом 5 статьи 9 </w:t>
      </w:r>
      <w:hyperlink r:id="rId11" w:tgtFrame="_blank" w:history="1">
        <w:r w:rsidRPr="00C33852">
          <w:rPr>
            <w:sz w:val="28"/>
            <w:szCs w:val="28"/>
          </w:rPr>
          <w:t>ФЗ № 190 от 27.07.2010 «О теплоснабжении»</w:t>
        </w:r>
      </w:hyperlink>
      <w:r w:rsidRPr="00C33852">
        <w:rPr>
          <w:color w:val="212529"/>
          <w:sz w:val="28"/>
          <w:szCs w:val="28"/>
        </w:rPr>
        <w:t> – в открытых системах теплоснабжения (горячего водоснабжения).</w:t>
      </w:r>
    </w:p>
    <w:p w14:paraId="03D39D1D" w14:textId="77777777" w:rsidR="00C33852" w:rsidRPr="00C33852" w:rsidRDefault="00C33852" w:rsidP="00C33852">
      <w:pPr>
        <w:shd w:val="clear" w:color="auto" w:fill="FFFFFF"/>
        <w:ind w:firstLine="720"/>
        <w:jc w:val="both"/>
        <w:rPr>
          <w:sz w:val="28"/>
          <w:szCs w:val="28"/>
        </w:rPr>
      </w:pPr>
      <w:r w:rsidRPr="00C33852">
        <w:rPr>
          <w:sz w:val="28"/>
          <w:szCs w:val="28"/>
        </w:rPr>
        <w:t>Но эти законы лишь определяют возможность и составляющие такого тарифа, а конкретные положения содержатся в подзаконных актах.</w:t>
      </w:r>
    </w:p>
    <w:p w14:paraId="683F2438" w14:textId="77777777" w:rsidR="00C33852" w:rsidRPr="00C33852" w:rsidRDefault="00C33852" w:rsidP="00C33852">
      <w:pPr>
        <w:shd w:val="clear" w:color="auto" w:fill="FFFFFF"/>
        <w:ind w:firstLine="720"/>
        <w:jc w:val="both"/>
        <w:rPr>
          <w:sz w:val="28"/>
          <w:szCs w:val="28"/>
        </w:rPr>
      </w:pPr>
      <w:r w:rsidRPr="00C33852">
        <w:rPr>
          <w:sz w:val="28"/>
          <w:szCs w:val="28"/>
        </w:rPr>
        <w:t>В частности, обязанность установить нормативы потребления воды и тепла, а также перейти на двухкомпонентный тариф с 2021 года возлагает на региональные власти пунктом 2 </w:t>
      </w:r>
      <w:hyperlink r:id="rId12" w:tgtFrame="_blank" w:history="1">
        <w:r w:rsidRPr="00C33852">
          <w:rPr>
            <w:sz w:val="28"/>
            <w:szCs w:val="28"/>
          </w:rPr>
          <w:t>постановления Правительства № 129 от 14.02.2015</w:t>
        </w:r>
      </w:hyperlink>
      <w:r w:rsidRPr="00C33852">
        <w:rPr>
          <w:sz w:val="28"/>
          <w:szCs w:val="28"/>
        </w:rPr>
        <w:t>. Он же вносит изменения в Правила определения нормативов потребления коммунальных услуг, утвержденным </w:t>
      </w:r>
      <w:hyperlink r:id="rId13" w:tgtFrame="_blank" w:history="1">
        <w:r w:rsidRPr="00C33852">
          <w:rPr>
            <w:sz w:val="28"/>
            <w:szCs w:val="28"/>
          </w:rPr>
          <w:t>постановлением Правительства № 306 от 23.05.2006</w:t>
        </w:r>
      </w:hyperlink>
      <w:r w:rsidRPr="00C33852">
        <w:rPr>
          <w:sz w:val="28"/>
          <w:szCs w:val="28"/>
        </w:rPr>
        <w:t xml:space="preserve">, и Правила предоставления коммунальных услуг, утвержденных </w:t>
      </w:r>
      <w:hyperlink r:id="rId14" w:tgtFrame="_blank" w:history="1">
        <w:r w:rsidRPr="00C33852">
          <w:rPr>
            <w:sz w:val="28"/>
            <w:szCs w:val="28"/>
          </w:rPr>
          <w:t>постановлением Правительства № 354 от 06.05.2011</w:t>
        </w:r>
      </w:hyperlink>
      <w:r w:rsidRPr="00C33852">
        <w:rPr>
          <w:sz w:val="28"/>
          <w:szCs w:val="28"/>
        </w:rPr>
        <w:t>.</w:t>
      </w:r>
    </w:p>
    <w:p w14:paraId="595D6B82" w14:textId="77777777" w:rsidR="00C33852" w:rsidRPr="00C33852" w:rsidRDefault="00C33852" w:rsidP="00C33852">
      <w:pPr>
        <w:shd w:val="clear" w:color="auto" w:fill="FFFFFF"/>
        <w:ind w:firstLine="720"/>
        <w:jc w:val="both"/>
        <w:rPr>
          <w:sz w:val="28"/>
          <w:szCs w:val="28"/>
        </w:rPr>
      </w:pPr>
      <w:r w:rsidRPr="00C33852">
        <w:rPr>
          <w:sz w:val="28"/>
          <w:szCs w:val="28"/>
        </w:rPr>
        <w:t>Согласно перечисленным документам, уполномоченный орган обязан установить норматив тепла для нагрева воды с учетом:</w:t>
      </w:r>
    </w:p>
    <w:p w14:paraId="6FF23B08" w14:textId="77777777" w:rsidR="00C33852" w:rsidRPr="00C33852" w:rsidRDefault="00C33852" w:rsidP="00C33852">
      <w:pPr>
        <w:shd w:val="clear" w:color="auto" w:fill="FFFFFF"/>
        <w:jc w:val="both"/>
        <w:rPr>
          <w:sz w:val="28"/>
          <w:szCs w:val="28"/>
        </w:rPr>
      </w:pPr>
      <w:r w:rsidRPr="00C33852">
        <w:rPr>
          <w:sz w:val="28"/>
          <w:szCs w:val="28"/>
        </w:rPr>
        <w:t>- системы водоснабжения;</w:t>
      </w:r>
    </w:p>
    <w:p w14:paraId="3ACF95D2" w14:textId="77777777" w:rsidR="00C33852" w:rsidRPr="00C33852" w:rsidRDefault="00C33852" w:rsidP="00C33852">
      <w:pPr>
        <w:shd w:val="clear" w:color="auto" w:fill="FFFFFF"/>
        <w:jc w:val="both"/>
        <w:rPr>
          <w:sz w:val="28"/>
          <w:szCs w:val="28"/>
        </w:rPr>
      </w:pPr>
      <w:r w:rsidRPr="00C33852">
        <w:rPr>
          <w:sz w:val="28"/>
          <w:szCs w:val="28"/>
        </w:rPr>
        <w:t>- конструктивных особенностей многоквартирных домов;</w:t>
      </w:r>
    </w:p>
    <w:p w14:paraId="48B37321" w14:textId="77777777" w:rsidR="00C33852" w:rsidRPr="00C33852" w:rsidRDefault="00C33852" w:rsidP="00C33852">
      <w:pPr>
        <w:shd w:val="clear" w:color="auto" w:fill="FFFFFF"/>
        <w:jc w:val="both"/>
        <w:rPr>
          <w:sz w:val="28"/>
          <w:szCs w:val="28"/>
        </w:rPr>
      </w:pPr>
      <w:r w:rsidRPr="00C33852">
        <w:rPr>
          <w:sz w:val="28"/>
          <w:szCs w:val="28"/>
        </w:rPr>
        <w:t>- наличия водоразборных устройств;</w:t>
      </w:r>
    </w:p>
    <w:p w14:paraId="27548AA9" w14:textId="77777777" w:rsidR="00C33852" w:rsidRPr="00C33852" w:rsidRDefault="00C33852" w:rsidP="00C33852">
      <w:pPr>
        <w:shd w:val="clear" w:color="auto" w:fill="FFFFFF"/>
        <w:jc w:val="both"/>
        <w:rPr>
          <w:sz w:val="28"/>
          <w:szCs w:val="28"/>
        </w:rPr>
      </w:pPr>
      <w:r w:rsidRPr="00C33852">
        <w:rPr>
          <w:sz w:val="28"/>
          <w:szCs w:val="28"/>
        </w:rPr>
        <w:t>- санитарно-технического оборудования и так далее.</w:t>
      </w:r>
    </w:p>
    <w:p w14:paraId="71584EC8" w14:textId="77777777" w:rsidR="00C33852" w:rsidRPr="00C33852" w:rsidRDefault="00C33852" w:rsidP="00C33852">
      <w:pPr>
        <w:shd w:val="clear" w:color="auto" w:fill="FFFFFF"/>
        <w:ind w:firstLine="720"/>
        <w:jc w:val="both"/>
        <w:rPr>
          <w:color w:val="000000"/>
          <w:sz w:val="28"/>
          <w:szCs w:val="28"/>
        </w:rPr>
      </w:pPr>
      <w:r w:rsidRPr="00C33852">
        <w:rPr>
          <w:color w:val="000000"/>
          <w:sz w:val="28"/>
          <w:szCs w:val="28"/>
        </w:rPr>
        <w:t>При разработке параметров также учитываются следующие технические и конструктивные особенности домов:</w:t>
      </w:r>
    </w:p>
    <w:p w14:paraId="63D3433E" w14:textId="77777777" w:rsidR="00C33852" w:rsidRPr="00C33852" w:rsidRDefault="00C33852" w:rsidP="00C33852">
      <w:pPr>
        <w:shd w:val="clear" w:color="auto" w:fill="FFFFFF"/>
        <w:rPr>
          <w:color w:val="000000"/>
          <w:sz w:val="28"/>
          <w:szCs w:val="28"/>
        </w:rPr>
      </w:pPr>
      <w:r w:rsidRPr="00C33852">
        <w:rPr>
          <w:color w:val="000000"/>
          <w:sz w:val="28"/>
          <w:szCs w:val="28"/>
        </w:rPr>
        <w:t>- имеет ли система горячего водоснабжения наружную сеть;</w:t>
      </w:r>
    </w:p>
    <w:p w14:paraId="3AC793A4" w14:textId="77777777" w:rsidR="00C33852" w:rsidRPr="00C33852" w:rsidRDefault="00C33852" w:rsidP="00C33852">
      <w:pPr>
        <w:shd w:val="clear" w:color="auto" w:fill="FFFFFF"/>
        <w:rPr>
          <w:color w:val="000000"/>
          <w:sz w:val="28"/>
          <w:szCs w:val="28"/>
        </w:rPr>
      </w:pPr>
      <w:r w:rsidRPr="00C33852">
        <w:rPr>
          <w:color w:val="000000"/>
          <w:sz w:val="28"/>
          <w:szCs w:val="28"/>
        </w:rPr>
        <w:t>- произведена ли теплоизоляция стояков;</w:t>
      </w:r>
    </w:p>
    <w:p w14:paraId="1577C68F" w14:textId="77777777" w:rsidR="00C33852" w:rsidRPr="00C33852" w:rsidRDefault="00C33852" w:rsidP="00C33852">
      <w:pPr>
        <w:shd w:val="clear" w:color="auto" w:fill="FFFFFF"/>
        <w:rPr>
          <w:color w:val="000000"/>
          <w:sz w:val="28"/>
          <w:szCs w:val="28"/>
        </w:rPr>
      </w:pPr>
      <w:r w:rsidRPr="00C33852">
        <w:rPr>
          <w:color w:val="000000"/>
          <w:sz w:val="28"/>
          <w:szCs w:val="28"/>
        </w:rPr>
        <w:t>- имеются ли в квартирах полотенцесушители.</w:t>
      </w:r>
    </w:p>
    <w:p w14:paraId="2F091678" w14:textId="77777777" w:rsidR="00C33852" w:rsidRPr="00C33852" w:rsidRDefault="00C33852" w:rsidP="00C33852">
      <w:pPr>
        <w:shd w:val="clear" w:color="auto" w:fill="FFFFFF"/>
        <w:ind w:firstLine="720"/>
        <w:jc w:val="both"/>
        <w:rPr>
          <w:rFonts w:ascii="Arial" w:hAnsi="Arial" w:cs="Arial"/>
          <w:color w:val="000000"/>
          <w:sz w:val="26"/>
          <w:szCs w:val="26"/>
        </w:rPr>
      </w:pPr>
      <w:r w:rsidRPr="00C33852">
        <w:rPr>
          <w:color w:val="000000"/>
          <w:sz w:val="28"/>
          <w:szCs w:val="28"/>
        </w:rPr>
        <w:t>Дому присваиваются определенные показатели целиком, без учета особенности конструкции труб в каждой конкретной квартире. Если МКД изначально оборудовался полотенцесушителями, но один из собственников его удалил, это не повлияет на формулу расчета стоимости горячей воды</w:t>
      </w:r>
      <w:r w:rsidRPr="00C33852">
        <w:rPr>
          <w:rFonts w:ascii="Arial" w:hAnsi="Arial" w:cs="Arial"/>
          <w:color w:val="000000"/>
          <w:sz w:val="26"/>
          <w:szCs w:val="26"/>
        </w:rPr>
        <w:t>.</w:t>
      </w:r>
    </w:p>
    <w:p w14:paraId="0AAFCE1E" w14:textId="77777777" w:rsidR="00C33852" w:rsidRPr="00C33852" w:rsidRDefault="00C33852" w:rsidP="00C33852">
      <w:pPr>
        <w:shd w:val="clear" w:color="auto" w:fill="FFFFFF"/>
        <w:ind w:firstLine="720"/>
        <w:jc w:val="both"/>
        <w:rPr>
          <w:snapToGrid w:val="0"/>
          <w:color w:val="000000"/>
          <w:sz w:val="28"/>
          <w:szCs w:val="28"/>
        </w:rPr>
      </w:pPr>
      <w:r w:rsidRPr="00C33852">
        <w:rPr>
          <w:snapToGrid w:val="0"/>
          <w:color w:val="000000"/>
          <w:sz w:val="28"/>
          <w:szCs w:val="28"/>
        </w:rPr>
        <w:lastRenderedPageBreak/>
        <w:t>Для каждого параметра предусматривается собственный коэффициент, указывающий на интенсивность теплопотерь в трубах с горячей водой.</w:t>
      </w:r>
    </w:p>
    <w:p w14:paraId="1583042E" w14:textId="77777777" w:rsidR="00C33852" w:rsidRPr="00C33852" w:rsidRDefault="00C33852" w:rsidP="00C33852">
      <w:pPr>
        <w:autoSpaceDE w:val="0"/>
        <w:autoSpaceDN w:val="0"/>
        <w:adjustRightInd w:val="0"/>
        <w:jc w:val="both"/>
        <w:rPr>
          <w:color w:val="333333"/>
          <w:sz w:val="28"/>
          <w:szCs w:val="28"/>
        </w:rPr>
      </w:pPr>
      <w:r w:rsidRPr="00C33852">
        <w:rPr>
          <w:rFonts w:eastAsia="Calibri"/>
          <w:sz w:val="28"/>
          <w:szCs w:val="28"/>
          <w:lang w:eastAsia="en-US"/>
        </w:rPr>
        <w:tab/>
      </w:r>
      <w:r w:rsidRPr="00C33852">
        <w:rPr>
          <w:snapToGrid w:val="0"/>
          <w:color w:val="333333"/>
          <w:sz w:val="28"/>
          <w:szCs w:val="28"/>
        </w:rPr>
        <w:t xml:space="preserve">Для целей ГВС необходимо одновременно учитывать два компонента, </w:t>
      </w:r>
      <w:r w:rsidRPr="00C33852">
        <w:rPr>
          <w:snapToGrid w:val="0"/>
          <w:color w:val="333333"/>
          <w:sz w:val="28"/>
          <w:szCs w:val="28"/>
        </w:rPr>
        <w:br/>
        <w:t>за которые платит абонент: холодная вода (или теплоноситель, если речь идет об открытых системах) и тепловая энергия.</w:t>
      </w:r>
    </w:p>
    <w:p w14:paraId="5E4423CA" w14:textId="77777777" w:rsidR="00C33852" w:rsidRPr="00C33852" w:rsidRDefault="00C33852" w:rsidP="00C33852">
      <w:pPr>
        <w:autoSpaceDE w:val="0"/>
        <w:autoSpaceDN w:val="0"/>
        <w:adjustRightInd w:val="0"/>
        <w:ind w:firstLine="709"/>
        <w:jc w:val="both"/>
        <w:outlineLvl w:val="0"/>
        <w:rPr>
          <w:rFonts w:eastAsia="Calibri"/>
          <w:sz w:val="28"/>
          <w:szCs w:val="28"/>
          <w:lang w:eastAsia="en-US"/>
        </w:rPr>
      </w:pPr>
      <w:r w:rsidRPr="00C33852">
        <w:rPr>
          <w:rFonts w:eastAsia="Calibri"/>
          <w:sz w:val="28"/>
          <w:szCs w:val="28"/>
          <w:lang w:eastAsia="en-US"/>
        </w:rPr>
        <w:t>Согласно статье 544 Гражданского кодекса оплата энергии производится за фактически принятое абонентом количество энергии в соответствии с данными учета энергии.</w:t>
      </w:r>
    </w:p>
    <w:p w14:paraId="771DD65E" w14:textId="77777777" w:rsidR="00C33852" w:rsidRPr="00C33852" w:rsidRDefault="00C33852" w:rsidP="00C33852">
      <w:pPr>
        <w:shd w:val="clear" w:color="auto" w:fill="FFFFFF"/>
        <w:ind w:firstLine="720"/>
        <w:jc w:val="both"/>
        <w:rPr>
          <w:rFonts w:eastAsia="Calibri"/>
          <w:sz w:val="28"/>
          <w:szCs w:val="28"/>
          <w:lang w:eastAsia="en-US"/>
        </w:rPr>
      </w:pPr>
      <w:r w:rsidRPr="00C33852">
        <w:rPr>
          <w:snapToGrid w:val="0"/>
          <w:color w:val="000000"/>
          <w:sz w:val="28"/>
          <w:szCs w:val="28"/>
        </w:rPr>
        <w:t>В целях организации коммерческого учета как</w:t>
      </w:r>
      <w:r w:rsidRPr="00C33852">
        <w:rPr>
          <w:rFonts w:eastAsia="Calibri"/>
          <w:sz w:val="28"/>
          <w:szCs w:val="28"/>
          <w:lang w:eastAsia="en-US"/>
        </w:rPr>
        <w:t xml:space="preserve"> тепловой энергии, так и холодной воды ОАО «СКЭК» необходимо организовать узлы учета ресурсов в местах максимально приближенных к границе балансовой принадлежности трубопроводов.</w:t>
      </w:r>
    </w:p>
    <w:p w14:paraId="4EB5DA1F" w14:textId="77777777" w:rsidR="00C33852" w:rsidRPr="00C33852" w:rsidRDefault="00C33852" w:rsidP="00C33852">
      <w:pPr>
        <w:autoSpaceDE w:val="0"/>
        <w:autoSpaceDN w:val="0"/>
        <w:adjustRightInd w:val="0"/>
        <w:ind w:firstLine="709"/>
        <w:jc w:val="both"/>
        <w:rPr>
          <w:rFonts w:eastAsia="Calibri"/>
          <w:b/>
          <w:bCs/>
          <w:sz w:val="28"/>
          <w:szCs w:val="28"/>
          <w:lang w:eastAsia="en-US"/>
        </w:rPr>
      </w:pPr>
      <w:r w:rsidRPr="00C33852">
        <w:rPr>
          <w:rFonts w:eastAsia="Calibri"/>
          <w:sz w:val="28"/>
          <w:szCs w:val="28"/>
          <w:lang w:eastAsia="en-US"/>
        </w:rPr>
        <w:t xml:space="preserve">Таким образом, </w:t>
      </w:r>
      <w:r w:rsidRPr="00C33852">
        <w:rPr>
          <w:rFonts w:eastAsia="Calibri"/>
          <w:b/>
          <w:bCs/>
          <w:sz w:val="28"/>
          <w:szCs w:val="28"/>
          <w:lang w:eastAsia="en-US"/>
        </w:rPr>
        <w:t>ОАО «СКЭК» необходимо самостоятельно просчитать стоимость горячей воды через фактическое потребление ресурса в целях подготовки горячей воды на ЦТП за месяц и выставить их своим потребителям (управляющим компаниям).</w:t>
      </w:r>
    </w:p>
    <w:p w14:paraId="317DA869" w14:textId="77777777" w:rsidR="00C33852" w:rsidRPr="00C33852" w:rsidRDefault="00C33852" w:rsidP="00C33852">
      <w:pPr>
        <w:autoSpaceDE w:val="0"/>
        <w:autoSpaceDN w:val="0"/>
        <w:adjustRightInd w:val="0"/>
        <w:ind w:firstLine="709"/>
        <w:jc w:val="both"/>
        <w:rPr>
          <w:rFonts w:eastAsia="Calibri"/>
          <w:sz w:val="28"/>
          <w:szCs w:val="28"/>
          <w:lang w:eastAsia="en-US"/>
        </w:rPr>
      </w:pPr>
      <w:r w:rsidRPr="00C33852">
        <w:rPr>
          <w:rFonts w:eastAsia="Calibri"/>
          <w:sz w:val="28"/>
          <w:szCs w:val="28"/>
          <w:lang w:eastAsia="en-US"/>
        </w:rPr>
        <w:t>При бездоговорном, бесприборном потреблении тепловой энергии, теплоносителя (в закрытой системе теплоносителем является холодная вода) определение количества тепловой энергии, теплоносителя, использованных потребителем, производится расчетным путем. А именно используется нормативное потребление ресурса. Для данного случая производится расчет потребления.</w:t>
      </w:r>
    </w:p>
    <w:p w14:paraId="3CB2931F" w14:textId="77777777" w:rsidR="00C33852" w:rsidRPr="00C33852" w:rsidRDefault="00C33852" w:rsidP="00C33852">
      <w:pPr>
        <w:autoSpaceDE w:val="0"/>
        <w:autoSpaceDN w:val="0"/>
        <w:adjustRightInd w:val="0"/>
        <w:ind w:firstLine="709"/>
        <w:jc w:val="both"/>
        <w:rPr>
          <w:rFonts w:eastAsia="Calibri"/>
          <w:sz w:val="28"/>
          <w:szCs w:val="28"/>
          <w:lang w:eastAsia="en-US"/>
        </w:rPr>
      </w:pPr>
      <w:r w:rsidRPr="00C33852">
        <w:rPr>
          <w:rFonts w:eastAsia="Calibri"/>
          <w:sz w:val="28"/>
          <w:szCs w:val="28"/>
          <w:lang w:eastAsia="en-US"/>
        </w:rPr>
        <w:t xml:space="preserve">Согласно </w:t>
      </w:r>
      <w:hyperlink r:id="rId15" w:history="1">
        <w:r w:rsidRPr="00C33852">
          <w:rPr>
            <w:rFonts w:eastAsia="Calibri"/>
            <w:sz w:val="28"/>
            <w:szCs w:val="28"/>
            <w:lang w:eastAsia="en-US"/>
          </w:rPr>
          <w:t>пункту 2</w:t>
        </w:r>
      </w:hyperlink>
      <w:r w:rsidRPr="00C33852">
        <w:rPr>
          <w:rFonts w:eastAsia="Calibri"/>
          <w:sz w:val="28"/>
          <w:szCs w:val="28"/>
          <w:lang w:eastAsia="en-US"/>
        </w:rPr>
        <w:t xml:space="preserve"> постановления Правительства РФ от 14.02.2015 № 129, скорректированному </w:t>
      </w:r>
      <w:hyperlink r:id="rId16" w:history="1">
        <w:r w:rsidRPr="00C33852">
          <w:rPr>
            <w:rFonts w:eastAsia="Calibri"/>
            <w:sz w:val="28"/>
            <w:szCs w:val="28"/>
            <w:lang w:eastAsia="en-US"/>
          </w:rPr>
          <w:t>постановлением</w:t>
        </w:r>
      </w:hyperlink>
      <w:r w:rsidRPr="00C33852">
        <w:rPr>
          <w:rFonts w:eastAsia="Calibri"/>
          <w:sz w:val="28"/>
          <w:szCs w:val="28"/>
          <w:lang w:eastAsia="en-US"/>
        </w:rPr>
        <w:t xml:space="preserve"> Правительства РФ № 1822, до 01.01.2021 (вместо 01.01.2020) органы государственной власти субъектов РФ должны утвердить:</w:t>
      </w:r>
    </w:p>
    <w:p w14:paraId="29C2D0F9" w14:textId="77777777" w:rsidR="00C33852" w:rsidRPr="00C33852" w:rsidRDefault="00C33852" w:rsidP="00C33852">
      <w:pPr>
        <w:autoSpaceDE w:val="0"/>
        <w:autoSpaceDN w:val="0"/>
        <w:adjustRightInd w:val="0"/>
        <w:ind w:firstLine="709"/>
        <w:jc w:val="both"/>
        <w:rPr>
          <w:rFonts w:eastAsia="Calibri"/>
          <w:sz w:val="28"/>
          <w:szCs w:val="28"/>
          <w:lang w:eastAsia="en-US"/>
        </w:rPr>
      </w:pPr>
      <w:r w:rsidRPr="00C33852">
        <w:rPr>
          <w:rFonts w:eastAsia="Calibri"/>
          <w:sz w:val="28"/>
          <w:szCs w:val="28"/>
          <w:lang w:eastAsia="en-US"/>
        </w:rPr>
        <w:t>- норматив потребления холодной воды для предоставления коммунальной услуги по горячему водоснабжению в жилом помещении;</w:t>
      </w:r>
    </w:p>
    <w:p w14:paraId="31D7A997" w14:textId="77777777" w:rsidR="00C33852" w:rsidRPr="00C33852" w:rsidRDefault="00C33852" w:rsidP="00C33852">
      <w:pPr>
        <w:autoSpaceDE w:val="0"/>
        <w:autoSpaceDN w:val="0"/>
        <w:adjustRightInd w:val="0"/>
        <w:ind w:firstLine="709"/>
        <w:jc w:val="both"/>
        <w:rPr>
          <w:rFonts w:eastAsia="Calibri"/>
          <w:sz w:val="28"/>
          <w:szCs w:val="28"/>
          <w:lang w:eastAsia="en-US"/>
        </w:rPr>
      </w:pPr>
      <w:r w:rsidRPr="00C33852">
        <w:rPr>
          <w:rFonts w:eastAsia="Calibri"/>
          <w:sz w:val="28"/>
          <w:szCs w:val="28"/>
          <w:lang w:eastAsia="en-US"/>
        </w:rPr>
        <w:t>- норматив расхода тепловой энергии на подогрев холодной воды для предоставления коммунальной услуги по горячему водоснабжению.</w:t>
      </w:r>
    </w:p>
    <w:p w14:paraId="3991C41F" w14:textId="77777777" w:rsidR="00C33852" w:rsidRPr="00C33852" w:rsidRDefault="00C33852" w:rsidP="00C33852">
      <w:pPr>
        <w:autoSpaceDE w:val="0"/>
        <w:autoSpaceDN w:val="0"/>
        <w:adjustRightInd w:val="0"/>
        <w:ind w:firstLine="709"/>
        <w:jc w:val="both"/>
        <w:rPr>
          <w:rFonts w:eastAsia="Calibri"/>
          <w:sz w:val="28"/>
          <w:szCs w:val="28"/>
          <w:lang w:eastAsia="en-US"/>
        </w:rPr>
      </w:pPr>
      <w:r w:rsidRPr="00C33852">
        <w:rPr>
          <w:rFonts w:eastAsia="Calibri"/>
          <w:sz w:val="28"/>
          <w:szCs w:val="28"/>
          <w:lang w:eastAsia="en-US"/>
        </w:rPr>
        <w:t>Эти нормативы нужны для определения норматива потребления коммунальной услуги по горячему водоснабжению в жилом помещении в случае установления двухкомпонентных тарифов на горячую воду.</w:t>
      </w:r>
    </w:p>
    <w:p w14:paraId="281DB0EE" w14:textId="77777777" w:rsidR="00C33852" w:rsidRPr="00C33852" w:rsidRDefault="00C33852" w:rsidP="00C33852">
      <w:pPr>
        <w:autoSpaceDE w:val="0"/>
        <w:autoSpaceDN w:val="0"/>
        <w:adjustRightInd w:val="0"/>
        <w:ind w:firstLine="709"/>
        <w:jc w:val="both"/>
        <w:rPr>
          <w:rFonts w:eastAsia="Calibri"/>
          <w:sz w:val="28"/>
          <w:szCs w:val="28"/>
          <w:lang w:eastAsia="en-US"/>
        </w:rPr>
      </w:pPr>
      <w:r w:rsidRPr="00C33852">
        <w:rPr>
          <w:rFonts w:eastAsia="Calibri"/>
          <w:sz w:val="28"/>
          <w:szCs w:val="28"/>
          <w:lang w:eastAsia="en-US"/>
        </w:rPr>
        <w:t>То есть, полезный отпуск горячей воды определяется согласно установленным нормативам. Объем холодной воды определяется согласно нормативам потребления горячей воды. Количество тепловой энергии определяется через установленные нормативы нагрева холодной воды в целях осуществления горячего водоснабжения.</w:t>
      </w:r>
    </w:p>
    <w:p w14:paraId="161961DF" w14:textId="77777777" w:rsidR="00C33852" w:rsidRPr="00C33852" w:rsidRDefault="00C33852" w:rsidP="00C33852">
      <w:pPr>
        <w:autoSpaceDE w:val="0"/>
        <w:autoSpaceDN w:val="0"/>
        <w:adjustRightInd w:val="0"/>
        <w:ind w:firstLine="540"/>
        <w:jc w:val="both"/>
        <w:rPr>
          <w:rFonts w:eastAsia="Calibri"/>
          <w:sz w:val="28"/>
          <w:szCs w:val="28"/>
          <w:lang w:eastAsia="en-US"/>
        </w:rPr>
      </w:pPr>
      <w:r w:rsidRPr="00C33852">
        <w:rPr>
          <w:rFonts w:eastAsia="Calibri"/>
          <w:sz w:val="28"/>
          <w:szCs w:val="28"/>
          <w:lang w:eastAsia="en-US"/>
        </w:rPr>
        <w:t>Кроме того, пунктом 9 статьи 31 Федерального закона от 27.07.2010 № 190-ФЗ «О теплоснабжении» предписывается недопущение использования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с 1 января 2022 года.</w:t>
      </w:r>
    </w:p>
    <w:p w14:paraId="66CC5F75" w14:textId="196ED345" w:rsidR="00C33852" w:rsidRPr="00C33852" w:rsidRDefault="00C33852" w:rsidP="00C33852">
      <w:pPr>
        <w:ind w:firstLine="709"/>
        <w:jc w:val="both"/>
        <w:rPr>
          <w:snapToGrid w:val="0"/>
          <w:sz w:val="28"/>
          <w:szCs w:val="28"/>
        </w:rPr>
      </w:pPr>
      <w:r w:rsidRPr="00C33852">
        <w:rPr>
          <w:sz w:val="28"/>
          <w:szCs w:val="28"/>
        </w:rPr>
        <w:lastRenderedPageBreak/>
        <w:t xml:space="preserve">На основании вышеуказанного, предлагается закрыть дело об установлении тарифов в сфере горячего водоснабжения в открытой системе теплоснабжения (горячего водоснабжения) для ОАО «Северо-Кузбасская энергетическая компания» на потребительском рынке Тайгинского городского округа, на 2021 год </w:t>
      </w:r>
      <w:r w:rsidRPr="00C33852">
        <w:rPr>
          <w:snapToGrid w:val="0"/>
          <w:sz w:val="28"/>
          <w:szCs w:val="28"/>
        </w:rPr>
        <w:t>№ РЭК/151-СКЭКтггвс-2021 от 29.01.2021.</w:t>
      </w:r>
    </w:p>
    <w:p w14:paraId="4976F53A" w14:textId="77777777" w:rsidR="00C33852" w:rsidRPr="00C33852" w:rsidRDefault="00C33852" w:rsidP="00C33852">
      <w:pPr>
        <w:ind w:firstLine="709"/>
        <w:jc w:val="both"/>
        <w:rPr>
          <w:snapToGrid w:val="0"/>
          <w:sz w:val="28"/>
          <w:szCs w:val="28"/>
        </w:rPr>
      </w:pPr>
    </w:p>
    <w:p w14:paraId="73AA9738" w14:textId="77777777" w:rsidR="00C33852" w:rsidRPr="00C33852" w:rsidRDefault="00C33852" w:rsidP="00C33852">
      <w:pPr>
        <w:ind w:firstLine="709"/>
        <w:jc w:val="both"/>
        <w:rPr>
          <w:snapToGrid w:val="0"/>
          <w:sz w:val="28"/>
          <w:szCs w:val="28"/>
        </w:rPr>
      </w:pPr>
    </w:p>
    <w:p w14:paraId="085F80E6" w14:textId="77777777" w:rsidR="00C33852" w:rsidRPr="00C33852" w:rsidRDefault="00C33852" w:rsidP="00C33852">
      <w:pPr>
        <w:spacing w:line="360" w:lineRule="auto"/>
        <w:rPr>
          <w:snapToGrid w:val="0"/>
          <w:color w:val="538135"/>
          <w:sz w:val="28"/>
          <w:szCs w:val="28"/>
        </w:rPr>
      </w:pPr>
    </w:p>
    <w:p w14:paraId="0D23D73C" w14:textId="77777777" w:rsidR="00C33852" w:rsidRDefault="00C33852" w:rsidP="00C33852">
      <w:pPr>
        <w:tabs>
          <w:tab w:val="left" w:pos="5580"/>
          <w:tab w:val="left" w:pos="9498"/>
        </w:tabs>
        <w:ind w:right="-569"/>
        <w:rPr>
          <w:color w:val="000000" w:themeColor="text1"/>
        </w:rPr>
        <w:sectPr w:rsidR="00C33852" w:rsidSect="00C33852">
          <w:headerReference w:type="default" r:id="rId17"/>
          <w:pgSz w:w="11906" w:h="16838"/>
          <w:pgMar w:top="1134" w:right="567" w:bottom="1134" w:left="1701" w:header="709" w:footer="709" w:gutter="0"/>
          <w:cols w:space="708"/>
          <w:titlePg/>
          <w:docGrid w:linePitch="360"/>
        </w:sectPr>
      </w:pPr>
    </w:p>
    <w:p w14:paraId="3304BFB0" w14:textId="39489187" w:rsidR="00C33852" w:rsidRPr="00081AD4" w:rsidRDefault="00C33852" w:rsidP="00C33852">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19</w:t>
      </w:r>
    </w:p>
    <w:p w14:paraId="583A80D4" w14:textId="77777777" w:rsidR="00C33852" w:rsidRPr="00081AD4" w:rsidRDefault="00C33852" w:rsidP="00C33852">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76D2034" w14:textId="77777777" w:rsidR="00C33852" w:rsidRPr="00081AD4" w:rsidRDefault="00C33852" w:rsidP="00C33852">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07946E8" w14:textId="6D81E113" w:rsidR="00C33852" w:rsidRDefault="00C33852" w:rsidP="00C33852">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18.03.2021</w:t>
      </w:r>
    </w:p>
    <w:p w14:paraId="2AA4943C" w14:textId="77777777" w:rsidR="00C33852" w:rsidRDefault="00C33852" w:rsidP="00C33852">
      <w:pPr>
        <w:tabs>
          <w:tab w:val="left" w:pos="5580"/>
          <w:tab w:val="left" w:pos="9498"/>
        </w:tabs>
        <w:ind w:left="-961" w:right="-569" w:firstLine="6631"/>
        <w:rPr>
          <w:color w:val="000000" w:themeColor="text1"/>
        </w:rPr>
      </w:pPr>
    </w:p>
    <w:p w14:paraId="644CD9DF" w14:textId="77777777" w:rsidR="00C33852" w:rsidRPr="00C33852" w:rsidRDefault="00C33852" w:rsidP="00C33852">
      <w:pPr>
        <w:tabs>
          <w:tab w:val="left" w:pos="1365"/>
        </w:tabs>
        <w:jc w:val="center"/>
        <w:rPr>
          <w:bCs/>
          <w:kern w:val="32"/>
          <w:sz w:val="28"/>
          <w:szCs w:val="28"/>
          <w:lang w:eastAsia="en-US"/>
        </w:rPr>
      </w:pPr>
      <w:r w:rsidRPr="00C33852">
        <w:rPr>
          <w:bCs/>
          <w:sz w:val="28"/>
          <w:szCs w:val="28"/>
        </w:rPr>
        <w:t>Льготные тарифы                                                                                                                на коммунальную услугу горячего водоснабжения</w:t>
      </w:r>
      <w:r w:rsidRPr="00C33852">
        <w:rPr>
          <w:bCs/>
          <w:kern w:val="32"/>
          <w:sz w:val="28"/>
          <w:szCs w:val="28"/>
          <w:lang w:eastAsia="en-US"/>
        </w:rPr>
        <w:t xml:space="preserve"> в закрытой системе горячего водоснабжения</w:t>
      </w:r>
    </w:p>
    <w:p w14:paraId="734F2649" w14:textId="77777777" w:rsidR="00C33852" w:rsidRPr="00C33852" w:rsidRDefault="00C33852" w:rsidP="00C33852">
      <w:pPr>
        <w:tabs>
          <w:tab w:val="left" w:pos="1365"/>
        </w:tabs>
        <w:jc w:val="center"/>
        <w:rPr>
          <w:bCs/>
          <w:kern w:val="32"/>
          <w:sz w:val="28"/>
          <w:szCs w:val="28"/>
          <w:lang w:eastAsia="en-US"/>
        </w:rPr>
      </w:pPr>
      <w:r w:rsidRPr="00C33852">
        <w:rPr>
          <w:sz w:val="28"/>
          <w:szCs w:val="28"/>
        </w:rPr>
        <w:t xml:space="preserve">                                                                                                                           (с НДС)</w:t>
      </w:r>
    </w:p>
    <w:tbl>
      <w:tblPr>
        <w:tblStyle w:val="afb"/>
        <w:tblW w:w="9918" w:type="dxa"/>
        <w:jc w:val="center"/>
        <w:tblLayout w:type="fixed"/>
        <w:tblLook w:val="04A0" w:firstRow="1" w:lastRow="0" w:firstColumn="1" w:lastColumn="0" w:noHBand="0" w:noVBand="1"/>
      </w:tblPr>
      <w:tblGrid>
        <w:gridCol w:w="846"/>
        <w:gridCol w:w="2549"/>
        <w:gridCol w:w="1562"/>
        <w:gridCol w:w="1701"/>
        <w:gridCol w:w="1559"/>
        <w:gridCol w:w="1701"/>
      </w:tblGrid>
      <w:tr w:rsidR="00C33852" w:rsidRPr="00C33852" w14:paraId="7BDAC6ED" w14:textId="77777777" w:rsidTr="00C33852">
        <w:trPr>
          <w:trHeight w:val="324"/>
          <w:jc w:val="center"/>
        </w:trPr>
        <w:tc>
          <w:tcPr>
            <w:tcW w:w="846" w:type="dxa"/>
            <w:vMerge w:val="restart"/>
            <w:vAlign w:val="center"/>
          </w:tcPr>
          <w:p w14:paraId="3E7CBC66" w14:textId="77777777" w:rsidR="00C33852" w:rsidRPr="00C33852" w:rsidRDefault="00C33852" w:rsidP="00C33852">
            <w:pPr>
              <w:jc w:val="center"/>
              <w:rPr>
                <w:bCs/>
              </w:rPr>
            </w:pPr>
            <w:r w:rsidRPr="00C33852">
              <w:rPr>
                <w:bCs/>
              </w:rPr>
              <w:t>№ п/п</w:t>
            </w:r>
          </w:p>
        </w:tc>
        <w:tc>
          <w:tcPr>
            <w:tcW w:w="2549" w:type="dxa"/>
            <w:vMerge w:val="restart"/>
            <w:vAlign w:val="center"/>
          </w:tcPr>
          <w:p w14:paraId="525474E3" w14:textId="77777777" w:rsidR="00C33852" w:rsidRPr="00C33852" w:rsidRDefault="00C33852" w:rsidP="00C33852">
            <w:pPr>
              <w:tabs>
                <w:tab w:val="left" w:pos="0"/>
              </w:tabs>
              <w:jc w:val="center"/>
              <w:rPr>
                <w:bCs/>
              </w:rPr>
            </w:pPr>
            <w:r w:rsidRPr="00C33852">
              <w:rPr>
                <w:bCs/>
              </w:rPr>
              <w:t>Наименование регулируемой организации</w:t>
            </w:r>
          </w:p>
        </w:tc>
        <w:tc>
          <w:tcPr>
            <w:tcW w:w="6523" w:type="dxa"/>
            <w:gridSpan w:val="4"/>
            <w:vAlign w:val="center"/>
          </w:tcPr>
          <w:p w14:paraId="0D150E85" w14:textId="77777777" w:rsidR="00C33852" w:rsidRPr="00C33852" w:rsidRDefault="00C33852" w:rsidP="00C33852">
            <w:pPr>
              <w:tabs>
                <w:tab w:val="left" w:pos="0"/>
              </w:tabs>
              <w:jc w:val="center"/>
              <w:rPr>
                <w:bCs/>
              </w:rPr>
            </w:pPr>
            <w:r w:rsidRPr="00C33852">
              <w:rPr>
                <w:bCs/>
              </w:rPr>
              <w:t>Льготный тариф*</w:t>
            </w:r>
          </w:p>
        </w:tc>
      </w:tr>
      <w:tr w:rsidR="00C33852" w:rsidRPr="00C33852" w14:paraId="3D7BFB0A" w14:textId="77777777" w:rsidTr="00C33852">
        <w:trPr>
          <w:trHeight w:val="338"/>
          <w:jc w:val="center"/>
        </w:trPr>
        <w:tc>
          <w:tcPr>
            <w:tcW w:w="846" w:type="dxa"/>
            <w:vMerge/>
            <w:vAlign w:val="center"/>
          </w:tcPr>
          <w:p w14:paraId="130E5E4C" w14:textId="77777777" w:rsidR="00C33852" w:rsidRPr="00C33852" w:rsidRDefault="00C33852" w:rsidP="00C33852">
            <w:pPr>
              <w:tabs>
                <w:tab w:val="left" w:pos="0"/>
              </w:tabs>
              <w:jc w:val="center"/>
              <w:rPr>
                <w:bCs/>
              </w:rPr>
            </w:pPr>
          </w:p>
        </w:tc>
        <w:tc>
          <w:tcPr>
            <w:tcW w:w="2549" w:type="dxa"/>
            <w:vMerge/>
            <w:vAlign w:val="center"/>
          </w:tcPr>
          <w:p w14:paraId="2944482D" w14:textId="77777777" w:rsidR="00C33852" w:rsidRPr="00C33852" w:rsidRDefault="00C33852" w:rsidP="00C33852">
            <w:pPr>
              <w:tabs>
                <w:tab w:val="left" w:pos="0"/>
              </w:tabs>
              <w:jc w:val="center"/>
              <w:rPr>
                <w:bCs/>
              </w:rPr>
            </w:pPr>
          </w:p>
        </w:tc>
        <w:tc>
          <w:tcPr>
            <w:tcW w:w="3263" w:type="dxa"/>
            <w:gridSpan w:val="2"/>
            <w:vAlign w:val="center"/>
          </w:tcPr>
          <w:p w14:paraId="3B91B386" w14:textId="77777777" w:rsidR="00C33852" w:rsidRPr="00C33852" w:rsidRDefault="00C33852" w:rsidP="00C33852">
            <w:pPr>
              <w:tabs>
                <w:tab w:val="left" w:pos="0"/>
              </w:tabs>
              <w:jc w:val="center"/>
              <w:rPr>
                <w:bCs/>
              </w:rPr>
            </w:pPr>
            <w:r w:rsidRPr="00C33852">
              <w:rPr>
                <w:bCs/>
              </w:rPr>
              <w:t xml:space="preserve">с 01.01.2021 по 30.06.2021 </w:t>
            </w:r>
          </w:p>
        </w:tc>
        <w:tc>
          <w:tcPr>
            <w:tcW w:w="3260" w:type="dxa"/>
            <w:gridSpan w:val="2"/>
            <w:vAlign w:val="center"/>
          </w:tcPr>
          <w:p w14:paraId="5FA0F8F7" w14:textId="77777777" w:rsidR="00C33852" w:rsidRPr="00C33852" w:rsidRDefault="00C33852" w:rsidP="00C33852">
            <w:pPr>
              <w:tabs>
                <w:tab w:val="left" w:pos="0"/>
              </w:tabs>
              <w:ind w:right="-100"/>
              <w:jc w:val="center"/>
              <w:rPr>
                <w:bCs/>
              </w:rPr>
            </w:pPr>
            <w:r w:rsidRPr="00C33852">
              <w:rPr>
                <w:bCs/>
              </w:rPr>
              <w:t>с 01.07.2021 по 31.12.2021</w:t>
            </w:r>
          </w:p>
        </w:tc>
      </w:tr>
      <w:tr w:rsidR="00C33852" w:rsidRPr="00C33852" w14:paraId="385BAFEB" w14:textId="77777777" w:rsidTr="00C33852">
        <w:trPr>
          <w:trHeight w:val="337"/>
          <w:jc w:val="center"/>
        </w:trPr>
        <w:tc>
          <w:tcPr>
            <w:tcW w:w="846" w:type="dxa"/>
            <w:vMerge/>
            <w:vAlign w:val="center"/>
          </w:tcPr>
          <w:p w14:paraId="585A8A45" w14:textId="77777777" w:rsidR="00C33852" w:rsidRPr="00C33852" w:rsidRDefault="00C33852" w:rsidP="00C33852">
            <w:pPr>
              <w:tabs>
                <w:tab w:val="left" w:pos="0"/>
              </w:tabs>
              <w:jc w:val="center"/>
              <w:rPr>
                <w:bCs/>
              </w:rPr>
            </w:pPr>
          </w:p>
        </w:tc>
        <w:tc>
          <w:tcPr>
            <w:tcW w:w="2549" w:type="dxa"/>
            <w:vMerge/>
            <w:vAlign w:val="center"/>
          </w:tcPr>
          <w:p w14:paraId="24775887" w14:textId="77777777" w:rsidR="00C33852" w:rsidRPr="00C33852" w:rsidRDefault="00C33852" w:rsidP="00C33852">
            <w:pPr>
              <w:tabs>
                <w:tab w:val="left" w:pos="0"/>
              </w:tabs>
              <w:jc w:val="center"/>
              <w:rPr>
                <w:bCs/>
              </w:rPr>
            </w:pPr>
          </w:p>
        </w:tc>
        <w:tc>
          <w:tcPr>
            <w:tcW w:w="1562" w:type="dxa"/>
            <w:vAlign w:val="center"/>
          </w:tcPr>
          <w:p w14:paraId="118BF642" w14:textId="77777777" w:rsidR="00C33852" w:rsidRPr="00C33852" w:rsidRDefault="00C33852" w:rsidP="00C33852">
            <w:pPr>
              <w:tabs>
                <w:tab w:val="left" w:pos="0"/>
              </w:tabs>
              <w:jc w:val="center"/>
              <w:rPr>
                <w:bCs/>
              </w:rPr>
            </w:pPr>
            <w:r w:rsidRPr="00C33852">
              <w:rPr>
                <w:bCs/>
              </w:rPr>
              <w:t>Компонент на холодную воду, руб/м</w:t>
            </w:r>
            <w:r w:rsidRPr="00C33852">
              <w:rPr>
                <w:bCs/>
                <w:vertAlign w:val="superscript"/>
              </w:rPr>
              <w:t>3</w:t>
            </w:r>
          </w:p>
        </w:tc>
        <w:tc>
          <w:tcPr>
            <w:tcW w:w="1701" w:type="dxa"/>
            <w:vAlign w:val="center"/>
          </w:tcPr>
          <w:p w14:paraId="4172F2D4" w14:textId="77777777" w:rsidR="00C33852" w:rsidRPr="00C33852" w:rsidRDefault="00C33852" w:rsidP="00C33852">
            <w:pPr>
              <w:tabs>
                <w:tab w:val="left" w:pos="0"/>
              </w:tabs>
              <w:jc w:val="center"/>
              <w:rPr>
                <w:bCs/>
              </w:rPr>
            </w:pPr>
            <w:r w:rsidRPr="00C33852">
              <w:rPr>
                <w:bCs/>
              </w:rPr>
              <w:t>Компонент на тепловую энергию, руб/Гкал</w:t>
            </w:r>
          </w:p>
        </w:tc>
        <w:tc>
          <w:tcPr>
            <w:tcW w:w="1559" w:type="dxa"/>
            <w:vAlign w:val="center"/>
          </w:tcPr>
          <w:p w14:paraId="71DA9956" w14:textId="77777777" w:rsidR="00C33852" w:rsidRPr="00C33852" w:rsidRDefault="00C33852" w:rsidP="00C33852">
            <w:pPr>
              <w:tabs>
                <w:tab w:val="left" w:pos="0"/>
              </w:tabs>
              <w:ind w:right="-100"/>
              <w:jc w:val="center"/>
              <w:rPr>
                <w:bCs/>
              </w:rPr>
            </w:pPr>
            <w:r w:rsidRPr="00C33852">
              <w:rPr>
                <w:bCs/>
              </w:rPr>
              <w:t>Компонент на холодную воду, руб/м</w:t>
            </w:r>
            <w:r w:rsidRPr="00C33852">
              <w:rPr>
                <w:bCs/>
                <w:vertAlign w:val="superscript"/>
              </w:rPr>
              <w:t>3</w:t>
            </w:r>
          </w:p>
        </w:tc>
        <w:tc>
          <w:tcPr>
            <w:tcW w:w="1701" w:type="dxa"/>
            <w:vAlign w:val="center"/>
          </w:tcPr>
          <w:p w14:paraId="6A396EC7" w14:textId="77777777" w:rsidR="00C33852" w:rsidRPr="00C33852" w:rsidRDefault="00C33852" w:rsidP="00C33852">
            <w:pPr>
              <w:tabs>
                <w:tab w:val="left" w:pos="0"/>
              </w:tabs>
              <w:ind w:right="-100"/>
              <w:jc w:val="center"/>
              <w:rPr>
                <w:bCs/>
              </w:rPr>
            </w:pPr>
            <w:r w:rsidRPr="00C33852">
              <w:rPr>
                <w:bCs/>
              </w:rPr>
              <w:t>Компонент на тепловую энергию, руб/Гкал</w:t>
            </w:r>
          </w:p>
        </w:tc>
      </w:tr>
      <w:tr w:rsidR="00C33852" w:rsidRPr="00C33852" w14:paraId="36C1420C" w14:textId="77777777" w:rsidTr="00C33852">
        <w:trPr>
          <w:trHeight w:val="114"/>
          <w:jc w:val="center"/>
        </w:trPr>
        <w:tc>
          <w:tcPr>
            <w:tcW w:w="846" w:type="dxa"/>
            <w:vAlign w:val="center"/>
          </w:tcPr>
          <w:p w14:paraId="3078AC3B" w14:textId="77777777" w:rsidR="00C33852" w:rsidRPr="00C33852" w:rsidRDefault="00C33852" w:rsidP="00C33852">
            <w:pPr>
              <w:tabs>
                <w:tab w:val="left" w:pos="0"/>
              </w:tabs>
              <w:jc w:val="center"/>
              <w:rPr>
                <w:bCs/>
              </w:rPr>
            </w:pPr>
            <w:r w:rsidRPr="00C33852">
              <w:rPr>
                <w:bCs/>
              </w:rPr>
              <w:t>1</w:t>
            </w:r>
          </w:p>
        </w:tc>
        <w:tc>
          <w:tcPr>
            <w:tcW w:w="2549" w:type="dxa"/>
          </w:tcPr>
          <w:p w14:paraId="20740F74" w14:textId="77777777" w:rsidR="00C33852" w:rsidRPr="00C33852" w:rsidRDefault="00C33852" w:rsidP="00C33852">
            <w:pPr>
              <w:tabs>
                <w:tab w:val="left" w:pos="0"/>
              </w:tabs>
              <w:jc w:val="center"/>
              <w:rPr>
                <w:bCs/>
              </w:rPr>
            </w:pPr>
            <w:r w:rsidRPr="00C33852">
              <w:rPr>
                <w:bCs/>
              </w:rPr>
              <w:t>2</w:t>
            </w:r>
          </w:p>
        </w:tc>
        <w:tc>
          <w:tcPr>
            <w:tcW w:w="1562" w:type="dxa"/>
          </w:tcPr>
          <w:p w14:paraId="1F819B93" w14:textId="77777777" w:rsidR="00C33852" w:rsidRPr="00C33852" w:rsidRDefault="00C33852" w:rsidP="00C33852">
            <w:pPr>
              <w:tabs>
                <w:tab w:val="left" w:pos="0"/>
              </w:tabs>
              <w:jc w:val="center"/>
              <w:rPr>
                <w:bCs/>
              </w:rPr>
            </w:pPr>
            <w:r w:rsidRPr="00C33852">
              <w:rPr>
                <w:bCs/>
              </w:rPr>
              <w:t>3</w:t>
            </w:r>
          </w:p>
        </w:tc>
        <w:tc>
          <w:tcPr>
            <w:tcW w:w="1701" w:type="dxa"/>
          </w:tcPr>
          <w:p w14:paraId="4A3A265A" w14:textId="77777777" w:rsidR="00C33852" w:rsidRPr="00C33852" w:rsidRDefault="00C33852" w:rsidP="00C33852">
            <w:pPr>
              <w:tabs>
                <w:tab w:val="left" w:pos="0"/>
              </w:tabs>
              <w:jc w:val="center"/>
              <w:rPr>
                <w:bCs/>
              </w:rPr>
            </w:pPr>
            <w:r w:rsidRPr="00C33852">
              <w:rPr>
                <w:bCs/>
              </w:rPr>
              <w:t>4</w:t>
            </w:r>
          </w:p>
        </w:tc>
        <w:tc>
          <w:tcPr>
            <w:tcW w:w="1559" w:type="dxa"/>
          </w:tcPr>
          <w:p w14:paraId="33DE1D44" w14:textId="77777777" w:rsidR="00C33852" w:rsidRPr="00C33852" w:rsidRDefault="00C33852" w:rsidP="00C33852">
            <w:pPr>
              <w:tabs>
                <w:tab w:val="left" w:pos="0"/>
              </w:tabs>
              <w:jc w:val="center"/>
              <w:rPr>
                <w:bCs/>
              </w:rPr>
            </w:pPr>
            <w:r w:rsidRPr="00C33852">
              <w:rPr>
                <w:bCs/>
              </w:rPr>
              <w:t>5</w:t>
            </w:r>
          </w:p>
        </w:tc>
        <w:tc>
          <w:tcPr>
            <w:tcW w:w="1701" w:type="dxa"/>
          </w:tcPr>
          <w:p w14:paraId="6B1599FC" w14:textId="77777777" w:rsidR="00C33852" w:rsidRPr="00C33852" w:rsidRDefault="00C33852" w:rsidP="00C33852">
            <w:pPr>
              <w:tabs>
                <w:tab w:val="left" w:pos="0"/>
              </w:tabs>
              <w:jc w:val="center"/>
              <w:rPr>
                <w:bCs/>
              </w:rPr>
            </w:pPr>
            <w:r w:rsidRPr="00C33852">
              <w:rPr>
                <w:bCs/>
              </w:rPr>
              <w:t>6</w:t>
            </w:r>
          </w:p>
        </w:tc>
      </w:tr>
      <w:tr w:rsidR="00C33852" w:rsidRPr="00C33852" w14:paraId="343709EA" w14:textId="77777777" w:rsidTr="00C33852">
        <w:trPr>
          <w:trHeight w:val="431"/>
          <w:jc w:val="center"/>
        </w:trPr>
        <w:tc>
          <w:tcPr>
            <w:tcW w:w="846" w:type="dxa"/>
            <w:vAlign w:val="center"/>
          </w:tcPr>
          <w:p w14:paraId="2F0F969C" w14:textId="77777777" w:rsidR="00C33852" w:rsidRPr="00C33852" w:rsidRDefault="00C33852" w:rsidP="00C33852">
            <w:pPr>
              <w:tabs>
                <w:tab w:val="left" w:pos="0"/>
              </w:tabs>
              <w:jc w:val="center"/>
              <w:rPr>
                <w:bCs/>
              </w:rPr>
            </w:pPr>
            <w:r w:rsidRPr="00C33852">
              <w:rPr>
                <w:bCs/>
              </w:rPr>
              <w:t>1</w:t>
            </w:r>
          </w:p>
        </w:tc>
        <w:tc>
          <w:tcPr>
            <w:tcW w:w="9072" w:type="dxa"/>
            <w:gridSpan w:val="5"/>
            <w:vAlign w:val="center"/>
          </w:tcPr>
          <w:p w14:paraId="0411A6C2" w14:textId="77777777" w:rsidR="00C33852" w:rsidRPr="00C33852" w:rsidRDefault="00C33852" w:rsidP="00C33852">
            <w:pPr>
              <w:tabs>
                <w:tab w:val="left" w:pos="0"/>
              </w:tabs>
              <w:rPr>
                <w:bCs/>
              </w:rPr>
            </w:pPr>
            <w:r w:rsidRPr="00C33852">
              <w:rPr>
                <w:bCs/>
              </w:rPr>
              <w:t xml:space="preserve">ООО «ТЭР», ИНН </w:t>
            </w:r>
            <w:r w:rsidRPr="00C33852">
              <w:rPr>
                <w:lang w:eastAsia="en-US"/>
              </w:rPr>
              <w:t xml:space="preserve">  </w:t>
            </w:r>
            <w:r w:rsidRPr="00C33852">
              <w:rPr>
                <w:bCs/>
              </w:rPr>
              <w:t>4223117458</w:t>
            </w:r>
          </w:p>
        </w:tc>
      </w:tr>
      <w:tr w:rsidR="00C33852" w:rsidRPr="00C33852" w14:paraId="0B014433" w14:textId="77777777" w:rsidTr="00C33852">
        <w:trPr>
          <w:trHeight w:val="114"/>
          <w:jc w:val="center"/>
        </w:trPr>
        <w:tc>
          <w:tcPr>
            <w:tcW w:w="846" w:type="dxa"/>
            <w:vAlign w:val="center"/>
          </w:tcPr>
          <w:p w14:paraId="3E841AA4" w14:textId="77777777" w:rsidR="00C33852" w:rsidRPr="00C33852" w:rsidRDefault="00C33852" w:rsidP="00C33852">
            <w:pPr>
              <w:tabs>
                <w:tab w:val="left" w:pos="0"/>
              </w:tabs>
              <w:jc w:val="center"/>
              <w:rPr>
                <w:bCs/>
              </w:rPr>
            </w:pPr>
            <w:r w:rsidRPr="00C33852">
              <w:rPr>
                <w:bCs/>
              </w:rPr>
              <w:t>1.1</w:t>
            </w:r>
          </w:p>
        </w:tc>
        <w:tc>
          <w:tcPr>
            <w:tcW w:w="9072" w:type="dxa"/>
            <w:gridSpan w:val="5"/>
          </w:tcPr>
          <w:p w14:paraId="6CFEEE1A" w14:textId="77777777" w:rsidR="00C33852" w:rsidRPr="00C33852" w:rsidRDefault="00C33852" w:rsidP="00C33852">
            <w:pPr>
              <w:tabs>
                <w:tab w:val="left" w:pos="0"/>
              </w:tabs>
              <w:jc w:val="center"/>
              <w:rPr>
                <w:bCs/>
              </w:rPr>
            </w:pPr>
            <w:r w:rsidRPr="00C33852">
              <w:rPr>
                <w:bCs/>
              </w:rPr>
              <w:t>С изолированными стояками</w:t>
            </w:r>
          </w:p>
        </w:tc>
      </w:tr>
      <w:tr w:rsidR="00C33852" w:rsidRPr="00C33852" w14:paraId="4556DF45" w14:textId="77777777" w:rsidTr="00C33852">
        <w:trPr>
          <w:trHeight w:val="114"/>
          <w:jc w:val="center"/>
        </w:trPr>
        <w:tc>
          <w:tcPr>
            <w:tcW w:w="846" w:type="dxa"/>
            <w:vAlign w:val="center"/>
          </w:tcPr>
          <w:p w14:paraId="4AA2099B" w14:textId="77777777" w:rsidR="00C33852" w:rsidRPr="00C33852" w:rsidRDefault="00C33852" w:rsidP="00C33852">
            <w:pPr>
              <w:tabs>
                <w:tab w:val="left" w:pos="0"/>
              </w:tabs>
              <w:jc w:val="center"/>
              <w:rPr>
                <w:bCs/>
              </w:rPr>
            </w:pPr>
            <w:r w:rsidRPr="00C33852">
              <w:rPr>
                <w:bCs/>
              </w:rPr>
              <w:t>1.1.1</w:t>
            </w:r>
          </w:p>
        </w:tc>
        <w:tc>
          <w:tcPr>
            <w:tcW w:w="2549" w:type="dxa"/>
            <w:vAlign w:val="center"/>
          </w:tcPr>
          <w:p w14:paraId="4557582C" w14:textId="77777777" w:rsidR="00C33852" w:rsidRPr="00C33852" w:rsidRDefault="00C33852" w:rsidP="00C33852">
            <w:pPr>
              <w:tabs>
                <w:tab w:val="left" w:pos="0"/>
              </w:tabs>
              <w:rPr>
                <w:bCs/>
              </w:rPr>
            </w:pPr>
            <w:r w:rsidRPr="00C33852">
              <w:rPr>
                <w:bCs/>
              </w:rPr>
              <w:t>при наличии полотенцесушителя</w:t>
            </w:r>
          </w:p>
        </w:tc>
        <w:tc>
          <w:tcPr>
            <w:tcW w:w="1562" w:type="dxa"/>
            <w:vAlign w:val="center"/>
          </w:tcPr>
          <w:p w14:paraId="42DE7A28" w14:textId="77777777" w:rsidR="00C33852" w:rsidRPr="00C33852" w:rsidRDefault="00C33852" w:rsidP="00C33852">
            <w:pPr>
              <w:tabs>
                <w:tab w:val="left" w:pos="0"/>
              </w:tabs>
              <w:jc w:val="center"/>
              <w:rPr>
                <w:bCs/>
              </w:rPr>
            </w:pPr>
            <w:r w:rsidRPr="00C33852">
              <w:rPr>
                <w:bCs/>
              </w:rPr>
              <w:t>23,90</w:t>
            </w:r>
          </w:p>
        </w:tc>
        <w:tc>
          <w:tcPr>
            <w:tcW w:w="1701" w:type="dxa"/>
            <w:vAlign w:val="center"/>
          </w:tcPr>
          <w:p w14:paraId="6C013921" w14:textId="77777777" w:rsidR="00C33852" w:rsidRPr="00C33852" w:rsidRDefault="00C33852" w:rsidP="00C33852">
            <w:pPr>
              <w:tabs>
                <w:tab w:val="left" w:pos="0"/>
              </w:tabs>
              <w:jc w:val="center"/>
              <w:rPr>
                <w:bCs/>
              </w:rPr>
            </w:pPr>
            <w:r w:rsidRPr="00C33852">
              <w:rPr>
                <w:bCs/>
              </w:rPr>
              <w:t>1362,13</w:t>
            </w:r>
          </w:p>
        </w:tc>
        <w:tc>
          <w:tcPr>
            <w:tcW w:w="1559" w:type="dxa"/>
            <w:vAlign w:val="center"/>
          </w:tcPr>
          <w:p w14:paraId="05F996B6" w14:textId="77777777" w:rsidR="00C33852" w:rsidRPr="00C33852" w:rsidRDefault="00C33852" w:rsidP="00C33852">
            <w:pPr>
              <w:tabs>
                <w:tab w:val="left" w:pos="0"/>
              </w:tabs>
              <w:jc w:val="center"/>
              <w:rPr>
                <w:bCs/>
              </w:rPr>
            </w:pPr>
            <w:r w:rsidRPr="00C33852">
              <w:rPr>
                <w:bCs/>
              </w:rPr>
              <w:t>15,00</w:t>
            </w:r>
          </w:p>
        </w:tc>
        <w:tc>
          <w:tcPr>
            <w:tcW w:w="1701" w:type="dxa"/>
            <w:vAlign w:val="center"/>
          </w:tcPr>
          <w:p w14:paraId="53177100" w14:textId="77777777" w:rsidR="00C33852" w:rsidRPr="00C33852" w:rsidRDefault="00C33852" w:rsidP="00C33852">
            <w:pPr>
              <w:tabs>
                <w:tab w:val="left" w:pos="0"/>
              </w:tabs>
              <w:jc w:val="center"/>
              <w:rPr>
                <w:bCs/>
              </w:rPr>
            </w:pPr>
            <w:r w:rsidRPr="00C33852">
              <w:rPr>
                <w:bCs/>
              </w:rPr>
              <w:t>1795,96</w:t>
            </w:r>
          </w:p>
        </w:tc>
      </w:tr>
      <w:tr w:rsidR="00C33852" w:rsidRPr="00C33852" w14:paraId="189E3CD0" w14:textId="77777777" w:rsidTr="00C33852">
        <w:trPr>
          <w:trHeight w:val="460"/>
          <w:jc w:val="center"/>
        </w:trPr>
        <w:tc>
          <w:tcPr>
            <w:tcW w:w="846" w:type="dxa"/>
            <w:vAlign w:val="center"/>
          </w:tcPr>
          <w:p w14:paraId="30C044D7" w14:textId="77777777" w:rsidR="00C33852" w:rsidRPr="00C33852" w:rsidRDefault="00C33852" w:rsidP="00C33852">
            <w:pPr>
              <w:tabs>
                <w:tab w:val="left" w:pos="0"/>
              </w:tabs>
              <w:jc w:val="center"/>
              <w:rPr>
                <w:bCs/>
              </w:rPr>
            </w:pPr>
            <w:r w:rsidRPr="00C33852">
              <w:rPr>
                <w:bCs/>
              </w:rPr>
              <w:t>1.1.2</w:t>
            </w:r>
          </w:p>
        </w:tc>
        <w:tc>
          <w:tcPr>
            <w:tcW w:w="2549" w:type="dxa"/>
            <w:vAlign w:val="center"/>
          </w:tcPr>
          <w:p w14:paraId="5B1DBFB9" w14:textId="77777777" w:rsidR="00C33852" w:rsidRPr="00C33852" w:rsidRDefault="00C33852" w:rsidP="00C33852">
            <w:pPr>
              <w:tabs>
                <w:tab w:val="left" w:pos="0"/>
              </w:tabs>
              <w:rPr>
                <w:bCs/>
              </w:rPr>
            </w:pPr>
            <w:r w:rsidRPr="00C33852">
              <w:rPr>
                <w:bCs/>
              </w:rPr>
              <w:t>без полотенцесушителя</w:t>
            </w:r>
          </w:p>
        </w:tc>
        <w:tc>
          <w:tcPr>
            <w:tcW w:w="1562" w:type="dxa"/>
            <w:vAlign w:val="center"/>
          </w:tcPr>
          <w:p w14:paraId="1F511153" w14:textId="77777777" w:rsidR="00C33852" w:rsidRPr="00C33852" w:rsidRDefault="00C33852" w:rsidP="00C33852">
            <w:pPr>
              <w:tabs>
                <w:tab w:val="left" w:pos="0"/>
              </w:tabs>
              <w:jc w:val="center"/>
              <w:rPr>
                <w:bCs/>
              </w:rPr>
            </w:pPr>
            <w:r w:rsidRPr="00C33852">
              <w:rPr>
                <w:bCs/>
              </w:rPr>
              <w:t>23,90</w:t>
            </w:r>
          </w:p>
        </w:tc>
        <w:tc>
          <w:tcPr>
            <w:tcW w:w="1701" w:type="dxa"/>
            <w:vAlign w:val="center"/>
          </w:tcPr>
          <w:p w14:paraId="04124CF6" w14:textId="77777777" w:rsidR="00C33852" w:rsidRPr="00C33852" w:rsidRDefault="00C33852" w:rsidP="00C33852">
            <w:pPr>
              <w:tabs>
                <w:tab w:val="left" w:pos="0"/>
              </w:tabs>
              <w:jc w:val="center"/>
              <w:rPr>
                <w:bCs/>
              </w:rPr>
            </w:pPr>
            <w:r w:rsidRPr="00C33852">
              <w:rPr>
                <w:bCs/>
              </w:rPr>
              <w:t>1382,46</w:t>
            </w:r>
          </w:p>
        </w:tc>
        <w:tc>
          <w:tcPr>
            <w:tcW w:w="1559" w:type="dxa"/>
            <w:vAlign w:val="center"/>
          </w:tcPr>
          <w:p w14:paraId="4D1F287F" w14:textId="77777777" w:rsidR="00C33852" w:rsidRPr="00C33852" w:rsidRDefault="00C33852" w:rsidP="00C33852">
            <w:pPr>
              <w:tabs>
                <w:tab w:val="left" w:pos="0"/>
              </w:tabs>
              <w:jc w:val="center"/>
              <w:rPr>
                <w:bCs/>
              </w:rPr>
            </w:pPr>
            <w:r w:rsidRPr="00C33852">
              <w:rPr>
                <w:bCs/>
              </w:rPr>
              <w:t>15,00</w:t>
            </w:r>
          </w:p>
        </w:tc>
        <w:tc>
          <w:tcPr>
            <w:tcW w:w="1701" w:type="dxa"/>
            <w:vAlign w:val="center"/>
          </w:tcPr>
          <w:p w14:paraId="3F6173A4" w14:textId="77777777" w:rsidR="00C33852" w:rsidRPr="00C33852" w:rsidRDefault="00C33852" w:rsidP="00C33852">
            <w:pPr>
              <w:tabs>
                <w:tab w:val="left" w:pos="0"/>
              </w:tabs>
              <w:jc w:val="center"/>
              <w:rPr>
                <w:bCs/>
              </w:rPr>
            </w:pPr>
            <w:r w:rsidRPr="00C33852">
              <w:rPr>
                <w:bCs/>
              </w:rPr>
              <w:t>1822,76</w:t>
            </w:r>
          </w:p>
        </w:tc>
      </w:tr>
      <w:tr w:rsidR="00C33852" w:rsidRPr="00C33852" w14:paraId="13CBF067" w14:textId="77777777" w:rsidTr="00C33852">
        <w:trPr>
          <w:trHeight w:val="114"/>
          <w:jc w:val="center"/>
        </w:trPr>
        <w:tc>
          <w:tcPr>
            <w:tcW w:w="846" w:type="dxa"/>
            <w:vAlign w:val="center"/>
          </w:tcPr>
          <w:p w14:paraId="098FB010" w14:textId="77777777" w:rsidR="00C33852" w:rsidRPr="00C33852" w:rsidRDefault="00C33852" w:rsidP="00C33852">
            <w:pPr>
              <w:tabs>
                <w:tab w:val="left" w:pos="0"/>
              </w:tabs>
              <w:jc w:val="center"/>
              <w:rPr>
                <w:bCs/>
              </w:rPr>
            </w:pPr>
            <w:r w:rsidRPr="00C33852">
              <w:rPr>
                <w:bCs/>
              </w:rPr>
              <w:t>1.2</w:t>
            </w:r>
          </w:p>
        </w:tc>
        <w:tc>
          <w:tcPr>
            <w:tcW w:w="9072" w:type="dxa"/>
            <w:gridSpan w:val="5"/>
            <w:vAlign w:val="center"/>
          </w:tcPr>
          <w:p w14:paraId="686207A3" w14:textId="77777777" w:rsidR="00C33852" w:rsidRPr="00C33852" w:rsidRDefault="00C33852" w:rsidP="00C33852">
            <w:pPr>
              <w:tabs>
                <w:tab w:val="left" w:pos="0"/>
              </w:tabs>
              <w:jc w:val="center"/>
              <w:rPr>
                <w:bCs/>
              </w:rPr>
            </w:pPr>
            <w:r w:rsidRPr="00C33852">
              <w:rPr>
                <w:bCs/>
              </w:rPr>
              <w:t>С неизолированными стояками</w:t>
            </w:r>
          </w:p>
        </w:tc>
      </w:tr>
      <w:tr w:rsidR="00C33852" w:rsidRPr="00C33852" w14:paraId="64474C69" w14:textId="77777777" w:rsidTr="00C33852">
        <w:trPr>
          <w:trHeight w:val="114"/>
          <w:jc w:val="center"/>
        </w:trPr>
        <w:tc>
          <w:tcPr>
            <w:tcW w:w="846" w:type="dxa"/>
            <w:vAlign w:val="center"/>
          </w:tcPr>
          <w:p w14:paraId="11D26062" w14:textId="77777777" w:rsidR="00C33852" w:rsidRPr="00C33852" w:rsidRDefault="00C33852" w:rsidP="00C33852">
            <w:pPr>
              <w:tabs>
                <w:tab w:val="left" w:pos="0"/>
              </w:tabs>
              <w:jc w:val="center"/>
              <w:rPr>
                <w:bCs/>
              </w:rPr>
            </w:pPr>
            <w:r w:rsidRPr="00C33852">
              <w:rPr>
                <w:bCs/>
              </w:rPr>
              <w:t>1.2.1</w:t>
            </w:r>
          </w:p>
        </w:tc>
        <w:tc>
          <w:tcPr>
            <w:tcW w:w="2549" w:type="dxa"/>
            <w:vAlign w:val="center"/>
          </w:tcPr>
          <w:p w14:paraId="4EC85596" w14:textId="77777777" w:rsidR="00C33852" w:rsidRPr="00C33852" w:rsidRDefault="00C33852" w:rsidP="00C33852">
            <w:pPr>
              <w:tabs>
                <w:tab w:val="left" w:pos="0"/>
              </w:tabs>
              <w:rPr>
                <w:bCs/>
              </w:rPr>
            </w:pPr>
            <w:r w:rsidRPr="00C33852">
              <w:rPr>
                <w:bCs/>
              </w:rPr>
              <w:t>при наличии полотенцесушителя</w:t>
            </w:r>
          </w:p>
        </w:tc>
        <w:tc>
          <w:tcPr>
            <w:tcW w:w="1562" w:type="dxa"/>
            <w:vAlign w:val="center"/>
          </w:tcPr>
          <w:p w14:paraId="768827FE" w14:textId="77777777" w:rsidR="00C33852" w:rsidRPr="00C33852" w:rsidRDefault="00C33852" w:rsidP="00C33852">
            <w:pPr>
              <w:tabs>
                <w:tab w:val="left" w:pos="0"/>
              </w:tabs>
              <w:jc w:val="center"/>
              <w:rPr>
                <w:bCs/>
              </w:rPr>
            </w:pPr>
            <w:r w:rsidRPr="00C33852">
              <w:rPr>
                <w:bCs/>
              </w:rPr>
              <w:t>23,90</w:t>
            </w:r>
          </w:p>
        </w:tc>
        <w:tc>
          <w:tcPr>
            <w:tcW w:w="1701" w:type="dxa"/>
            <w:vAlign w:val="center"/>
          </w:tcPr>
          <w:p w14:paraId="60732692" w14:textId="77777777" w:rsidR="00C33852" w:rsidRPr="00C33852" w:rsidRDefault="00C33852" w:rsidP="00C33852">
            <w:pPr>
              <w:tabs>
                <w:tab w:val="left" w:pos="0"/>
              </w:tabs>
              <w:jc w:val="center"/>
              <w:rPr>
                <w:bCs/>
              </w:rPr>
            </w:pPr>
            <w:r w:rsidRPr="00C33852">
              <w:rPr>
                <w:bCs/>
              </w:rPr>
              <w:t>1277,59</w:t>
            </w:r>
          </w:p>
        </w:tc>
        <w:tc>
          <w:tcPr>
            <w:tcW w:w="1559" w:type="dxa"/>
            <w:vAlign w:val="center"/>
          </w:tcPr>
          <w:p w14:paraId="3C9B8D13" w14:textId="77777777" w:rsidR="00C33852" w:rsidRPr="00C33852" w:rsidRDefault="00C33852" w:rsidP="00C33852">
            <w:pPr>
              <w:tabs>
                <w:tab w:val="left" w:pos="0"/>
              </w:tabs>
              <w:jc w:val="center"/>
              <w:rPr>
                <w:bCs/>
              </w:rPr>
            </w:pPr>
            <w:r w:rsidRPr="00C33852">
              <w:rPr>
                <w:bCs/>
              </w:rPr>
              <w:t>15,00</w:t>
            </w:r>
          </w:p>
        </w:tc>
        <w:tc>
          <w:tcPr>
            <w:tcW w:w="1701" w:type="dxa"/>
            <w:vAlign w:val="center"/>
          </w:tcPr>
          <w:p w14:paraId="367FEA2B" w14:textId="77777777" w:rsidR="00C33852" w:rsidRPr="00C33852" w:rsidRDefault="00C33852" w:rsidP="00C33852">
            <w:pPr>
              <w:tabs>
                <w:tab w:val="left" w:pos="0"/>
              </w:tabs>
              <w:jc w:val="center"/>
              <w:rPr>
                <w:bCs/>
              </w:rPr>
            </w:pPr>
            <w:r w:rsidRPr="00C33852">
              <w:rPr>
                <w:bCs/>
              </w:rPr>
              <w:t>1684,48</w:t>
            </w:r>
          </w:p>
        </w:tc>
      </w:tr>
      <w:tr w:rsidR="00C33852" w:rsidRPr="00C33852" w14:paraId="1AD57D2A" w14:textId="77777777" w:rsidTr="00C33852">
        <w:trPr>
          <w:trHeight w:val="438"/>
          <w:jc w:val="center"/>
        </w:trPr>
        <w:tc>
          <w:tcPr>
            <w:tcW w:w="846" w:type="dxa"/>
            <w:vAlign w:val="center"/>
          </w:tcPr>
          <w:p w14:paraId="1E4B3B5A" w14:textId="77777777" w:rsidR="00C33852" w:rsidRPr="00C33852" w:rsidRDefault="00C33852" w:rsidP="00C33852">
            <w:pPr>
              <w:tabs>
                <w:tab w:val="left" w:pos="0"/>
              </w:tabs>
              <w:jc w:val="center"/>
              <w:rPr>
                <w:bCs/>
              </w:rPr>
            </w:pPr>
            <w:r w:rsidRPr="00C33852">
              <w:rPr>
                <w:bCs/>
              </w:rPr>
              <w:t>1.2.2</w:t>
            </w:r>
          </w:p>
        </w:tc>
        <w:tc>
          <w:tcPr>
            <w:tcW w:w="2549" w:type="dxa"/>
            <w:vAlign w:val="center"/>
          </w:tcPr>
          <w:p w14:paraId="4730B20E" w14:textId="77777777" w:rsidR="00C33852" w:rsidRPr="00C33852" w:rsidRDefault="00C33852" w:rsidP="00C33852">
            <w:pPr>
              <w:tabs>
                <w:tab w:val="left" w:pos="0"/>
              </w:tabs>
              <w:rPr>
                <w:bCs/>
              </w:rPr>
            </w:pPr>
            <w:r w:rsidRPr="00C33852">
              <w:rPr>
                <w:bCs/>
              </w:rPr>
              <w:t>без полотенцесушителя</w:t>
            </w:r>
          </w:p>
        </w:tc>
        <w:tc>
          <w:tcPr>
            <w:tcW w:w="1562" w:type="dxa"/>
            <w:vAlign w:val="center"/>
          </w:tcPr>
          <w:p w14:paraId="322B8C11" w14:textId="77777777" w:rsidR="00C33852" w:rsidRPr="00C33852" w:rsidRDefault="00C33852" w:rsidP="00C33852">
            <w:pPr>
              <w:tabs>
                <w:tab w:val="left" w:pos="0"/>
              </w:tabs>
              <w:jc w:val="center"/>
              <w:rPr>
                <w:bCs/>
              </w:rPr>
            </w:pPr>
            <w:r w:rsidRPr="00C33852">
              <w:rPr>
                <w:bCs/>
              </w:rPr>
              <w:t>23,90</w:t>
            </w:r>
          </w:p>
        </w:tc>
        <w:tc>
          <w:tcPr>
            <w:tcW w:w="1701" w:type="dxa"/>
            <w:vAlign w:val="center"/>
          </w:tcPr>
          <w:p w14:paraId="4BA93EDE" w14:textId="77777777" w:rsidR="00C33852" w:rsidRPr="00C33852" w:rsidRDefault="00C33852" w:rsidP="00C33852">
            <w:pPr>
              <w:tabs>
                <w:tab w:val="left" w:pos="0"/>
              </w:tabs>
              <w:jc w:val="center"/>
              <w:rPr>
                <w:bCs/>
              </w:rPr>
            </w:pPr>
            <w:r w:rsidRPr="00C33852">
              <w:rPr>
                <w:bCs/>
              </w:rPr>
              <w:t>1352,19</w:t>
            </w:r>
          </w:p>
        </w:tc>
        <w:tc>
          <w:tcPr>
            <w:tcW w:w="1559" w:type="dxa"/>
            <w:vAlign w:val="center"/>
          </w:tcPr>
          <w:p w14:paraId="36DDAA8F" w14:textId="77777777" w:rsidR="00C33852" w:rsidRPr="00C33852" w:rsidRDefault="00C33852" w:rsidP="00C33852">
            <w:pPr>
              <w:tabs>
                <w:tab w:val="left" w:pos="0"/>
              </w:tabs>
              <w:jc w:val="center"/>
              <w:rPr>
                <w:bCs/>
              </w:rPr>
            </w:pPr>
            <w:r w:rsidRPr="00C33852">
              <w:rPr>
                <w:bCs/>
              </w:rPr>
              <w:t>15,00</w:t>
            </w:r>
          </w:p>
        </w:tc>
        <w:tc>
          <w:tcPr>
            <w:tcW w:w="1701" w:type="dxa"/>
            <w:vAlign w:val="center"/>
          </w:tcPr>
          <w:p w14:paraId="70E4F69B" w14:textId="77777777" w:rsidR="00C33852" w:rsidRPr="00C33852" w:rsidRDefault="00C33852" w:rsidP="00C33852">
            <w:pPr>
              <w:tabs>
                <w:tab w:val="left" w:pos="0"/>
              </w:tabs>
              <w:jc w:val="center"/>
              <w:rPr>
                <w:bCs/>
              </w:rPr>
            </w:pPr>
            <w:r w:rsidRPr="00C33852">
              <w:rPr>
                <w:bCs/>
              </w:rPr>
              <w:t>1684,48</w:t>
            </w:r>
          </w:p>
        </w:tc>
      </w:tr>
      <w:tr w:rsidR="00C33852" w:rsidRPr="00C33852" w14:paraId="3C3707EE" w14:textId="77777777" w:rsidTr="00C33852">
        <w:trPr>
          <w:trHeight w:val="438"/>
          <w:jc w:val="center"/>
        </w:trPr>
        <w:tc>
          <w:tcPr>
            <w:tcW w:w="846" w:type="dxa"/>
            <w:vAlign w:val="center"/>
          </w:tcPr>
          <w:p w14:paraId="0B2F7A9E" w14:textId="77777777" w:rsidR="00C33852" w:rsidRPr="00C33852" w:rsidRDefault="00C33852" w:rsidP="00C33852">
            <w:pPr>
              <w:tabs>
                <w:tab w:val="left" w:pos="0"/>
              </w:tabs>
              <w:jc w:val="center"/>
              <w:rPr>
                <w:bCs/>
              </w:rPr>
            </w:pPr>
            <w:r w:rsidRPr="00C33852">
              <w:rPr>
                <w:bCs/>
              </w:rPr>
              <w:t>2</w:t>
            </w:r>
          </w:p>
        </w:tc>
        <w:tc>
          <w:tcPr>
            <w:tcW w:w="9072" w:type="dxa"/>
            <w:gridSpan w:val="5"/>
            <w:vAlign w:val="center"/>
          </w:tcPr>
          <w:p w14:paraId="377FC861" w14:textId="77777777" w:rsidR="00C33852" w:rsidRPr="00C33852" w:rsidRDefault="00C33852" w:rsidP="00C33852">
            <w:pPr>
              <w:tabs>
                <w:tab w:val="left" w:pos="0"/>
              </w:tabs>
              <w:rPr>
                <w:bCs/>
              </w:rPr>
            </w:pPr>
            <w:r w:rsidRPr="00C33852">
              <w:rPr>
                <w:bCs/>
              </w:rPr>
              <w:t>МУП «ГТХ», ИНН 4223121302</w:t>
            </w:r>
          </w:p>
        </w:tc>
      </w:tr>
      <w:tr w:rsidR="00C33852" w:rsidRPr="00C33852" w14:paraId="0ADEEA7A" w14:textId="77777777" w:rsidTr="00C33852">
        <w:trPr>
          <w:trHeight w:val="244"/>
          <w:jc w:val="center"/>
        </w:trPr>
        <w:tc>
          <w:tcPr>
            <w:tcW w:w="846" w:type="dxa"/>
            <w:vAlign w:val="center"/>
          </w:tcPr>
          <w:p w14:paraId="2638155F" w14:textId="77777777" w:rsidR="00C33852" w:rsidRPr="00C33852" w:rsidRDefault="00C33852" w:rsidP="00C33852">
            <w:pPr>
              <w:tabs>
                <w:tab w:val="left" w:pos="0"/>
              </w:tabs>
              <w:jc w:val="center"/>
              <w:rPr>
                <w:bCs/>
              </w:rPr>
            </w:pPr>
            <w:r w:rsidRPr="00C33852">
              <w:rPr>
                <w:bCs/>
              </w:rPr>
              <w:t>2.1</w:t>
            </w:r>
          </w:p>
        </w:tc>
        <w:tc>
          <w:tcPr>
            <w:tcW w:w="9072" w:type="dxa"/>
            <w:gridSpan w:val="5"/>
            <w:vAlign w:val="center"/>
          </w:tcPr>
          <w:p w14:paraId="5098A42B" w14:textId="77777777" w:rsidR="00C33852" w:rsidRPr="00C33852" w:rsidRDefault="00C33852" w:rsidP="00C33852">
            <w:pPr>
              <w:tabs>
                <w:tab w:val="left" w:pos="0"/>
              </w:tabs>
              <w:jc w:val="center"/>
              <w:rPr>
                <w:bCs/>
              </w:rPr>
            </w:pPr>
            <w:r w:rsidRPr="00C33852">
              <w:rPr>
                <w:bCs/>
              </w:rPr>
              <w:t>С изолированными стояками</w:t>
            </w:r>
          </w:p>
        </w:tc>
      </w:tr>
      <w:tr w:rsidR="00C33852" w:rsidRPr="00C33852" w14:paraId="402E37C8" w14:textId="77777777" w:rsidTr="00C33852">
        <w:trPr>
          <w:trHeight w:val="438"/>
          <w:jc w:val="center"/>
        </w:trPr>
        <w:tc>
          <w:tcPr>
            <w:tcW w:w="846" w:type="dxa"/>
            <w:vAlign w:val="center"/>
          </w:tcPr>
          <w:p w14:paraId="24D61088" w14:textId="77777777" w:rsidR="00C33852" w:rsidRPr="00C33852" w:rsidRDefault="00C33852" w:rsidP="00C33852">
            <w:pPr>
              <w:tabs>
                <w:tab w:val="left" w:pos="0"/>
              </w:tabs>
              <w:jc w:val="center"/>
              <w:rPr>
                <w:bCs/>
              </w:rPr>
            </w:pPr>
            <w:r w:rsidRPr="00C33852">
              <w:rPr>
                <w:bCs/>
              </w:rPr>
              <w:t>2.1.1</w:t>
            </w:r>
          </w:p>
        </w:tc>
        <w:tc>
          <w:tcPr>
            <w:tcW w:w="2549" w:type="dxa"/>
            <w:vAlign w:val="center"/>
          </w:tcPr>
          <w:p w14:paraId="4344EC73" w14:textId="77777777" w:rsidR="00C33852" w:rsidRPr="00C33852" w:rsidRDefault="00C33852" w:rsidP="00C33852">
            <w:pPr>
              <w:tabs>
                <w:tab w:val="left" w:pos="0"/>
              </w:tabs>
              <w:rPr>
                <w:bCs/>
              </w:rPr>
            </w:pPr>
            <w:r w:rsidRPr="00C33852">
              <w:rPr>
                <w:bCs/>
              </w:rPr>
              <w:t>при наличии полотенцесушителя</w:t>
            </w:r>
          </w:p>
        </w:tc>
        <w:tc>
          <w:tcPr>
            <w:tcW w:w="1562" w:type="dxa"/>
            <w:vAlign w:val="center"/>
          </w:tcPr>
          <w:p w14:paraId="462FD6B6" w14:textId="77777777" w:rsidR="00C33852" w:rsidRPr="00C33852" w:rsidRDefault="00C33852" w:rsidP="00C33852">
            <w:pPr>
              <w:tabs>
                <w:tab w:val="left" w:pos="0"/>
              </w:tabs>
              <w:jc w:val="center"/>
              <w:rPr>
                <w:bCs/>
              </w:rPr>
            </w:pPr>
            <w:r w:rsidRPr="00C33852">
              <w:rPr>
                <w:bCs/>
              </w:rPr>
              <w:t>23,90</w:t>
            </w:r>
          </w:p>
        </w:tc>
        <w:tc>
          <w:tcPr>
            <w:tcW w:w="1701" w:type="dxa"/>
            <w:vAlign w:val="center"/>
          </w:tcPr>
          <w:p w14:paraId="344CE347" w14:textId="77777777" w:rsidR="00C33852" w:rsidRPr="00C33852" w:rsidRDefault="00C33852" w:rsidP="00C33852">
            <w:pPr>
              <w:tabs>
                <w:tab w:val="left" w:pos="0"/>
              </w:tabs>
              <w:jc w:val="center"/>
              <w:rPr>
                <w:bCs/>
              </w:rPr>
            </w:pPr>
            <w:r w:rsidRPr="00C33852">
              <w:rPr>
                <w:bCs/>
              </w:rPr>
              <w:t>1362,13</w:t>
            </w:r>
          </w:p>
        </w:tc>
        <w:tc>
          <w:tcPr>
            <w:tcW w:w="1559" w:type="dxa"/>
            <w:vAlign w:val="center"/>
          </w:tcPr>
          <w:p w14:paraId="04B7E87F" w14:textId="77777777" w:rsidR="00C33852" w:rsidRPr="00C33852" w:rsidRDefault="00C33852" w:rsidP="00C33852">
            <w:pPr>
              <w:tabs>
                <w:tab w:val="left" w:pos="0"/>
              </w:tabs>
              <w:jc w:val="center"/>
              <w:rPr>
                <w:bCs/>
              </w:rPr>
            </w:pPr>
            <w:r w:rsidRPr="00C33852">
              <w:rPr>
                <w:bCs/>
              </w:rPr>
              <w:t>15,00</w:t>
            </w:r>
          </w:p>
        </w:tc>
        <w:tc>
          <w:tcPr>
            <w:tcW w:w="1701" w:type="dxa"/>
            <w:vAlign w:val="center"/>
          </w:tcPr>
          <w:p w14:paraId="1E5F117A" w14:textId="77777777" w:rsidR="00C33852" w:rsidRPr="00C33852" w:rsidRDefault="00C33852" w:rsidP="00C33852">
            <w:pPr>
              <w:tabs>
                <w:tab w:val="left" w:pos="0"/>
              </w:tabs>
              <w:jc w:val="center"/>
              <w:rPr>
                <w:bCs/>
              </w:rPr>
            </w:pPr>
            <w:r w:rsidRPr="00C33852">
              <w:rPr>
                <w:bCs/>
              </w:rPr>
              <w:t>1795,96</w:t>
            </w:r>
          </w:p>
        </w:tc>
      </w:tr>
      <w:tr w:rsidR="00C33852" w:rsidRPr="00C33852" w14:paraId="128F92C4" w14:textId="77777777" w:rsidTr="00C33852">
        <w:trPr>
          <w:trHeight w:val="438"/>
          <w:jc w:val="center"/>
        </w:trPr>
        <w:tc>
          <w:tcPr>
            <w:tcW w:w="846" w:type="dxa"/>
            <w:vAlign w:val="center"/>
          </w:tcPr>
          <w:p w14:paraId="481ED1EA" w14:textId="77777777" w:rsidR="00C33852" w:rsidRPr="00C33852" w:rsidRDefault="00C33852" w:rsidP="00C33852">
            <w:pPr>
              <w:tabs>
                <w:tab w:val="left" w:pos="0"/>
              </w:tabs>
              <w:jc w:val="center"/>
              <w:rPr>
                <w:bCs/>
              </w:rPr>
            </w:pPr>
            <w:r w:rsidRPr="00C33852">
              <w:rPr>
                <w:bCs/>
              </w:rPr>
              <w:t>2.1.2</w:t>
            </w:r>
          </w:p>
        </w:tc>
        <w:tc>
          <w:tcPr>
            <w:tcW w:w="2549" w:type="dxa"/>
            <w:vAlign w:val="center"/>
          </w:tcPr>
          <w:p w14:paraId="6167EB2D" w14:textId="77777777" w:rsidR="00C33852" w:rsidRPr="00C33852" w:rsidRDefault="00C33852" w:rsidP="00C33852">
            <w:pPr>
              <w:tabs>
                <w:tab w:val="left" w:pos="0"/>
              </w:tabs>
              <w:rPr>
                <w:bCs/>
              </w:rPr>
            </w:pPr>
            <w:r w:rsidRPr="00C33852">
              <w:rPr>
                <w:bCs/>
              </w:rPr>
              <w:t>без полотенцесушителя</w:t>
            </w:r>
          </w:p>
        </w:tc>
        <w:tc>
          <w:tcPr>
            <w:tcW w:w="1562" w:type="dxa"/>
            <w:vAlign w:val="center"/>
          </w:tcPr>
          <w:p w14:paraId="6AB61023" w14:textId="77777777" w:rsidR="00C33852" w:rsidRPr="00C33852" w:rsidRDefault="00C33852" w:rsidP="00C33852">
            <w:pPr>
              <w:tabs>
                <w:tab w:val="left" w:pos="0"/>
              </w:tabs>
              <w:jc w:val="center"/>
              <w:rPr>
                <w:bCs/>
              </w:rPr>
            </w:pPr>
            <w:r w:rsidRPr="00C33852">
              <w:rPr>
                <w:bCs/>
              </w:rPr>
              <w:t>23,90</w:t>
            </w:r>
          </w:p>
        </w:tc>
        <w:tc>
          <w:tcPr>
            <w:tcW w:w="1701" w:type="dxa"/>
            <w:vAlign w:val="center"/>
          </w:tcPr>
          <w:p w14:paraId="6595F30B" w14:textId="77777777" w:rsidR="00C33852" w:rsidRPr="00C33852" w:rsidRDefault="00C33852" w:rsidP="00C33852">
            <w:pPr>
              <w:tabs>
                <w:tab w:val="left" w:pos="0"/>
              </w:tabs>
              <w:jc w:val="center"/>
              <w:rPr>
                <w:bCs/>
              </w:rPr>
            </w:pPr>
            <w:r w:rsidRPr="00C33852">
              <w:rPr>
                <w:bCs/>
              </w:rPr>
              <w:t>1382,46</w:t>
            </w:r>
          </w:p>
        </w:tc>
        <w:tc>
          <w:tcPr>
            <w:tcW w:w="1559" w:type="dxa"/>
            <w:vAlign w:val="center"/>
          </w:tcPr>
          <w:p w14:paraId="4499CF27" w14:textId="77777777" w:rsidR="00C33852" w:rsidRPr="00C33852" w:rsidRDefault="00C33852" w:rsidP="00C33852">
            <w:pPr>
              <w:tabs>
                <w:tab w:val="left" w:pos="0"/>
              </w:tabs>
              <w:jc w:val="center"/>
              <w:rPr>
                <w:bCs/>
              </w:rPr>
            </w:pPr>
            <w:r w:rsidRPr="00C33852">
              <w:rPr>
                <w:bCs/>
              </w:rPr>
              <w:t>15,00</w:t>
            </w:r>
          </w:p>
        </w:tc>
        <w:tc>
          <w:tcPr>
            <w:tcW w:w="1701" w:type="dxa"/>
            <w:vAlign w:val="center"/>
          </w:tcPr>
          <w:p w14:paraId="5BACE30F" w14:textId="77777777" w:rsidR="00C33852" w:rsidRPr="00C33852" w:rsidRDefault="00C33852" w:rsidP="00C33852">
            <w:pPr>
              <w:tabs>
                <w:tab w:val="left" w:pos="0"/>
              </w:tabs>
              <w:jc w:val="center"/>
              <w:rPr>
                <w:bCs/>
              </w:rPr>
            </w:pPr>
            <w:r w:rsidRPr="00C33852">
              <w:rPr>
                <w:bCs/>
              </w:rPr>
              <w:t>1822,76</w:t>
            </w:r>
          </w:p>
        </w:tc>
      </w:tr>
      <w:tr w:rsidR="00C33852" w:rsidRPr="00C33852" w14:paraId="2D8933BD" w14:textId="77777777" w:rsidTr="00C33852">
        <w:trPr>
          <w:trHeight w:val="108"/>
          <w:jc w:val="center"/>
        </w:trPr>
        <w:tc>
          <w:tcPr>
            <w:tcW w:w="846" w:type="dxa"/>
            <w:vAlign w:val="center"/>
          </w:tcPr>
          <w:p w14:paraId="28FE144A" w14:textId="77777777" w:rsidR="00C33852" w:rsidRPr="00C33852" w:rsidRDefault="00C33852" w:rsidP="00C33852">
            <w:pPr>
              <w:tabs>
                <w:tab w:val="left" w:pos="0"/>
              </w:tabs>
              <w:jc w:val="center"/>
              <w:rPr>
                <w:bCs/>
              </w:rPr>
            </w:pPr>
            <w:r w:rsidRPr="00C33852">
              <w:rPr>
                <w:bCs/>
              </w:rPr>
              <w:t>2.2</w:t>
            </w:r>
          </w:p>
        </w:tc>
        <w:tc>
          <w:tcPr>
            <w:tcW w:w="9072" w:type="dxa"/>
            <w:gridSpan w:val="5"/>
            <w:vAlign w:val="center"/>
          </w:tcPr>
          <w:p w14:paraId="365D1F5E" w14:textId="77777777" w:rsidR="00C33852" w:rsidRPr="00C33852" w:rsidRDefault="00C33852" w:rsidP="00C33852">
            <w:pPr>
              <w:tabs>
                <w:tab w:val="left" w:pos="0"/>
              </w:tabs>
              <w:jc w:val="center"/>
              <w:rPr>
                <w:bCs/>
              </w:rPr>
            </w:pPr>
            <w:r w:rsidRPr="00C33852">
              <w:rPr>
                <w:bCs/>
              </w:rPr>
              <w:t>С неизолированными стояками</w:t>
            </w:r>
          </w:p>
        </w:tc>
      </w:tr>
      <w:tr w:rsidR="00C33852" w:rsidRPr="00C33852" w14:paraId="4D509A48" w14:textId="77777777" w:rsidTr="00C33852">
        <w:trPr>
          <w:trHeight w:val="438"/>
          <w:jc w:val="center"/>
        </w:trPr>
        <w:tc>
          <w:tcPr>
            <w:tcW w:w="846" w:type="dxa"/>
            <w:vAlign w:val="center"/>
          </w:tcPr>
          <w:p w14:paraId="0392A44B" w14:textId="77777777" w:rsidR="00C33852" w:rsidRPr="00C33852" w:rsidRDefault="00C33852" w:rsidP="00C33852">
            <w:pPr>
              <w:tabs>
                <w:tab w:val="left" w:pos="0"/>
              </w:tabs>
              <w:jc w:val="center"/>
              <w:rPr>
                <w:bCs/>
              </w:rPr>
            </w:pPr>
            <w:r w:rsidRPr="00C33852">
              <w:rPr>
                <w:bCs/>
              </w:rPr>
              <w:t>2.2.1</w:t>
            </w:r>
          </w:p>
        </w:tc>
        <w:tc>
          <w:tcPr>
            <w:tcW w:w="2549" w:type="dxa"/>
            <w:vAlign w:val="center"/>
          </w:tcPr>
          <w:p w14:paraId="2BB5816D" w14:textId="77777777" w:rsidR="00C33852" w:rsidRPr="00C33852" w:rsidRDefault="00C33852" w:rsidP="00C33852">
            <w:pPr>
              <w:tabs>
                <w:tab w:val="left" w:pos="0"/>
              </w:tabs>
              <w:rPr>
                <w:bCs/>
              </w:rPr>
            </w:pPr>
            <w:r w:rsidRPr="00C33852">
              <w:rPr>
                <w:bCs/>
              </w:rPr>
              <w:t>при наличии полотенцесушителя</w:t>
            </w:r>
          </w:p>
        </w:tc>
        <w:tc>
          <w:tcPr>
            <w:tcW w:w="1562" w:type="dxa"/>
            <w:vAlign w:val="center"/>
          </w:tcPr>
          <w:p w14:paraId="6D330491" w14:textId="77777777" w:rsidR="00C33852" w:rsidRPr="00C33852" w:rsidRDefault="00C33852" w:rsidP="00C33852">
            <w:pPr>
              <w:tabs>
                <w:tab w:val="left" w:pos="0"/>
              </w:tabs>
              <w:jc w:val="center"/>
              <w:rPr>
                <w:bCs/>
              </w:rPr>
            </w:pPr>
            <w:r w:rsidRPr="00C33852">
              <w:rPr>
                <w:bCs/>
              </w:rPr>
              <w:t>23,90</w:t>
            </w:r>
          </w:p>
        </w:tc>
        <w:tc>
          <w:tcPr>
            <w:tcW w:w="1701" w:type="dxa"/>
            <w:vAlign w:val="center"/>
          </w:tcPr>
          <w:p w14:paraId="594323F0" w14:textId="77777777" w:rsidR="00C33852" w:rsidRPr="00C33852" w:rsidRDefault="00C33852" w:rsidP="00C33852">
            <w:pPr>
              <w:tabs>
                <w:tab w:val="left" w:pos="0"/>
              </w:tabs>
              <w:jc w:val="center"/>
              <w:rPr>
                <w:bCs/>
              </w:rPr>
            </w:pPr>
            <w:r w:rsidRPr="00C33852">
              <w:rPr>
                <w:bCs/>
              </w:rPr>
              <w:t>1277,59</w:t>
            </w:r>
          </w:p>
        </w:tc>
        <w:tc>
          <w:tcPr>
            <w:tcW w:w="1559" w:type="dxa"/>
            <w:vAlign w:val="center"/>
          </w:tcPr>
          <w:p w14:paraId="7FC6925D" w14:textId="77777777" w:rsidR="00C33852" w:rsidRPr="00C33852" w:rsidRDefault="00C33852" w:rsidP="00C33852">
            <w:pPr>
              <w:tabs>
                <w:tab w:val="left" w:pos="0"/>
              </w:tabs>
              <w:jc w:val="center"/>
              <w:rPr>
                <w:bCs/>
              </w:rPr>
            </w:pPr>
            <w:r w:rsidRPr="00C33852">
              <w:rPr>
                <w:bCs/>
              </w:rPr>
              <w:t>15,00</w:t>
            </w:r>
          </w:p>
        </w:tc>
        <w:tc>
          <w:tcPr>
            <w:tcW w:w="1701" w:type="dxa"/>
            <w:vAlign w:val="center"/>
          </w:tcPr>
          <w:p w14:paraId="7FE9F45D" w14:textId="77777777" w:rsidR="00C33852" w:rsidRPr="00C33852" w:rsidRDefault="00C33852" w:rsidP="00C33852">
            <w:pPr>
              <w:tabs>
                <w:tab w:val="left" w:pos="0"/>
              </w:tabs>
              <w:jc w:val="center"/>
              <w:rPr>
                <w:bCs/>
              </w:rPr>
            </w:pPr>
            <w:r w:rsidRPr="00C33852">
              <w:rPr>
                <w:bCs/>
              </w:rPr>
              <w:t>1684,48</w:t>
            </w:r>
          </w:p>
        </w:tc>
      </w:tr>
      <w:tr w:rsidR="00C33852" w:rsidRPr="00C33852" w14:paraId="2EF0E1DB" w14:textId="77777777" w:rsidTr="00C33852">
        <w:trPr>
          <w:trHeight w:val="438"/>
          <w:jc w:val="center"/>
        </w:trPr>
        <w:tc>
          <w:tcPr>
            <w:tcW w:w="846" w:type="dxa"/>
            <w:vAlign w:val="center"/>
          </w:tcPr>
          <w:p w14:paraId="283B97CC" w14:textId="77777777" w:rsidR="00C33852" w:rsidRPr="00C33852" w:rsidRDefault="00C33852" w:rsidP="00C33852">
            <w:pPr>
              <w:tabs>
                <w:tab w:val="left" w:pos="0"/>
              </w:tabs>
              <w:jc w:val="center"/>
              <w:rPr>
                <w:bCs/>
              </w:rPr>
            </w:pPr>
            <w:r w:rsidRPr="00C33852">
              <w:rPr>
                <w:bCs/>
              </w:rPr>
              <w:t>2.2.2</w:t>
            </w:r>
          </w:p>
        </w:tc>
        <w:tc>
          <w:tcPr>
            <w:tcW w:w="2549" w:type="dxa"/>
            <w:vAlign w:val="center"/>
          </w:tcPr>
          <w:p w14:paraId="113B2635" w14:textId="77777777" w:rsidR="00C33852" w:rsidRPr="00C33852" w:rsidRDefault="00C33852" w:rsidP="00C33852">
            <w:pPr>
              <w:tabs>
                <w:tab w:val="left" w:pos="0"/>
              </w:tabs>
              <w:rPr>
                <w:bCs/>
              </w:rPr>
            </w:pPr>
            <w:r w:rsidRPr="00C33852">
              <w:rPr>
                <w:bCs/>
              </w:rPr>
              <w:t>без полотенцесушителя</w:t>
            </w:r>
          </w:p>
        </w:tc>
        <w:tc>
          <w:tcPr>
            <w:tcW w:w="1562" w:type="dxa"/>
            <w:vAlign w:val="center"/>
          </w:tcPr>
          <w:p w14:paraId="25358277" w14:textId="77777777" w:rsidR="00C33852" w:rsidRPr="00C33852" w:rsidRDefault="00C33852" w:rsidP="00C33852">
            <w:pPr>
              <w:tabs>
                <w:tab w:val="left" w:pos="0"/>
              </w:tabs>
              <w:jc w:val="center"/>
              <w:rPr>
                <w:bCs/>
              </w:rPr>
            </w:pPr>
            <w:r w:rsidRPr="00C33852">
              <w:rPr>
                <w:bCs/>
              </w:rPr>
              <w:t>23,90</w:t>
            </w:r>
          </w:p>
        </w:tc>
        <w:tc>
          <w:tcPr>
            <w:tcW w:w="1701" w:type="dxa"/>
            <w:vAlign w:val="center"/>
          </w:tcPr>
          <w:p w14:paraId="10DAE673" w14:textId="77777777" w:rsidR="00C33852" w:rsidRPr="00C33852" w:rsidRDefault="00C33852" w:rsidP="00C33852">
            <w:pPr>
              <w:tabs>
                <w:tab w:val="left" w:pos="0"/>
              </w:tabs>
              <w:jc w:val="center"/>
              <w:rPr>
                <w:bCs/>
              </w:rPr>
            </w:pPr>
            <w:r w:rsidRPr="00C33852">
              <w:rPr>
                <w:bCs/>
              </w:rPr>
              <w:t>1352,19</w:t>
            </w:r>
          </w:p>
        </w:tc>
        <w:tc>
          <w:tcPr>
            <w:tcW w:w="1559" w:type="dxa"/>
            <w:vAlign w:val="center"/>
          </w:tcPr>
          <w:p w14:paraId="38C78DBD" w14:textId="77777777" w:rsidR="00C33852" w:rsidRPr="00C33852" w:rsidRDefault="00C33852" w:rsidP="00C33852">
            <w:pPr>
              <w:tabs>
                <w:tab w:val="left" w:pos="0"/>
              </w:tabs>
              <w:jc w:val="center"/>
              <w:rPr>
                <w:bCs/>
              </w:rPr>
            </w:pPr>
            <w:r w:rsidRPr="00C33852">
              <w:rPr>
                <w:bCs/>
              </w:rPr>
              <w:t>15,00</w:t>
            </w:r>
          </w:p>
        </w:tc>
        <w:tc>
          <w:tcPr>
            <w:tcW w:w="1701" w:type="dxa"/>
            <w:vAlign w:val="center"/>
          </w:tcPr>
          <w:p w14:paraId="5A955BD5" w14:textId="77777777" w:rsidR="00C33852" w:rsidRPr="00C33852" w:rsidRDefault="00C33852" w:rsidP="00C33852">
            <w:pPr>
              <w:tabs>
                <w:tab w:val="left" w:pos="0"/>
              </w:tabs>
              <w:jc w:val="center"/>
              <w:rPr>
                <w:bCs/>
              </w:rPr>
            </w:pPr>
            <w:r w:rsidRPr="00C33852">
              <w:rPr>
                <w:bCs/>
              </w:rPr>
              <w:t>1684,48</w:t>
            </w:r>
          </w:p>
        </w:tc>
      </w:tr>
    </w:tbl>
    <w:p w14:paraId="6A15627A" w14:textId="77777777" w:rsidR="00C33852" w:rsidRPr="00C33852" w:rsidRDefault="00C33852" w:rsidP="00C33852">
      <w:pPr>
        <w:autoSpaceDE w:val="0"/>
        <w:autoSpaceDN w:val="0"/>
        <w:adjustRightInd w:val="0"/>
        <w:contextualSpacing/>
        <w:jc w:val="both"/>
        <w:rPr>
          <w:bCs/>
          <w:kern w:val="32"/>
          <w:sz w:val="28"/>
          <w:szCs w:val="28"/>
          <w:lang w:eastAsia="en-US"/>
        </w:rPr>
      </w:pPr>
    </w:p>
    <w:p w14:paraId="516FCCF1" w14:textId="77777777" w:rsidR="00C33852" w:rsidRPr="00C33852" w:rsidRDefault="00C33852" w:rsidP="00C33852">
      <w:pPr>
        <w:tabs>
          <w:tab w:val="left" w:pos="1365"/>
        </w:tabs>
        <w:ind w:left="-284" w:firstLine="567"/>
        <w:jc w:val="both"/>
        <w:rPr>
          <w:sz w:val="28"/>
          <w:szCs w:val="28"/>
          <w:lang w:eastAsia="en-US"/>
        </w:rPr>
      </w:pPr>
      <w:r w:rsidRPr="00C33852">
        <w:rPr>
          <w:sz w:val="28"/>
          <w:szCs w:val="28"/>
          <w:lang w:eastAsia="en-US"/>
        </w:rPr>
        <w:t xml:space="preserve">* </w:t>
      </w:r>
      <w:bookmarkStart w:id="11" w:name="_Hlk54615253"/>
      <w:r w:rsidRPr="00C33852">
        <w:rPr>
          <w:sz w:val="28"/>
          <w:szCs w:val="28"/>
          <w:lang w:eastAsia="en-US"/>
        </w:rPr>
        <w:t>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9162599" w14:textId="77777777" w:rsidR="00C33852" w:rsidRPr="00C33852" w:rsidRDefault="00C33852" w:rsidP="00C33852">
      <w:pPr>
        <w:tabs>
          <w:tab w:val="left" w:pos="1365"/>
        </w:tabs>
        <w:ind w:left="-284" w:firstLine="567"/>
        <w:jc w:val="right"/>
        <w:rPr>
          <w:sz w:val="28"/>
          <w:szCs w:val="28"/>
          <w:lang w:eastAsia="en-US"/>
        </w:rPr>
      </w:pPr>
      <w:r w:rsidRPr="00C33852">
        <w:rPr>
          <w:sz w:val="28"/>
          <w:szCs w:val="28"/>
          <w:lang w:eastAsia="en-US"/>
        </w:rPr>
        <w:t>».</w:t>
      </w:r>
    </w:p>
    <w:bookmarkEnd w:id="11"/>
    <w:p w14:paraId="71AD3592" w14:textId="77777777" w:rsidR="00C33852" w:rsidRPr="00C33852" w:rsidRDefault="00C33852" w:rsidP="00C33852">
      <w:pPr>
        <w:tabs>
          <w:tab w:val="left" w:pos="0"/>
        </w:tabs>
        <w:ind w:firstLine="709"/>
        <w:contextualSpacing/>
        <w:jc w:val="both"/>
        <w:rPr>
          <w:bCs/>
          <w:kern w:val="32"/>
          <w:sz w:val="28"/>
          <w:szCs w:val="28"/>
          <w:lang w:eastAsia="en-US"/>
        </w:rPr>
      </w:pPr>
    </w:p>
    <w:p w14:paraId="65975888" w14:textId="2EF4C3A1" w:rsidR="00794280" w:rsidRPr="00081AD4" w:rsidRDefault="00794280" w:rsidP="0079428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19</w:t>
      </w:r>
    </w:p>
    <w:p w14:paraId="7A2C369D" w14:textId="77777777" w:rsidR="00794280" w:rsidRPr="00081AD4" w:rsidRDefault="00794280" w:rsidP="0079428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D3823BE" w14:textId="77777777" w:rsidR="00794280" w:rsidRPr="00081AD4" w:rsidRDefault="00794280" w:rsidP="0079428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BFE97E" w14:textId="77777777" w:rsidR="00794280" w:rsidRDefault="00794280" w:rsidP="0079428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18.03.2021</w:t>
      </w:r>
    </w:p>
    <w:p w14:paraId="697E4182" w14:textId="77777777" w:rsidR="00794280" w:rsidRPr="00794280" w:rsidRDefault="00794280" w:rsidP="00794280">
      <w:pPr>
        <w:tabs>
          <w:tab w:val="left" w:pos="1365"/>
        </w:tabs>
        <w:jc w:val="center"/>
        <w:rPr>
          <w:bCs/>
          <w:sz w:val="28"/>
          <w:szCs w:val="28"/>
        </w:rPr>
      </w:pPr>
    </w:p>
    <w:p w14:paraId="2BA406F9" w14:textId="77777777" w:rsidR="00794280" w:rsidRPr="00794280" w:rsidRDefault="00794280" w:rsidP="00794280">
      <w:pPr>
        <w:tabs>
          <w:tab w:val="left" w:pos="1365"/>
        </w:tabs>
        <w:jc w:val="center"/>
        <w:rPr>
          <w:bCs/>
          <w:kern w:val="32"/>
          <w:sz w:val="28"/>
          <w:szCs w:val="28"/>
          <w:lang w:eastAsia="en-US"/>
        </w:rPr>
      </w:pPr>
      <w:r w:rsidRPr="00794280">
        <w:rPr>
          <w:bCs/>
          <w:sz w:val="28"/>
          <w:szCs w:val="28"/>
        </w:rPr>
        <w:t>Льготные тарифы                                                                                                                на коммунальную услугу горячего водоснабжения</w:t>
      </w:r>
      <w:r w:rsidRPr="00794280">
        <w:rPr>
          <w:bCs/>
          <w:kern w:val="32"/>
          <w:sz w:val="28"/>
          <w:szCs w:val="28"/>
          <w:lang w:eastAsia="en-US"/>
        </w:rPr>
        <w:t xml:space="preserve"> в закрытой системе горячего водоснабжения</w:t>
      </w:r>
    </w:p>
    <w:p w14:paraId="4EAC43C4" w14:textId="77777777" w:rsidR="00794280" w:rsidRPr="00794280" w:rsidRDefault="00794280" w:rsidP="00794280">
      <w:pPr>
        <w:tabs>
          <w:tab w:val="left" w:pos="1365"/>
        </w:tabs>
        <w:jc w:val="center"/>
        <w:rPr>
          <w:bCs/>
          <w:kern w:val="32"/>
          <w:sz w:val="28"/>
          <w:szCs w:val="28"/>
          <w:lang w:eastAsia="en-US"/>
        </w:rPr>
      </w:pPr>
      <w:r w:rsidRPr="00794280">
        <w:rPr>
          <w:sz w:val="28"/>
          <w:szCs w:val="28"/>
        </w:rPr>
        <w:t xml:space="preserve">                                                                                                                           (с НДС)</w:t>
      </w:r>
    </w:p>
    <w:tbl>
      <w:tblPr>
        <w:tblStyle w:val="afb"/>
        <w:tblW w:w="9918" w:type="dxa"/>
        <w:jc w:val="center"/>
        <w:tblLayout w:type="fixed"/>
        <w:tblLook w:val="04A0" w:firstRow="1" w:lastRow="0" w:firstColumn="1" w:lastColumn="0" w:noHBand="0" w:noVBand="1"/>
      </w:tblPr>
      <w:tblGrid>
        <w:gridCol w:w="846"/>
        <w:gridCol w:w="2549"/>
        <w:gridCol w:w="1562"/>
        <w:gridCol w:w="1701"/>
        <w:gridCol w:w="1559"/>
        <w:gridCol w:w="1701"/>
      </w:tblGrid>
      <w:tr w:rsidR="00794280" w:rsidRPr="00794280" w14:paraId="69E875A3" w14:textId="77777777" w:rsidTr="00794280">
        <w:trPr>
          <w:trHeight w:val="324"/>
          <w:jc w:val="center"/>
        </w:trPr>
        <w:tc>
          <w:tcPr>
            <w:tcW w:w="846" w:type="dxa"/>
            <w:vMerge w:val="restart"/>
            <w:vAlign w:val="center"/>
          </w:tcPr>
          <w:p w14:paraId="41B090B7" w14:textId="77777777" w:rsidR="00794280" w:rsidRPr="00794280" w:rsidRDefault="00794280" w:rsidP="00794280">
            <w:pPr>
              <w:jc w:val="center"/>
              <w:rPr>
                <w:bCs/>
              </w:rPr>
            </w:pPr>
            <w:r w:rsidRPr="00794280">
              <w:rPr>
                <w:bCs/>
              </w:rPr>
              <w:t>№ п/п</w:t>
            </w:r>
          </w:p>
        </w:tc>
        <w:tc>
          <w:tcPr>
            <w:tcW w:w="2549" w:type="dxa"/>
            <w:vMerge w:val="restart"/>
            <w:vAlign w:val="center"/>
          </w:tcPr>
          <w:p w14:paraId="2DACA681" w14:textId="77777777" w:rsidR="00794280" w:rsidRPr="00794280" w:rsidRDefault="00794280" w:rsidP="00794280">
            <w:pPr>
              <w:tabs>
                <w:tab w:val="left" w:pos="0"/>
              </w:tabs>
              <w:jc w:val="center"/>
              <w:rPr>
                <w:bCs/>
              </w:rPr>
            </w:pPr>
            <w:r w:rsidRPr="00794280">
              <w:rPr>
                <w:bCs/>
              </w:rPr>
              <w:t>Наименование регулируемой организации</w:t>
            </w:r>
          </w:p>
        </w:tc>
        <w:tc>
          <w:tcPr>
            <w:tcW w:w="6523" w:type="dxa"/>
            <w:gridSpan w:val="4"/>
            <w:vAlign w:val="center"/>
          </w:tcPr>
          <w:p w14:paraId="537C7D87" w14:textId="77777777" w:rsidR="00794280" w:rsidRPr="00794280" w:rsidRDefault="00794280" w:rsidP="00794280">
            <w:pPr>
              <w:tabs>
                <w:tab w:val="left" w:pos="0"/>
              </w:tabs>
              <w:jc w:val="center"/>
              <w:rPr>
                <w:bCs/>
              </w:rPr>
            </w:pPr>
            <w:r w:rsidRPr="00794280">
              <w:rPr>
                <w:bCs/>
              </w:rPr>
              <w:t>Льготный тариф*</w:t>
            </w:r>
          </w:p>
        </w:tc>
      </w:tr>
      <w:tr w:rsidR="00794280" w:rsidRPr="00794280" w14:paraId="7BB5B798" w14:textId="77777777" w:rsidTr="00794280">
        <w:trPr>
          <w:trHeight w:val="338"/>
          <w:jc w:val="center"/>
        </w:trPr>
        <w:tc>
          <w:tcPr>
            <w:tcW w:w="846" w:type="dxa"/>
            <w:vMerge/>
            <w:vAlign w:val="center"/>
          </w:tcPr>
          <w:p w14:paraId="15F5E701" w14:textId="77777777" w:rsidR="00794280" w:rsidRPr="00794280" w:rsidRDefault="00794280" w:rsidP="00794280">
            <w:pPr>
              <w:tabs>
                <w:tab w:val="left" w:pos="0"/>
              </w:tabs>
              <w:jc w:val="center"/>
              <w:rPr>
                <w:bCs/>
              </w:rPr>
            </w:pPr>
          </w:p>
        </w:tc>
        <w:tc>
          <w:tcPr>
            <w:tcW w:w="2549" w:type="dxa"/>
            <w:vMerge/>
            <w:vAlign w:val="center"/>
          </w:tcPr>
          <w:p w14:paraId="15ABBD59" w14:textId="77777777" w:rsidR="00794280" w:rsidRPr="00794280" w:rsidRDefault="00794280" w:rsidP="00794280">
            <w:pPr>
              <w:tabs>
                <w:tab w:val="left" w:pos="0"/>
              </w:tabs>
              <w:jc w:val="center"/>
              <w:rPr>
                <w:bCs/>
              </w:rPr>
            </w:pPr>
          </w:p>
        </w:tc>
        <w:tc>
          <w:tcPr>
            <w:tcW w:w="3263" w:type="dxa"/>
            <w:gridSpan w:val="2"/>
            <w:vAlign w:val="center"/>
          </w:tcPr>
          <w:p w14:paraId="788BCAB5" w14:textId="77777777" w:rsidR="00794280" w:rsidRPr="00794280" w:rsidRDefault="00794280" w:rsidP="00794280">
            <w:pPr>
              <w:tabs>
                <w:tab w:val="left" w:pos="0"/>
              </w:tabs>
              <w:jc w:val="center"/>
              <w:rPr>
                <w:bCs/>
              </w:rPr>
            </w:pPr>
            <w:r w:rsidRPr="00794280">
              <w:rPr>
                <w:bCs/>
              </w:rPr>
              <w:t xml:space="preserve">с 01.01.2021 по 30.06.2021 </w:t>
            </w:r>
          </w:p>
        </w:tc>
        <w:tc>
          <w:tcPr>
            <w:tcW w:w="3260" w:type="dxa"/>
            <w:gridSpan w:val="2"/>
            <w:vAlign w:val="center"/>
          </w:tcPr>
          <w:p w14:paraId="25EC779E" w14:textId="77777777" w:rsidR="00794280" w:rsidRPr="00794280" w:rsidRDefault="00794280" w:rsidP="00794280">
            <w:pPr>
              <w:tabs>
                <w:tab w:val="left" w:pos="0"/>
              </w:tabs>
              <w:ind w:right="-100"/>
              <w:jc w:val="center"/>
              <w:rPr>
                <w:bCs/>
              </w:rPr>
            </w:pPr>
            <w:r w:rsidRPr="00794280">
              <w:rPr>
                <w:bCs/>
              </w:rPr>
              <w:t>с 01.07.2021 по 31.12.2021</w:t>
            </w:r>
          </w:p>
        </w:tc>
      </w:tr>
      <w:tr w:rsidR="00794280" w:rsidRPr="00794280" w14:paraId="57980454" w14:textId="77777777" w:rsidTr="00794280">
        <w:trPr>
          <w:trHeight w:val="337"/>
          <w:jc w:val="center"/>
        </w:trPr>
        <w:tc>
          <w:tcPr>
            <w:tcW w:w="846" w:type="dxa"/>
            <w:vMerge/>
            <w:vAlign w:val="center"/>
          </w:tcPr>
          <w:p w14:paraId="05514233" w14:textId="77777777" w:rsidR="00794280" w:rsidRPr="00794280" w:rsidRDefault="00794280" w:rsidP="00794280">
            <w:pPr>
              <w:tabs>
                <w:tab w:val="left" w:pos="0"/>
              </w:tabs>
              <w:jc w:val="center"/>
              <w:rPr>
                <w:bCs/>
              </w:rPr>
            </w:pPr>
          </w:p>
        </w:tc>
        <w:tc>
          <w:tcPr>
            <w:tcW w:w="2549" w:type="dxa"/>
            <w:vMerge/>
            <w:vAlign w:val="center"/>
          </w:tcPr>
          <w:p w14:paraId="19655B4C" w14:textId="77777777" w:rsidR="00794280" w:rsidRPr="00794280" w:rsidRDefault="00794280" w:rsidP="00794280">
            <w:pPr>
              <w:tabs>
                <w:tab w:val="left" w:pos="0"/>
              </w:tabs>
              <w:jc w:val="center"/>
              <w:rPr>
                <w:bCs/>
              </w:rPr>
            </w:pPr>
          </w:p>
        </w:tc>
        <w:tc>
          <w:tcPr>
            <w:tcW w:w="1562" w:type="dxa"/>
            <w:vAlign w:val="center"/>
          </w:tcPr>
          <w:p w14:paraId="606C31FF" w14:textId="77777777" w:rsidR="00794280" w:rsidRPr="00794280" w:rsidRDefault="00794280" w:rsidP="00794280">
            <w:pPr>
              <w:tabs>
                <w:tab w:val="left" w:pos="0"/>
              </w:tabs>
              <w:jc w:val="center"/>
              <w:rPr>
                <w:bCs/>
              </w:rPr>
            </w:pPr>
            <w:r w:rsidRPr="00794280">
              <w:rPr>
                <w:bCs/>
              </w:rPr>
              <w:t>Компонент на холодную воду, руб/м</w:t>
            </w:r>
            <w:r w:rsidRPr="00794280">
              <w:rPr>
                <w:bCs/>
                <w:vertAlign w:val="superscript"/>
              </w:rPr>
              <w:t>3</w:t>
            </w:r>
          </w:p>
        </w:tc>
        <w:tc>
          <w:tcPr>
            <w:tcW w:w="1701" w:type="dxa"/>
            <w:vAlign w:val="center"/>
          </w:tcPr>
          <w:p w14:paraId="31C6F71A" w14:textId="77777777" w:rsidR="00794280" w:rsidRPr="00794280" w:rsidRDefault="00794280" w:rsidP="00794280">
            <w:pPr>
              <w:tabs>
                <w:tab w:val="left" w:pos="0"/>
              </w:tabs>
              <w:jc w:val="center"/>
              <w:rPr>
                <w:bCs/>
              </w:rPr>
            </w:pPr>
            <w:r w:rsidRPr="00794280">
              <w:rPr>
                <w:bCs/>
              </w:rPr>
              <w:t>Компонент на тепловую энергию, руб/Гкал</w:t>
            </w:r>
          </w:p>
        </w:tc>
        <w:tc>
          <w:tcPr>
            <w:tcW w:w="1559" w:type="dxa"/>
            <w:vAlign w:val="center"/>
          </w:tcPr>
          <w:p w14:paraId="390276C3" w14:textId="77777777" w:rsidR="00794280" w:rsidRPr="00794280" w:rsidRDefault="00794280" w:rsidP="00794280">
            <w:pPr>
              <w:tabs>
                <w:tab w:val="left" w:pos="0"/>
              </w:tabs>
              <w:ind w:right="-100"/>
              <w:jc w:val="center"/>
              <w:rPr>
                <w:bCs/>
              </w:rPr>
            </w:pPr>
            <w:r w:rsidRPr="00794280">
              <w:rPr>
                <w:bCs/>
              </w:rPr>
              <w:t>Компонент на холодную воду, руб/м</w:t>
            </w:r>
            <w:r w:rsidRPr="00794280">
              <w:rPr>
                <w:bCs/>
                <w:vertAlign w:val="superscript"/>
              </w:rPr>
              <w:t>3</w:t>
            </w:r>
          </w:p>
        </w:tc>
        <w:tc>
          <w:tcPr>
            <w:tcW w:w="1701" w:type="dxa"/>
            <w:vAlign w:val="center"/>
          </w:tcPr>
          <w:p w14:paraId="2E92FA45" w14:textId="77777777" w:rsidR="00794280" w:rsidRPr="00794280" w:rsidRDefault="00794280" w:rsidP="00794280">
            <w:pPr>
              <w:tabs>
                <w:tab w:val="left" w:pos="0"/>
              </w:tabs>
              <w:ind w:right="-100"/>
              <w:jc w:val="center"/>
              <w:rPr>
                <w:bCs/>
              </w:rPr>
            </w:pPr>
            <w:r w:rsidRPr="00794280">
              <w:rPr>
                <w:bCs/>
              </w:rPr>
              <w:t>Компонент на тепловую энергию, руб/Гкал</w:t>
            </w:r>
          </w:p>
        </w:tc>
      </w:tr>
      <w:tr w:rsidR="00794280" w:rsidRPr="00794280" w14:paraId="2077D7FA" w14:textId="77777777" w:rsidTr="00794280">
        <w:trPr>
          <w:trHeight w:val="114"/>
          <w:jc w:val="center"/>
        </w:trPr>
        <w:tc>
          <w:tcPr>
            <w:tcW w:w="846" w:type="dxa"/>
            <w:vAlign w:val="center"/>
          </w:tcPr>
          <w:p w14:paraId="7DEAED7E" w14:textId="77777777" w:rsidR="00794280" w:rsidRPr="00794280" w:rsidRDefault="00794280" w:rsidP="00794280">
            <w:pPr>
              <w:tabs>
                <w:tab w:val="left" w:pos="0"/>
              </w:tabs>
              <w:jc w:val="center"/>
              <w:rPr>
                <w:bCs/>
              </w:rPr>
            </w:pPr>
            <w:r w:rsidRPr="00794280">
              <w:rPr>
                <w:bCs/>
              </w:rPr>
              <w:t>1</w:t>
            </w:r>
          </w:p>
        </w:tc>
        <w:tc>
          <w:tcPr>
            <w:tcW w:w="2549" w:type="dxa"/>
          </w:tcPr>
          <w:p w14:paraId="38A5F8F4" w14:textId="77777777" w:rsidR="00794280" w:rsidRPr="00794280" w:rsidRDefault="00794280" w:rsidP="00794280">
            <w:pPr>
              <w:tabs>
                <w:tab w:val="left" w:pos="0"/>
              </w:tabs>
              <w:jc w:val="center"/>
              <w:rPr>
                <w:bCs/>
              </w:rPr>
            </w:pPr>
            <w:r w:rsidRPr="00794280">
              <w:rPr>
                <w:bCs/>
              </w:rPr>
              <w:t>2</w:t>
            </w:r>
          </w:p>
        </w:tc>
        <w:tc>
          <w:tcPr>
            <w:tcW w:w="1562" w:type="dxa"/>
          </w:tcPr>
          <w:p w14:paraId="524C7DFC" w14:textId="77777777" w:rsidR="00794280" w:rsidRPr="00794280" w:rsidRDefault="00794280" w:rsidP="00794280">
            <w:pPr>
              <w:tabs>
                <w:tab w:val="left" w:pos="0"/>
              </w:tabs>
              <w:jc w:val="center"/>
              <w:rPr>
                <w:bCs/>
              </w:rPr>
            </w:pPr>
            <w:r w:rsidRPr="00794280">
              <w:rPr>
                <w:bCs/>
              </w:rPr>
              <w:t>3</w:t>
            </w:r>
          </w:p>
        </w:tc>
        <w:tc>
          <w:tcPr>
            <w:tcW w:w="1701" w:type="dxa"/>
          </w:tcPr>
          <w:p w14:paraId="5B8A021D" w14:textId="77777777" w:rsidR="00794280" w:rsidRPr="00794280" w:rsidRDefault="00794280" w:rsidP="00794280">
            <w:pPr>
              <w:tabs>
                <w:tab w:val="left" w:pos="0"/>
              </w:tabs>
              <w:jc w:val="center"/>
              <w:rPr>
                <w:bCs/>
              </w:rPr>
            </w:pPr>
            <w:r w:rsidRPr="00794280">
              <w:rPr>
                <w:bCs/>
              </w:rPr>
              <w:t>4</w:t>
            </w:r>
          </w:p>
        </w:tc>
        <w:tc>
          <w:tcPr>
            <w:tcW w:w="1559" w:type="dxa"/>
          </w:tcPr>
          <w:p w14:paraId="587FFD02" w14:textId="77777777" w:rsidR="00794280" w:rsidRPr="00794280" w:rsidRDefault="00794280" w:rsidP="00794280">
            <w:pPr>
              <w:tabs>
                <w:tab w:val="left" w:pos="0"/>
              </w:tabs>
              <w:jc w:val="center"/>
              <w:rPr>
                <w:bCs/>
              </w:rPr>
            </w:pPr>
            <w:r w:rsidRPr="00794280">
              <w:rPr>
                <w:bCs/>
              </w:rPr>
              <w:t>5</w:t>
            </w:r>
          </w:p>
        </w:tc>
        <w:tc>
          <w:tcPr>
            <w:tcW w:w="1701" w:type="dxa"/>
          </w:tcPr>
          <w:p w14:paraId="411A13D6" w14:textId="77777777" w:rsidR="00794280" w:rsidRPr="00794280" w:rsidRDefault="00794280" w:rsidP="00794280">
            <w:pPr>
              <w:tabs>
                <w:tab w:val="left" w:pos="0"/>
              </w:tabs>
              <w:jc w:val="center"/>
              <w:rPr>
                <w:bCs/>
              </w:rPr>
            </w:pPr>
            <w:r w:rsidRPr="00794280">
              <w:rPr>
                <w:bCs/>
              </w:rPr>
              <w:t>6</w:t>
            </w:r>
          </w:p>
        </w:tc>
      </w:tr>
      <w:tr w:rsidR="00794280" w:rsidRPr="00794280" w14:paraId="0F4E4F1D" w14:textId="77777777" w:rsidTr="00794280">
        <w:trPr>
          <w:trHeight w:val="455"/>
          <w:jc w:val="center"/>
        </w:trPr>
        <w:tc>
          <w:tcPr>
            <w:tcW w:w="846" w:type="dxa"/>
            <w:vAlign w:val="center"/>
          </w:tcPr>
          <w:p w14:paraId="30A5667E" w14:textId="77777777" w:rsidR="00794280" w:rsidRPr="00794280" w:rsidRDefault="00794280" w:rsidP="00794280">
            <w:pPr>
              <w:tabs>
                <w:tab w:val="left" w:pos="0"/>
              </w:tabs>
              <w:jc w:val="center"/>
              <w:rPr>
                <w:bCs/>
              </w:rPr>
            </w:pPr>
            <w:r w:rsidRPr="00794280">
              <w:rPr>
                <w:bCs/>
              </w:rPr>
              <w:t>1</w:t>
            </w:r>
          </w:p>
        </w:tc>
        <w:tc>
          <w:tcPr>
            <w:tcW w:w="9072" w:type="dxa"/>
            <w:gridSpan w:val="5"/>
            <w:vAlign w:val="center"/>
          </w:tcPr>
          <w:p w14:paraId="5459ACFD" w14:textId="77777777" w:rsidR="00794280" w:rsidRPr="00794280" w:rsidRDefault="00794280" w:rsidP="00794280">
            <w:pPr>
              <w:tabs>
                <w:tab w:val="left" w:pos="0"/>
              </w:tabs>
              <w:rPr>
                <w:bCs/>
              </w:rPr>
            </w:pPr>
            <w:r w:rsidRPr="00794280">
              <w:rPr>
                <w:bCs/>
              </w:rPr>
              <w:t xml:space="preserve">МКП ОГО «Теплоэнерго», ИНН </w:t>
            </w:r>
            <w:r w:rsidRPr="00794280">
              <w:rPr>
                <w:lang w:eastAsia="en-US"/>
              </w:rPr>
              <w:t xml:space="preserve">  </w:t>
            </w:r>
            <w:r w:rsidRPr="00794280">
              <w:rPr>
                <w:bCs/>
              </w:rPr>
              <w:t>4222014989</w:t>
            </w:r>
          </w:p>
        </w:tc>
      </w:tr>
      <w:tr w:rsidR="00794280" w:rsidRPr="00794280" w14:paraId="73DEB3EA" w14:textId="77777777" w:rsidTr="00794280">
        <w:trPr>
          <w:trHeight w:val="114"/>
          <w:jc w:val="center"/>
        </w:trPr>
        <w:tc>
          <w:tcPr>
            <w:tcW w:w="846" w:type="dxa"/>
            <w:vAlign w:val="center"/>
          </w:tcPr>
          <w:p w14:paraId="4A3DBFE9" w14:textId="77777777" w:rsidR="00794280" w:rsidRPr="00794280" w:rsidRDefault="00794280" w:rsidP="00794280">
            <w:pPr>
              <w:tabs>
                <w:tab w:val="left" w:pos="0"/>
              </w:tabs>
              <w:jc w:val="center"/>
              <w:rPr>
                <w:bCs/>
              </w:rPr>
            </w:pPr>
            <w:r w:rsidRPr="00794280">
              <w:rPr>
                <w:bCs/>
              </w:rPr>
              <w:t>1.1</w:t>
            </w:r>
          </w:p>
        </w:tc>
        <w:tc>
          <w:tcPr>
            <w:tcW w:w="9072" w:type="dxa"/>
            <w:gridSpan w:val="5"/>
          </w:tcPr>
          <w:p w14:paraId="3DF82636" w14:textId="77777777" w:rsidR="00794280" w:rsidRPr="00794280" w:rsidRDefault="00794280" w:rsidP="00794280">
            <w:pPr>
              <w:tabs>
                <w:tab w:val="left" w:pos="0"/>
              </w:tabs>
              <w:jc w:val="center"/>
              <w:rPr>
                <w:bCs/>
              </w:rPr>
            </w:pPr>
            <w:r w:rsidRPr="00794280">
              <w:rPr>
                <w:bCs/>
              </w:rPr>
              <w:t>С изолированными стояками</w:t>
            </w:r>
          </w:p>
        </w:tc>
      </w:tr>
      <w:tr w:rsidR="00794280" w:rsidRPr="00794280" w14:paraId="56A6409B" w14:textId="77777777" w:rsidTr="00794280">
        <w:trPr>
          <w:trHeight w:val="114"/>
          <w:jc w:val="center"/>
        </w:trPr>
        <w:tc>
          <w:tcPr>
            <w:tcW w:w="846" w:type="dxa"/>
            <w:vAlign w:val="center"/>
          </w:tcPr>
          <w:p w14:paraId="41A91118" w14:textId="77777777" w:rsidR="00794280" w:rsidRPr="00794280" w:rsidRDefault="00794280" w:rsidP="00794280">
            <w:pPr>
              <w:tabs>
                <w:tab w:val="left" w:pos="0"/>
              </w:tabs>
              <w:jc w:val="center"/>
              <w:rPr>
                <w:bCs/>
              </w:rPr>
            </w:pPr>
            <w:r w:rsidRPr="00794280">
              <w:rPr>
                <w:bCs/>
              </w:rPr>
              <w:t>1.1.1</w:t>
            </w:r>
          </w:p>
        </w:tc>
        <w:tc>
          <w:tcPr>
            <w:tcW w:w="2549" w:type="dxa"/>
            <w:vAlign w:val="center"/>
          </w:tcPr>
          <w:p w14:paraId="0E018D94" w14:textId="77777777" w:rsidR="00794280" w:rsidRPr="00794280" w:rsidRDefault="00794280" w:rsidP="00794280">
            <w:pPr>
              <w:tabs>
                <w:tab w:val="left" w:pos="0"/>
              </w:tabs>
              <w:rPr>
                <w:bCs/>
              </w:rPr>
            </w:pPr>
            <w:r w:rsidRPr="00794280">
              <w:rPr>
                <w:bCs/>
              </w:rPr>
              <w:t>при наличии полотенцесушителя</w:t>
            </w:r>
          </w:p>
        </w:tc>
        <w:tc>
          <w:tcPr>
            <w:tcW w:w="1562" w:type="dxa"/>
            <w:vAlign w:val="center"/>
          </w:tcPr>
          <w:p w14:paraId="6CA121A8" w14:textId="77777777" w:rsidR="00794280" w:rsidRPr="00794280" w:rsidRDefault="00794280" w:rsidP="00794280">
            <w:pPr>
              <w:tabs>
                <w:tab w:val="left" w:pos="0"/>
              </w:tabs>
              <w:jc w:val="center"/>
              <w:rPr>
                <w:bCs/>
              </w:rPr>
            </w:pPr>
            <w:r w:rsidRPr="00794280">
              <w:rPr>
                <w:bCs/>
              </w:rPr>
              <w:t>63,31</w:t>
            </w:r>
          </w:p>
        </w:tc>
        <w:tc>
          <w:tcPr>
            <w:tcW w:w="1701" w:type="dxa"/>
            <w:vAlign w:val="center"/>
          </w:tcPr>
          <w:p w14:paraId="7C952163" w14:textId="77777777" w:rsidR="00794280" w:rsidRPr="00794280" w:rsidRDefault="00794280" w:rsidP="00794280">
            <w:pPr>
              <w:tabs>
                <w:tab w:val="left" w:pos="0"/>
              </w:tabs>
              <w:jc w:val="center"/>
              <w:rPr>
                <w:bCs/>
              </w:rPr>
            </w:pPr>
            <w:r w:rsidRPr="00794280">
              <w:rPr>
                <w:bCs/>
              </w:rPr>
              <w:t>767,83</w:t>
            </w:r>
          </w:p>
        </w:tc>
        <w:tc>
          <w:tcPr>
            <w:tcW w:w="1559" w:type="dxa"/>
            <w:vAlign w:val="center"/>
          </w:tcPr>
          <w:p w14:paraId="002EE0CF" w14:textId="77777777" w:rsidR="00794280" w:rsidRPr="00794280" w:rsidRDefault="00794280" w:rsidP="00794280">
            <w:pPr>
              <w:tabs>
                <w:tab w:val="left" w:pos="0"/>
              </w:tabs>
              <w:jc w:val="center"/>
              <w:rPr>
                <w:bCs/>
              </w:rPr>
            </w:pPr>
            <w:r w:rsidRPr="00794280">
              <w:rPr>
                <w:bCs/>
              </w:rPr>
              <w:t>63,40</w:t>
            </w:r>
          </w:p>
        </w:tc>
        <w:tc>
          <w:tcPr>
            <w:tcW w:w="1701" w:type="dxa"/>
            <w:vAlign w:val="center"/>
          </w:tcPr>
          <w:p w14:paraId="217312D5" w14:textId="77777777" w:rsidR="00794280" w:rsidRPr="00794280" w:rsidRDefault="00794280" w:rsidP="00794280">
            <w:pPr>
              <w:tabs>
                <w:tab w:val="left" w:pos="0"/>
              </w:tabs>
              <w:jc w:val="center"/>
              <w:rPr>
                <w:bCs/>
              </w:rPr>
            </w:pPr>
            <w:r w:rsidRPr="00794280">
              <w:rPr>
                <w:bCs/>
              </w:rPr>
              <w:t>795,22</w:t>
            </w:r>
          </w:p>
        </w:tc>
      </w:tr>
      <w:tr w:rsidR="00794280" w:rsidRPr="00794280" w14:paraId="7EA93A84" w14:textId="77777777" w:rsidTr="00794280">
        <w:trPr>
          <w:trHeight w:val="460"/>
          <w:jc w:val="center"/>
        </w:trPr>
        <w:tc>
          <w:tcPr>
            <w:tcW w:w="846" w:type="dxa"/>
            <w:vAlign w:val="center"/>
          </w:tcPr>
          <w:p w14:paraId="4309709F" w14:textId="77777777" w:rsidR="00794280" w:rsidRPr="00794280" w:rsidRDefault="00794280" w:rsidP="00794280">
            <w:pPr>
              <w:tabs>
                <w:tab w:val="left" w:pos="0"/>
              </w:tabs>
              <w:jc w:val="center"/>
              <w:rPr>
                <w:bCs/>
              </w:rPr>
            </w:pPr>
            <w:r w:rsidRPr="00794280">
              <w:rPr>
                <w:bCs/>
              </w:rPr>
              <w:t>1.1.2</w:t>
            </w:r>
          </w:p>
        </w:tc>
        <w:tc>
          <w:tcPr>
            <w:tcW w:w="2549" w:type="dxa"/>
            <w:vAlign w:val="center"/>
          </w:tcPr>
          <w:p w14:paraId="5C325655" w14:textId="77777777" w:rsidR="00794280" w:rsidRPr="00794280" w:rsidRDefault="00794280" w:rsidP="00794280">
            <w:pPr>
              <w:tabs>
                <w:tab w:val="left" w:pos="0"/>
              </w:tabs>
              <w:rPr>
                <w:bCs/>
              </w:rPr>
            </w:pPr>
            <w:r w:rsidRPr="00794280">
              <w:rPr>
                <w:bCs/>
              </w:rPr>
              <w:t>без полотенцесушителя</w:t>
            </w:r>
          </w:p>
        </w:tc>
        <w:tc>
          <w:tcPr>
            <w:tcW w:w="1562" w:type="dxa"/>
            <w:vAlign w:val="center"/>
          </w:tcPr>
          <w:p w14:paraId="1226DB2A" w14:textId="77777777" w:rsidR="00794280" w:rsidRPr="00794280" w:rsidRDefault="00794280" w:rsidP="00794280">
            <w:pPr>
              <w:tabs>
                <w:tab w:val="left" w:pos="0"/>
              </w:tabs>
              <w:jc w:val="center"/>
              <w:rPr>
                <w:bCs/>
              </w:rPr>
            </w:pPr>
            <w:r w:rsidRPr="00794280">
              <w:rPr>
                <w:bCs/>
              </w:rPr>
              <w:t>63,31</w:t>
            </w:r>
          </w:p>
        </w:tc>
        <w:tc>
          <w:tcPr>
            <w:tcW w:w="1701" w:type="dxa"/>
            <w:vAlign w:val="center"/>
          </w:tcPr>
          <w:p w14:paraId="77B29D64" w14:textId="77777777" w:rsidR="00794280" w:rsidRPr="00794280" w:rsidRDefault="00794280" w:rsidP="00794280">
            <w:pPr>
              <w:tabs>
                <w:tab w:val="left" w:pos="0"/>
              </w:tabs>
              <w:jc w:val="center"/>
              <w:rPr>
                <w:bCs/>
              </w:rPr>
            </w:pPr>
            <w:r w:rsidRPr="00794280">
              <w:rPr>
                <w:bCs/>
              </w:rPr>
              <w:t>779,29</w:t>
            </w:r>
          </w:p>
        </w:tc>
        <w:tc>
          <w:tcPr>
            <w:tcW w:w="1559" w:type="dxa"/>
            <w:vAlign w:val="center"/>
          </w:tcPr>
          <w:p w14:paraId="1A4CFBF1" w14:textId="77777777" w:rsidR="00794280" w:rsidRPr="00794280" w:rsidRDefault="00794280" w:rsidP="00794280">
            <w:pPr>
              <w:tabs>
                <w:tab w:val="left" w:pos="0"/>
              </w:tabs>
              <w:jc w:val="center"/>
              <w:rPr>
                <w:bCs/>
              </w:rPr>
            </w:pPr>
            <w:r w:rsidRPr="00794280">
              <w:rPr>
                <w:bCs/>
              </w:rPr>
              <w:t>63,40</w:t>
            </w:r>
          </w:p>
        </w:tc>
        <w:tc>
          <w:tcPr>
            <w:tcW w:w="1701" w:type="dxa"/>
            <w:vAlign w:val="center"/>
          </w:tcPr>
          <w:p w14:paraId="166A14B6" w14:textId="77777777" w:rsidR="00794280" w:rsidRPr="00794280" w:rsidRDefault="00794280" w:rsidP="00794280">
            <w:pPr>
              <w:tabs>
                <w:tab w:val="left" w:pos="0"/>
              </w:tabs>
              <w:jc w:val="center"/>
              <w:rPr>
                <w:bCs/>
              </w:rPr>
            </w:pPr>
            <w:r w:rsidRPr="00794280">
              <w:rPr>
                <w:bCs/>
              </w:rPr>
              <w:t>807,09</w:t>
            </w:r>
          </w:p>
        </w:tc>
      </w:tr>
      <w:tr w:rsidR="00794280" w:rsidRPr="00794280" w14:paraId="64AC3720" w14:textId="77777777" w:rsidTr="00794280">
        <w:trPr>
          <w:trHeight w:val="114"/>
          <w:jc w:val="center"/>
        </w:trPr>
        <w:tc>
          <w:tcPr>
            <w:tcW w:w="846" w:type="dxa"/>
            <w:vAlign w:val="center"/>
          </w:tcPr>
          <w:p w14:paraId="3D36E732" w14:textId="77777777" w:rsidR="00794280" w:rsidRPr="00794280" w:rsidRDefault="00794280" w:rsidP="00794280">
            <w:pPr>
              <w:tabs>
                <w:tab w:val="left" w:pos="0"/>
              </w:tabs>
              <w:jc w:val="center"/>
              <w:rPr>
                <w:bCs/>
              </w:rPr>
            </w:pPr>
            <w:r w:rsidRPr="00794280">
              <w:rPr>
                <w:bCs/>
              </w:rPr>
              <w:t>1.2</w:t>
            </w:r>
          </w:p>
        </w:tc>
        <w:tc>
          <w:tcPr>
            <w:tcW w:w="9072" w:type="dxa"/>
            <w:gridSpan w:val="5"/>
            <w:vAlign w:val="center"/>
          </w:tcPr>
          <w:p w14:paraId="7E502BC6" w14:textId="77777777" w:rsidR="00794280" w:rsidRPr="00794280" w:rsidRDefault="00794280" w:rsidP="00794280">
            <w:pPr>
              <w:tabs>
                <w:tab w:val="left" w:pos="0"/>
              </w:tabs>
              <w:jc w:val="center"/>
              <w:rPr>
                <w:bCs/>
              </w:rPr>
            </w:pPr>
            <w:r w:rsidRPr="00794280">
              <w:rPr>
                <w:bCs/>
              </w:rPr>
              <w:t>С неизолированными стояками</w:t>
            </w:r>
          </w:p>
        </w:tc>
      </w:tr>
      <w:tr w:rsidR="00794280" w:rsidRPr="00794280" w14:paraId="00E87ABB" w14:textId="77777777" w:rsidTr="00794280">
        <w:trPr>
          <w:trHeight w:val="114"/>
          <w:jc w:val="center"/>
        </w:trPr>
        <w:tc>
          <w:tcPr>
            <w:tcW w:w="846" w:type="dxa"/>
            <w:vAlign w:val="center"/>
          </w:tcPr>
          <w:p w14:paraId="3DCBAB8E" w14:textId="77777777" w:rsidR="00794280" w:rsidRPr="00794280" w:rsidRDefault="00794280" w:rsidP="00794280">
            <w:pPr>
              <w:tabs>
                <w:tab w:val="left" w:pos="0"/>
              </w:tabs>
              <w:jc w:val="center"/>
              <w:rPr>
                <w:bCs/>
              </w:rPr>
            </w:pPr>
            <w:r w:rsidRPr="00794280">
              <w:rPr>
                <w:bCs/>
              </w:rPr>
              <w:t>1.2.1</w:t>
            </w:r>
          </w:p>
        </w:tc>
        <w:tc>
          <w:tcPr>
            <w:tcW w:w="2549" w:type="dxa"/>
            <w:vAlign w:val="center"/>
          </w:tcPr>
          <w:p w14:paraId="498133C3" w14:textId="77777777" w:rsidR="00794280" w:rsidRPr="00794280" w:rsidRDefault="00794280" w:rsidP="00794280">
            <w:pPr>
              <w:tabs>
                <w:tab w:val="left" w:pos="0"/>
              </w:tabs>
              <w:rPr>
                <w:bCs/>
              </w:rPr>
            </w:pPr>
            <w:r w:rsidRPr="00794280">
              <w:rPr>
                <w:bCs/>
              </w:rPr>
              <w:t>при наличии полотенцесушителя</w:t>
            </w:r>
          </w:p>
        </w:tc>
        <w:tc>
          <w:tcPr>
            <w:tcW w:w="1562" w:type="dxa"/>
            <w:vAlign w:val="center"/>
          </w:tcPr>
          <w:p w14:paraId="7CAB9D1F" w14:textId="77777777" w:rsidR="00794280" w:rsidRPr="00794280" w:rsidRDefault="00794280" w:rsidP="00794280">
            <w:pPr>
              <w:tabs>
                <w:tab w:val="left" w:pos="0"/>
              </w:tabs>
              <w:jc w:val="center"/>
              <w:rPr>
                <w:bCs/>
              </w:rPr>
            </w:pPr>
            <w:r w:rsidRPr="00794280">
              <w:rPr>
                <w:bCs/>
              </w:rPr>
              <w:t>63,31</w:t>
            </w:r>
          </w:p>
        </w:tc>
        <w:tc>
          <w:tcPr>
            <w:tcW w:w="1701" w:type="dxa"/>
            <w:vAlign w:val="center"/>
          </w:tcPr>
          <w:p w14:paraId="5EB7B3EF" w14:textId="77777777" w:rsidR="00794280" w:rsidRPr="00794280" w:rsidRDefault="00794280" w:rsidP="00794280">
            <w:pPr>
              <w:tabs>
                <w:tab w:val="left" w:pos="0"/>
              </w:tabs>
              <w:jc w:val="center"/>
              <w:rPr>
                <w:bCs/>
              </w:rPr>
            </w:pPr>
            <w:r w:rsidRPr="00794280">
              <w:rPr>
                <w:bCs/>
              </w:rPr>
              <w:t>720,17</w:t>
            </w:r>
          </w:p>
        </w:tc>
        <w:tc>
          <w:tcPr>
            <w:tcW w:w="1559" w:type="dxa"/>
            <w:vAlign w:val="center"/>
          </w:tcPr>
          <w:p w14:paraId="487EB376" w14:textId="77777777" w:rsidR="00794280" w:rsidRPr="00794280" w:rsidRDefault="00794280" w:rsidP="00794280">
            <w:pPr>
              <w:tabs>
                <w:tab w:val="left" w:pos="0"/>
              </w:tabs>
              <w:jc w:val="center"/>
              <w:rPr>
                <w:bCs/>
              </w:rPr>
            </w:pPr>
            <w:r w:rsidRPr="00794280">
              <w:rPr>
                <w:bCs/>
              </w:rPr>
              <w:t>63,40</w:t>
            </w:r>
          </w:p>
        </w:tc>
        <w:tc>
          <w:tcPr>
            <w:tcW w:w="1701" w:type="dxa"/>
            <w:vAlign w:val="center"/>
          </w:tcPr>
          <w:p w14:paraId="3FB79554" w14:textId="77777777" w:rsidR="00794280" w:rsidRPr="00794280" w:rsidRDefault="00794280" w:rsidP="00794280">
            <w:pPr>
              <w:tabs>
                <w:tab w:val="left" w:pos="0"/>
              </w:tabs>
              <w:jc w:val="center"/>
              <w:rPr>
                <w:bCs/>
              </w:rPr>
            </w:pPr>
            <w:r w:rsidRPr="00794280">
              <w:rPr>
                <w:bCs/>
              </w:rPr>
              <w:t>745,86</w:t>
            </w:r>
          </w:p>
        </w:tc>
      </w:tr>
      <w:tr w:rsidR="00794280" w:rsidRPr="00794280" w14:paraId="6943A1C0" w14:textId="77777777" w:rsidTr="00794280">
        <w:trPr>
          <w:trHeight w:val="438"/>
          <w:jc w:val="center"/>
        </w:trPr>
        <w:tc>
          <w:tcPr>
            <w:tcW w:w="846" w:type="dxa"/>
            <w:vAlign w:val="center"/>
          </w:tcPr>
          <w:p w14:paraId="71B908C9" w14:textId="77777777" w:rsidR="00794280" w:rsidRPr="00794280" w:rsidRDefault="00794280" w:rsidP="00794280">
            <w:pPr>
              <w:tabs>
                <w:tab w:val="left" w:pos="0"/>
              </w:tabs>
              <w:jc w:val="center"/>
              <w:rPr>
                <w:bCs/>
              </w:rPr>
            </w:pPr>
            <w:r w:rsidRPr="00794280">
              <w:rPr>
                <w:bCs/>
              </w:rPr>
              <w:t>1.2.2</w:t>
            </w:r>
          </w:p>
        </w:tc>
        <w:tc>
          <w:tcPr>
            <w:tcW w:w="2549" w:type="dxa"/>
            <w:vAlign w:val="center"/>
          </w:tcPr>
          <w:p w14:paraId="6292F158" w14:textId="77777777" w:rsidR="00794280" w:rsidRPr="00794280" w:rsidRDefault="00794280" w:rsidP="00794280">
            <w:pPr>
              <w:tabs>
                <w:tab w:val="left" w:pos="0"/>
              </w:tabs>
              <w:rPr>
                <w:bCs/>
              </w:rPr>
            </w:pPr>
            <w:r w:rsidRPr="00794280">
              <w:rPr>
                <w:bCs/>
              </w:rPr>
              <w:t>без полотенцесушителя</w:t>
            </w:r>
          </w:p>
        </w:tc>
        <w:tc>
          <w:tcPr>
            <w:tcW w:w="1562" w:type="dxa"/>
            <w:vAlign w:val="center"/>
          </w:tcPr>
          <w:p w14:paraId="3A4198C2" w14:textId="77777777" w:rsidR="00794280" w:rsidRPr="00794280" w:rsidRDefault="00794280" w:rsidP="00794280">
            <w:pPr>
              <w:tabs>
                <w:tab w:val="left" w:pos="0"/>
              </w:tabs>
              <w:jc w:val="center"/>
              <w:rPr>
                <w:bCs/>
              </w:rPr>
            </w:pPr>
            <w:r w:rsidRPr="00794280">
              <w:rPr>
                <w:bCs/>
              </w:rPr>
              <w:t>63,31</w:t>
            </w:r>
          </w:p>
        </w:tc>
        <w:tc>
          <w:tcPr>
            <w:tcW w:w="1701" w:type="dxa"/>
            <w:vAlign w:val="center"/>
          </w:tcPr>
          <w:p w14:paraId="018E1183" w14:textId="77777777" w:rsidR="00794280" w:rsidRPr="00794280" w:rsidRDefault="00794280" w:rsidP="00794280">
            <w:pPr>
              <w:tabs>
                <w:tab w:val="left" w:pos="0"/>
              </w:tabs>
              <w:jc w:val="center"/>
              <w:rPr>
                <w:bCs/>
              </w:rPr>
            </w:pPr>
            <w:r w:rsidRPr="00794280">
              <w:rPr>
                <w:bCs/>
              </w:rPr>
              <w:t>762,23</w:t>
            </w:r>
          </w:p>
        </w:tc>
        <w:tc>
          <w:tcPr>
            <w:tcW w:w="1559" w:type="dxa"/>
            <w:vAlign w:val="center"/>
          </w:tcPr>
          <w:p w14:paraId="4242898F" w14:textId="77777777" w:rsidR="00794280" w:rsidRPr="00794280" w:rsidRDefault="00794280" w:rsidP="00794280">
            <w:pPr>
              <w:tabs>
                <w:tab w:val="left" w:pos="0"/>
              </w:tabs>
              <w:jc w:val="center"/>
              <w:rPr>
                <w:bCs/>
              </w:rPr>
            </w:pPr>
            <w:r w:rsidRPr="00794280">
              <w:rPr>
                <w:bCs/>
              </w:rPr>
              <w:t>63,40</w:t>
            </w:r>
          </w:p>
        </w:tc>
        <w:tc>
          <w:tcPr>
            <w:tcW w:w="1701" w:type="dxa"/>
            <w:vAlign w:val="center"/>
          </w:tcPr>
          <w:p w14:paraId="0DA40AEB" w14:textId="77777777" w:rsidR="00794280" w:rsidRPr="00794280" w:rsidRDefault="00794280" w:rsidP="00794280">
            <w:pPr>
              <w:tabs>
                <w:tab w:val="left" w:pos="0"/>
              </w:tabs>
              <w:jc w:val="center"/>
              <w:rPr>
                <w:bCs/>
              </w:rPr>
            </w:pPr>
            <w:r w:rsidRPr="00794280">
              <w:rPr>
                <w:bCs/>
              </w:rPr>
              <w:t>789,42</w:t>
            </w:r>
          </w:p>
        </w:tc>
      </w:tr>
    </w:tbl>
    <w:p w14:paraId="62A12E6C" w14:textId="77777777" w:rsidR="00794280" w:rsidRPr="00794280" w:rsidRDefault="00794280" w:rsidP="00794280">
      <w:pPr>
        <w:autoSpaceDE w:val="0"/>
        <w:autoSpaceDN w:val="0"/>
        <w:adjustRightInd w:val="0"/>
        <w:contextualSpacing/>
        <w:jc w:val="both"/>
        <w:rPr>
          <w:bCs/>
          <w:kern w:val="32"/>
          <w:sz w:val="28"/>
          <w:szCs w:val="28"/>
          <w:lang w:eastAsia="en-US"/>
        </w:rPr>
      </w:pPr>
    </w:p>
    <w:p w14:paraId="5C7EBFBF" w14:textId="77777777" w:rsidR="00794280" w:rsidRPr="00794280" w:rsidRDefault="00794280" w:rsidP="00794280">
      <w:pPr>
        <w:tabs>
          <w:tab w:val="left" w:pos="1365"/>
        </w:tabs>
        <w:ind w:left="-284" w:firstLine="567"/>
        <w:jc w:val="both"/>
        <w:rPr>
          <w:sz w:val="28"/>
          <w:szCs w:val="28"/>
          <w:lang w:eastAsia="en-US"/>
        </w:rPr>
      </w:pPr>
      <w:r w:rsidRPr="00794280">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58EEC6A" w14:textId="77777777" w:rsidR="00794280" w:rsidRPr="00794280" w:rsidRDefault="00794280" w:rsidP="00794280">
      <w:pPr>
        <w:tabs>
          <w:tab w:val="left" w:pos="1365"/>
        </w:tabs>
        <w:ind w:left="-284" w:firstLine="567"/>
        <w:jc w:val="right"/>
        <w:rPr>
          <w:sz w:val="28"/>
          <w:szCs w:val="28"/>
          <w:lang w:eastAsia="en-US"/>
        </w:rPr>
      </w:pPr>
      <w:r w:rsidRPr="00794280">
        <w:rPr>
          <w:sz w:val="28"/>
          <w:szCs w:val="28"/>
          <w:lang w:eastAsia="en-US"/>
        </w:rPr>
        <w:t>».</w:t>
      </w:r>
    </w:p>
    <w:p w14:paraId="571052CF" w14:textId="77777777" w:rsidR="00794280" w:rsidRPr="00794280" w:rsidRDefault="00794280" w:rsidP="00794280">
      <w:pPr>
        <w:tabs>
          <w:tab w:val="left" w:pos="0"/>
        </w:tabs>
        <w:ind w:firstLine="709"/>
        <w:contextualSpacing/>
        <w:jc w:val="both"/>
        <w:rPr>
          <w:bCs/>
          <w:kern w:val="32"/>
          <w:sz w:val="28"/>
          <w:szCs w:val="28"/>
          <w:lang w:eastAsia="en-US"/>
        </w:rPr>
      </w:pPr>
    </w:p>
    <w:p w14:paraId="2845A0CC" w14:textId="77777777" w:rsidR="00794280" w:rsidRPr="00794280" w:rsidRDefault="00794280" w:rsidP="00794280">
      <w:pPr>
        <w:jc w:val="both"/>
        <w:rPr>
          <w:sz w:val="28"/>
          <w:szCs w:val="28"/>
        </w:rPr>
      </w:pPr>
      <w:r w:rsidRPr="00794280">
        <w:rPr>
          <w:sz w:val="28"/>
          <w:szCs w:val="28"/>
          <w:lang w:eastAsia="en-US"/>
        </w:rPr>
        <w:t xml:space="preserve">     </w:t>
      </w:r>
    </w:p>
    <w:p w14:paraId="12368489" w14:textId="77777777" w:rsidR="00794280" w:rsidRPr="00794280" w:rsidRDefault="00794280" w:rsidP="00794280">
      <w:pPr>
        <w:tabs>
          <w:tab w:val="left" w:pos="1985"/>
        </w:tabs>
        <w:ind w:left="4962"/>
        <w:jc w:val="center"/>
        <w:rPr>
          <w:sz w:val="28"/>
          <w:szCs w:val="28"/>
        </w:rPr>
      </w:pPr>
    </w:p>
    <w:p w14:paraId="1CED1DD3" w14:textId="77777777" w:rsidR="00C33852" w:rsidRPr="00C33852" w:rsidRDefault="00C33852" w:rsidP="00C33852">
      <w:pPr>
        <w:tabs>
          <w:tab w:val="left" w:pos="0"/>
        </w:tabs>
        <w:ind w:firstLine="709"/>
        <w:contextualSpacing/>
        <w:jc w:val="both"/>
        <w:rPr>
          <w:bCs/>
          <w:kern w:val="32"/>
          <w:sz w:val="28"/>
          <w:szCs w:val="28"/>
          <w:lang w:eastAsia="en-US"/>
        </w:rPr>
      </w:pPr>
    </w:p>
    <w:p w14:paraId="4F9DDDD3" w14:textId="77777777" w:rsidR="00C33852" w:rsidRPr="00C33852" w:rsidRDefault="00C33852" w:rsidP="00C33852">
      <w:pPr>
        <w:tabs>
          <w:tab w:val="left" w:pos="0"/>
        </w:tabs>
        <w:ind w:firstLine="709"/>
        <w:contextualSpacing/>
        <w:jc w:val="both"/>
        <w:rPr>
          <w:bCs/>
          <w:kern w:val="32"/>
          <w:sz w:val="28"/>
          <w:szCs w:val="28"/>
          <w:lang w:eastAsia="en-US"/>
        </w:rPr>
      </w:pPr>
    </w:p>
    <w:p w14:paraId="7653CE00" w14:textId="77777777" w:rsidR="00C33852" w:rsidRPr="00C33852" w:rsidRDefault="00C33852" w:rsidP="00C33852">
      <w:pPr>
        <w:jc w:val="both"/>
        <w:rPr>
          <w:sz w:val="28"/>
          <w:szCs w:val="28"/>
        </w:rPr>
      </w:pPr>
      <w:r w:rsidRPr="00C33852">
        <w:rPr>
          <w:sz w:val="28"/>
          <w:szCs w:val="28"/>
          <w:lang w:eastAsia="en-US"/>
        </w:rPr>
        <w:t xml:space="preserve">     </w:t>
      </w:r>
    </w:p>
    <w:p w14:paraId="0812DADA" w14:textId="77777777" w:rsidR="00C33852" w:rsidRPr="00C33852" w:rsidRDefault="00C33852" w:rsidP="00C33852">
      <w:pPr>
        <w:tabs>
          <w:tab w:val="left" w:pos="1985"/>
        </w:tabs>
        <w:ind w:left="4962"/>
        <w:jc w:val="center"/>
        <w:rPr>
          <w:sz w:val="28"/>
          <w:szCs w:val="28"/>
        </w:rPr>
      </w:pPr>
    </w:p>
    <w:p w14:paraId="3861B4B3" w14:textId="0EF94DA1" w:rsidR="00C05900" w:rsidRDefault="00C05900" w:rsidP="00C33852">
      <w:pPr>
        <w:tabs>
          <w:tab w:val="left" w:pos="5580"/>
          <w:tab w:val="left" w:pos="9498"/>
        </w:tabs>
        <w:ind w:right="-569"/>
        <w:rPr>
          <w:color w:val="000000" w:themeColor="text1"/>
        </w:rPr>
      </w:pPr>
    </w:p>
    <w:sectPr w:rsidR="00C05900" w:rsidSect="00C3385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AD3C8F" w:rsidRDefault="00AD3C8F" w:rsidP="00EC619F">
      <w:r>
        <w:separator/>
      </w:r>
    </w:p>
  </w:endnote>
  <w:endnote w:type="continuationSeparator" w:id="0">
    <w:p w14:paraId="2BABE560" w14:textId="77777777" w:rsidR="00AD3C8F" w:rsidRDefault="00AD3C8F"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AD3C8F" w:rsidRDefault="00AD3C8F">
        <w:pPr>
          <w:pStyle w:val="a8"/>
          <w:jc w:val="right"/>
        </w:pPr>
        <w:r>
          <w:fldChar w:fldCharType="begin"/>
        </w:r>
        <w:r>
          <w:instrText>PAGE   \* MERGEFORMAT</w:instrText>
        </w:r>
        <w:r>
          <w:fldChar w:fldCharType="separate"/>
        </w:r>
        <w:r>
          <w:t>2</w:t>
        </w:r>
        <w:r>
          <w:fldChar w:fldCharType="end"/>
        </w:r>
      </w:p>
    </w:sdtContent>
  </w:sdt>
  <w:p w14:paraId="6E07428C" w14:textId="77777777" w:rsidR="00AD3C8F" w:rsidRDefault="00AD3C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AD3C8F" w:rsidRDefault="00AD3C8F" w:rsidP="00EC619F">
      <w:r>
        <w:separator/>
      </w:r>
    </w:p>
  </w:footnote>
  <w:footnote w:type="continuationSeparator" w:id="0">
    <w:p w14:paraId="0E19AED6" w14:textId="77777777" w:rsidR="00AD3C8F" w:rsidRDefault="00AD3C8F"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6500548"/>
      <w:docPartObj>
        <w:docPartGallery w:val="Page Numbers (Top of Page)"/>
        <w:docPartUnique/>
      </w:docPartObj>
    </w:sdtPr>
    <w:sdtEndPr/>
    <w:sdtContent>
      <w:p w14:paraId="32956F42" w14:textId="77777777" w:rsidR="00CD5352" w:rsidRDefault="004B7FB3">
        <w:pPr>
          <w:pStyle w:val="a6"/>
          <w:jc w:val="center"/>
        </w:pPr>
        <w:r>
          <w:fldChar w:fldCharType="begin"/>
        </w:r>
        <w:r>
          <w:instrText>PAGE   \* MERGEFORMAT</w:instrText>
        </w:r>
        <w:r>
          <w:fldChar w:fldCharType="separate"/>
        </w:r>
        <w:r>
          <w:t>2</w:t>
        </w:r>
        <w:r>
          <w:fldChar w:fldCharType="end"/>
        </w:r>
      </w:p>
    </w:sdtContent>
  </w:sdt>
  <w:p w14:paraId="29D9FA6A" w14:textId="77777777" w:rsidR="00CD5352" w:rsidRDefault="004B02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41B7E4C"/>
    <w:multiLevelType w:val="hybridMultilevel"/>
    <w:tmpl w:val="B1BAC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1C6F20"/>
    <w:multiLevelType w:val="multilevel"/>
    <w:tmpl w:val="0DF2380A"/>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D217C8"/>
    <w:multiLevelType w:val="hybridMultilevel"/>
    <w:tmpl w:val="6BE47AB8"/>
    <w:lvl w:ilvl="0" w:tplc="E5987AC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5059E4"/>
    <w:multiLevelType w:val="hybridMultilevel"/>
    <w:tmpl w:val="6BE47AB8"/>
    <w:lvl w:ilvl="0" w:tplc="E5987AC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13"/>
  </w:num>
  <w:num w:numId="5">
    <w:abstractNumId w:val="7"/>
  </w:num>
  <w:num w:numId="6">
    <w:abstractNumId w:val="10"/>
  </w:num>
  <w:num w:numId="7">
    <w:abstractNumId w:val="12"/>
  </w:num>
  <w:num w:numId="8">
    <w:abstractNumId w:val="6"/>
  </w:num>
  <w:num w:numId="9">
    <w:abstractNumId w:val="8"/>
  </w:num>
  <w:num w:numId="10">
    <w:abstractNumId w:val="11"/>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46E4"/>
    <w:rsid w:val="0001528A"/>
    <w:rsid w:val="00017FE5"/>
    <w:rsid w:val="00033709"/>
    <w:rsid w:val="0003519E"/>
    <w:rsid w:val="00035AB3"/>
    <w:rsid w:val="000368AC"/>
    <w:rsid w:val="00044110"/>
    <w:rsid w:val="00047C31"/>
    <w:rsid w:val="00047D10"/>
    <w:rsid w:val="00051DC9"/>
    <w:rsid w:val="000520EA"/>
    <w:rsid w:val="00060A48"/>
    <w:rsid w:val="00061F52"/>
    <w:rsid w:val="00076097"/>
    <w:rsid w:val="00082B84"/>
    <w:rsid w:val="000A042A"/>
    <w:rsid w:val="000B0B41"/>
    <w:rsid w:val="000C1EB9"/>
    <w:rsid w:val="000C3749"/>
    <w:rsid w:val="000C5C74"/>
    <w:rsid w:val="000C7358"/>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33E7"/>
    <w:rsid w:val="001D39FE"/>
    <w:rsid w:val="001E2948"/>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D6FA0"/>
    <w:rsid w:val="002E08A9"/>
    <w:rsid w:val="002E1842"/>
    <w:rsid w:val="002E6A71"/>
    <w:rsid w:val="002E7BAA"/>
    <w:rsid w:val="002E7BB4"/>
    <w:rsid w:val="002F34FD"/>
    <w:rsid w:val="002F3E98"/>
    <w:rsid w:val="002F6EA4"/>
    <w:rsid w:val="002F7360"/>
    <w:rsid w:val="002F7D90"/>
    <w:rsid w:val="00300AE2"/>
    <w:rsid w:val="00301931"/>
    <w:rsid w:val="0031679E"/>
    <w:rsid w:val="00316EA9"/>
    <w:rsid w:val="00324BE8"/>
    <w:rsid w:val="0034059D"/>
    <w:rsid w:val="00356315"/>
    <w:rsid w:val="00361D91"/>
    <w:rsid w:val="00361F4F"/>
    <w:rsid w:val="003701BC"/>
    <w:rsid w:val="00371337"/>
    <w:rsid w:val="0037183A"/>
    <w:rsid w:val="00376C6F"/>
    <w:rsid w:val="00377191"/>
    <w:rsid w:val="00383E4F"/>
    <w:rsid w:val="003C287A"/>
    <w:rsid w:val="003C4231"/>
    <w:rsid w:val="003D3E3F"/>
    <w:rsid w:val="003F0354"/>
    <w:rsid w:val="003F0579"/>
    <w:rsid w:val="003F49D5"/>
    <w:rsid w:val="003F6AFA"/>
    <w:rsid w:val="004102A5"/>
    <w:rsid w:val="00424DED"/>
    <w:rsid w:val="00425F1B"/>
    <w:rsid w:val="00430911"/>
    <w:rsid w:val="0043196B"/>
    <w:rsid w:val="004361A7"/>
    <w:rsid w:val="00436F47"/>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7FB3"/>
    <w:rsid w:val="004C7AC7"/>
    <w:rsid w:val="004C7FF7"/>
    <w:rsid w:val="004D150A"/>
    <w:rsid w:val="004D455E"/>
    <w:rsid w:val="004D59C1"/>
    <w:rsid w:val="004F02B8"/>
    <w:rsid w:val="004F1235"/>
    <w:rsid w:val="00500276"/>
    <w:rsid w:val="00500AF3"/>
    <w:rsid w:val="00501685"/>
    <w:rsid w:val="00504648"/>
    <w:rsid w:val="005111AF"/>
    <w:rsid w:val="00512250"/>
    <w:rsid w:val="005123D0"/>
    <w:rsid w:val="005129F7"/>
    <w:rsid w:val="005201AD"/>
    <w:rsid w:val="00526DB3"/>
    <w:rsid w:val="00527E70"/>
    <w:rsid w:val="005358C0"/>
    <w:rsid w:val="0053722A"/>
    <w:rsid w:val="0053738E"/>
    <w:rsid w:val="005404FA"/>
    <w:rsid w:val="00546C9B"/>
    <w:rsid w:val="0055140C"/>
    <w:rsid w:val="005537B7"/>
    <w:rsid w:val="00561166"/>
    <w:rsid w:val="00563073"/>
    <w:rsid w:val="0056327E"/>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6B9F"/>
    <w:rsid w:val="00642E67"/>
    <w:rsid w:val="00644EB0"/>
    <w:rsid w:val="006451A6"/>
    <w:rsid w:val="006534E7"/>
    <w:rsid w:val="00662AB3"/>
    <w:rsid w:val="0067451D"/>
    <w:rsid w:val="006839EC"/>
    <w:rsid w:val="0068481F"/>
    <w:rsid w:val="00686C59"/>
    <w:rsid w:val="006A3DD8"/>
    <w:rsid w:val="006B08E4"/>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674D"/>
    <w:rsid w:val="007530A3"/>
    <w:rsid w:val="007533E5"/>
    <w:rsid w:val="00754618"/>
    <w:rsid w:val="007556E7"/>
    <w:rsid w:val="00762970"/>
    <w:rsid w:val="00765BFC"/>
    <w:rsid w:val="00766591"/>
    <w:rsid w:val="00771E8A"/>
    <w:rsid w:val="00774B43"/>
    <w:rsid w:val="00782A9E"/>
    <w:rsid w:val="00792467"/>
    <w:rsid w:val="00794280"/>
    <w:rsid w:val="007A300D"/>
    <w:rsid w:val="007B2120"/>
    <w:rsid w:val="007B5974"/>
    <w:rsid w:val="007B5BD9"/>
    <w:rsid w:val="007D2B38"/>
    <w:rsid w:val="007D4E43"/>
    <w:rsid w:val="007D60D6"/>
    <w:rsid w:val="00806581"/>
    <w:rsid w:val="0081663E"/>
    <w:rsid w:val="00825B72"/>
    <w:rsid w:val="00826CA4"/>
    <w:rsid w:val="00842DB8"/>
    <w:rsid w:val="00846F7D"/>
    <w:rsid w:val="00851B87"/>
    <w:rsid w:val="0085354A"/>
    <w:rsid w:val="00855F95"/>
    <w:rsid w:val="008567AB"/>
    <w:rsid w:val="00856F54"/>
    <w:rsid w:val="00872E88"/>
    <w:rsid w:val="00877A1F"/>
    <w:rsid w:val="00887277"/>
    <w:rsid w:val="008A5B64"/>
    <w:rsid w:val="008B55A5"/>
    <w:rsid w:val="008B7884"/>
    <w:rsid w:val="008C712F"/>
    <w:rsid w:val="008C7235"/>
    <w:rsid w:val="008D39F2"/>
    <w:rsid w:val="008D4C58"/>
    <w:rsid w:val="008E07F9"/>
    <w:rsid w:val="008E3839"/>
    <w:rsid w:val="008F38EF"/>
    <w:rsid w:val="008F4688"/>
    <w:rsid w:val="008F48B1"/>
    <w:rsid w:val="008F5E94"/>
    <w:rsid w:val="008F74A2"/>
    <w:rsid w:val="008F7554"/>
    <w:rsid w:val="00901C13"/>
    <w:rsid w:val="0091443A"/>
    <w:rsid w:val="0092483B"/>
    <w:rsid w:val="009253EE"/>
    <w:rsid w:val="009276F1"/>
    <w:rsid w:val="00930031"/>
    <w:rsid w:val="009349C8"/>
    <w:rsid w:val="0094182E"/>
    <w:rsid w:val="00942082"/>
    <w:rsid w:val="00950998"/>
    <w:rsid w:val="009573A4"/>
    <w:rsid w:val="009829CF"/>
    <w:rsid w:val="00982CB3"/>
    <w:rsid w:val="00984559"/>
    <w:rsid w:val="009862B8"/>
    <w:rsid w:val="00990CF1"/>
    <w:rsid w:val="009A3358"/>
    <w:rsid w:val="009A3E30"/>
    <w:rsid w:val="009A6797"/>
    <w:rsid w:val="009A6B27"/>
    <w:rsid w:val="009B06FB"/>
    <w:rsid w:val="009B17F7"/>
    <w:rsid w:val="009B469E"/>
    <w:rsid w:val="009C0AED"/>
    <w:rsid w:val="009C1EF3"/>
    <w:rsid w:val="009F396D"/>
    <w:rsid w:val="00A0293B"/>
    <w:rsid w:val="00A02BDE"/>
    <w:rsid w:val="00A23BB1"/>
    <w:rsid w:val="00A277DC"/>
    <w:rsid w:val="00A32EE6"/>
    <w:rsid w:val="00A33E9A"/>
    <w:rsid w:val="00A35A50"/>
    <w:rsid w:val="00A35C9E"/>
    <w:rsid w:val="00A35E3E"/>
    <w:rsid w:val="00A45C51"/>
    <w:rsid w:val="00A50649"/>
    <w:rsid w:val="00A53BC1"/>
    <w:rsid w:val="00A60B86"/>
    <w:rsid w:val="00A62B72"/>
    <w:rsid w:val="00A831CF"/>
    <w:rsid w:val="00A849F7"/>
    <w:rsid w:val="00A865B9"/>
    <w:rsid w:val="00A908AE"/>
    <w:rsid w:val="00A94FE2"/>
    <w:rsid w:val="00A97B7F"/>
    <w:rsid w:val="00AA0E49"/>
    <w:rsid w:val="00AB04CF"/>
    <w:rsid w:val="00AB0D82"/>
    <w:rsid w:val="00AC2463"/>
    <w:rsid w:val="00AC2C53"/>
    <w:rsid w:val="00AC3FC2"/>
    <w:rsid w:val="00AC5986"/>
    <w:rsid w:val="00AD3C8F"/>
    <w:rsid w:val="00AD6D25"/>
    <w:rsid w:val="00AE36DF"/>
    <w:rsid w:val="00AF5F39"/>
    <w:rsid w:val="00B016B5"/>
    <w:rsid w:val="00B118B5"/>
    <w:rsid w:val="00B23A6A"/>
    <w:rsid w:val="00B26D97"/>
    <w:rsid w:val="00B30FF0"/>
    <w:rsid w:val="00B36999"/>
    <w:rsid w:val="00B42AA6"/>
    <w:rsid w:val="00B46286"/>
    <w:rsid w:val="00B522E1"/>
    <w:rsid w:val="00B7057A"/>
    <w:rsid w:val="00B70D38"/>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E04"/>
    <w:rsid w:val="00BE58B1"/>
    <w:rsid w:val="00BF20A4"/>
    <w:rsid w:val="00BF3D43"/>
    <w:rsid w:val="00C0116E"/>
    <w:rsid w:val="00C0566A"/>
    <w:rsid w:val="00C05900"/>
    <w:rsid w:val="00C10912"/>
    <w:rsid w:val="00C177EC"/>
    <w:rsid w:val="00C2386B"/>
    <w:rsid w:val="00C24445"/>
    <w:rsid w:val="00C33852"/>
    <w:rsid w:val="00C348EB"/>
    <w:rsid w:val="00C37681"/>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3AAE"/>
    <w:rsid w:val="00CF583A"/>
    <w:rsid w:val="00CF5E8F"/>
    <w:rsid w:val="00D0562F"/>
    <w:rsid w:val="00D067FC"/>
    <w:rsid w:val="00D11BC3"/>
    <w:rsid w:val="00D2445C"/>
    <w:rsid w:val="00D36417"/>
    <w:rsid w:val="00D412D8"/>
    <w:rsid w:val="00D46837"/>
    <w:rsid w:val="00D476E8"/>
    <w:rsid w:val="00D5641F"/>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86C95"/>
    <w:rsid w:val="00E979E3"/>
    <w:rsid w:val="00EA326D"/>
    <w:rsid w:val="00EA4CCA"/>
    <w:rsid w:val="00EA7613"/>
    <w:rsid w:val="00EB7632"/>
    <w:rsid w:val="00EC619F"/>
    <w:rsid w:val="00ED19F9"/>
    <w:rsid w:val="00ED2104"/>
    <w:rsid w:val="00ED26BE"/>
    <w:rsid w:val="00ED535E"/>
    <w:rsid w:val="00EE48CB"/>
    <w:rsid w:val="00EF181C"/>
    <w:rsid w:val="00F036CE"/>
    <w:rsid w:val="00F05EA6"/>
    <w:rsid w:val="00F074A6"/>
    <w:rsid w:val="00F13142"/>
    <w:rsid w:val="00F150BB"/>
    <w:rsid w:val="00F27C9F"/>
    <w:rsid w:val="00F42A87"/>
    <w:rsid w:val="00F45FE1"/>
    <w:rsid w:val="00F55277"/>
    <w:rsid w:val="00F55DCB"/>
    <w:rsid w:val="00F62750"/>
    <w:rsid w:val="00F63035"/>
    <w:rsid w:val="00F90E01"/>
    <w:rsid w:val="00F95545"/>
    <w:rsid w:val="00FB124C"/>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nhideWhenUsed/>
    <w:rsid w:val="00EC619F"/>
    <w:pPr>
      <w:tabs>
        <w:tab w:val="center" w:pos="4677"/>
        <w:tab w:val="right" w:pos="9355"/>
      </w:tabs>
    </w:pPr>
  </w:style>
  <w:style w:type="character" w:customStyle="1" w:styleId="a9">
    <w:name w:val="Нижний колонтитул Знак"/>
    <w:basedOn w:val="a2"/>
    <w:link w:val="a8"/>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4"/>
    <w:uiPriority w:val="99"/>
    <w:semiHidden/>
    <w:unhideWhenUsed/>
    <w:rsid w:val="00F90E01"/>
  </w:style>
  <w:style w:type="table" w:customStyle="1" w:styleId="300">
    <w:name w:val="Сетка таблицы30"/>
    <w:basedOn w:val="a3"/>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1"/>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1"/>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1"/>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1"/>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1"/>
    <w:rsid w:val="00D76668"/>
    <w:pPr>
      <w:spacing w:before="100" w:beforeAutospacing="1" w:after="100" w:afterAutospacing="1"/>
      <w:textAlignment w:val="center"/>
    </w:pPr>
    <w:rPr>
      <w:color w:val="C0504D"/>
    </w:rPr>
  </w:style>
  <w:style w:type="paragraph" w:customStyle="1" w:styleId="xl249">
    <w:name w:val="xl249"/>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1"/>
    <w:rsid w:val="00D76668"/>
    <w:pPr>
      <w:spacing w:before="100" w:beforeAutospacing="1" w:after="100" w:afterAutospacing="1"/>
      <w:jc w:val="center"/>
      <w:textAlignment w:val="center"/>
    </w:pPr>
    <w:rPr>
      <w:b/>
      <w:bCs/>
      <w:color w:val="C0504D"/>
    </w:rPr>
  </w:style>
  <w:style w:type="paragraph" w:customStyle="1" w:styleId="xl254">
    <w:name w:val="xl25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1"/>
    <w:rsid w:val="00D76668"/>
    <w:pPr>
      <w:spacing w:before="100" w:beforeAutospacing="1" w:after="100" w:afterAutospacing="1"/>
      <w:textAlignment w:val="center"/>
    </w:pPr>
    <w:rPr>
      <w:color w:val="1F497D"/>
    </w:rPr>
  </w:style>
  <w:style w:type="paragraph" w:customStyle="1" w:styleId="xl256">
    <w:name w:val="xl256"/>
    <w:basedOn w:val="a1"/>
    <w:rsid w:val="00D76668"/>
    <w:pPr>
      <w:spacing w:before="100" w:beforeAutospacing="1" w:after="100" w:afterAutospacing="1"/>
      <w:textAlignment w:val="bottom"/>
    </w:pPr>
    <w:rPr>
      <w:color w:val="538DD5"/>
    </w:rPr>
  </w:style>
  <w:style w:type="paragraph" w:customStyle="1" w:styleId="xl257">
    <w:name w:val="xl257"/>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1"/>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1"/>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1"/>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1"/>
    <w:rsid w:val="00D76668"/>
    <w:pPr>
      <w:spacing w:before="100" w:beforeAutospacing="1" w:after="100" w:afterAutospacing="1"/>
      <w:textAlignment w:val="center"/>
    </w:pPr>
    <w:rPr>
      <w:color w:val="538DD5"/>
    </w:rPr>
  </w:style>
  <w:style w:type="paragraph" w:customStyle="1" w:styleId="xl272">
    <w:name w:val="xl272"/>
    <w:basedOn w:val="a1"/>
    <w:rsid w:val="00D76668"/>
    <w:pPr>
      <w:spacing w:before="100" w:beforeAutospacing="1" w:after="100" w:afterAutospacing="1"/>
      <w:textAlignment w:val="center"/>
    </w:pPr>
    <w:rPr>
      <w:color w:val="538DD5"/>
    </w:rPr>
  </w:style>
  <w:style w:type="paragraph" w:customStyle="1" w:styleId="xl273">
    <w:name w:val="xl27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1"/>
    <w:rsid w:val="00D76668"/>
    <w:pPr>
      <w:spacing w:before="100" w:beforeAutospacing="1" w:after="100" w:afterAutospacing="1"/>
      <w:textAlignment w:val="center"/>
    </w:pPr>
    <w:rPr>
      <w:color w:val="FFFFFF"/>
    </w:rPr>
  </w:style>
  <w:style w:type="paragraph" w:customStyle="1" w:styleId="xl276">
    <w:name w:val="xl276"/>
    <w:basedOn w:val="a1"/>
    <w:rsid w:val="00D76668"/>
    <w:pPr>
      <w:spacing w:before="100" w:beforeAutospacing="1" w:after="100" w:afterAutospacing="1"/>
      <w:textAlignment w:val="center"/>
    </w:pPr>
    <w:rPr>
      <w:color w:val="FFFFFF"/>
    </w:rPr>
  </w:style>
  <w:style w:type="paragraph" w:customStyle="1" w:styleId="xl277">
    <w:name w:val="xl277"/>
    <w:basedOn w:val="a1"/>
    <w:rsid w:val="00D76668"/>
    <w:pPr>
      <w:spacing w:before="100" w:beforeAutospacing="1" w:after="100" w:afterAutospacing="1"/>
      <w:textAlignment w:val="center"/>
    </w:pPr>
    <w:rPr>
      <w:color w:val="FFFFFF"/>
    </w:rPr>
  </w:style>
  <w:style w:type="paragraph" w:customStyle="1" w:styleId="xl278">
    <w:name w:val="xl27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1"/>
    <w:rsid w:val="00D76668"/>
    <w:pPr>
      <w:spacing w:before="100" w:beforeAutospacing="1" w:after="100" w:afterAutospacing="1"/>
      <w:textAlignment w:val="bottom"/>
    </w:pPr>
    <w:rPr>
      <w:color w:val="FFFFFF"/>
    </w:rPr>
  </w:style>
  <w:style w:type="paragraph" w:customStyle="1" w:styleId="xl280">
    <w:name w:val="xl28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1"/>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1"/>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1"/>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1"/>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1"/>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1"/>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1"/>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1"/>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1"/>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4"/>
    <w:semiHidden/>
    <w:rsid w:val="001F0659"/>
  </w:style>
  <w:style w:type="paragraph" w:customStyle="1" w:styleId="1ff0">
    <w:name w:val="Знак Знак Знак1"/>
    <w:basedOn w:val="a1"/>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1"/>
    <w:rsid w:val="005A100C"/>
    <w:pPr>
      <w:spacing w:before="100" w:beforeAutospacing="1" w:after="100" w:afterAutospacing="1"/>
    </w:pPr>
  </w:style>
  <w:style w:type="paragraph" w:customStyle="1" w:styleId="xl323">
    <w:name w:val="xl323"/>
    <w:basedOn w:val="a1"/>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1"/>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1"/>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1"/>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0">
    <w:name w:val="Знак Знак Знак Знак Знак Знак Знак Знак Знак Знак Знак Знак"/>
    <w:basedOn w:val="a1"/>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4"/>
    <w:uiPriority w:val="99"/>
    <w:semiHidden/>
    <w:unhideWhenUsed/>
    <w:rsid w:val="000C5C74"/>
  </w:style>
  <w:style w:type="table" w:customStyle="1" w:styleId="360">
    <w:name w:val="Сетка таблицы36"/>
    <w:basedOn w:val="a3"/>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rsid w:val="00CD6538"/>
  </w:style>
  <w:style w:type="paragraph" w:customStyle="1" w:styleId="1ff1">
    <w:name w:val="Знак Знак Знак1"/>
    <w:basedOn w:val="a1"/>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3"/>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unhideWhenUsed/>
    <w:rsid w:val="00CD6538"/>
  </w:style>
  <w:style w:type="paragraph" w:customStyle="1" w:styleId="afffff1">
    <w:name w:val="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character" w:styleId="afffff7">
    <w:name w:val="Placeholder Text"/>
    <w:uiPriority w:val="99"/>
    <w:semiHidden/>
    <w:rsid w:val="00CD6538"/>
    <w:rPr>
      <w:color w:val="808080"/>
    </w:rPr>
  </w:style>
  <w:style w:type="paragraph" w:customStyle="1" w:styleId="afffff8">
    <w:name w:val="Знак Знак Знак Знак Знак Знак Знак Знак Знак Знак Знак Знак"/>
    <w:basedOn w:val="a1"/>
    <w:rsid w:val="00546C9B"/>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E86C95"/>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E6C4C"/>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rsid w:val="00990CF1"/>
  </w:style>
  <w:style w:type="paragraph" w:customStyle="1" w:styleId="64">
    <w:name w:val="Абзац списка6"/>
    <w:basedOn w:val="a1"/>
    <w:autoRedefine/>
    <w:rsid w:val="00990CF1"/>
    <w:pPr>
      <w:jc w:val="center"/>
    </w:pPr>
    <w:rPr>
      <w:snapToGrid w:val="0"/>
      <w:sz w:val="28"/>
      <w:szCs w:val="28"/>
    </w:rPr>
  </w:style>
  <w:style w:type="paragraph" w:customStyle="1" w:styleId="1ff9">
    <w:name w:val="Знак Знак Знак1"/>
    <w:basedOn w:val="a1"/>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3"/>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1"/>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4"/>
    <w:uiPriority w:val="99"/>
    <w:semiHidden/>
    <w:unhideWhenUsed/>
    <w:rsid w:val="00990CF1"/>
  </w:style>
  <w:style w:type="table" w:customStyle="1" w:styleId="1141">
    <w:name w:val="Сетка таблицы114"/>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4"/>
    <w:uiPriority w:val="99"/>
    <w:semiHidden/>
    <w:unhideWhenUsed/>
    <w:rsid w:val="00990CF1"/>
  </w:style>
  <w:style w:type="table" w:customStyle="1" w:styleId="2110">
    <w:name w:val="Сетка таблицы211"/>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rsid w:val="0001528A"/>
  </w:style>
  <w:style w:type="paragraph" w:customStyle="1" w:styleId="74">
    <w:name w:val="Абзац списка7"/>
    <w:basedOn w:val="a1"/>
    <w:autoRedefine/>
    <w:rsid w:val="0001528A"/>
    <w:pPr>
      <w:jc w:val="center"/>
    </w:pPr>
    <w:rPr>
      <w:snapToGrid w:val="0"/>
      <w:sz w:val="28"/>
      <w:szCs w:val="28"/>
    </w:rPr>
  </w:style>
  <w:style w:type="paragraph" w:customStyle="1" w:styleId="1ffa">
    <w:name w:val="Знак Знак Знак1"/>
    <w:basedOn w:val="a1"/>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1"/>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4"/>
    <w:uiPriority w:val="99"/>
    <w:semiHidden/>
    <w:unhideWhenUsed/>
    <w:rsid w:val="0001528A"/>
  </w:style>
  <w:style w:type="table" w:customStyle="1" w:styleId="1151">
    <w:name w:val="Сетка таблицы115"/>
    <w:basedOn w:val="a3"/>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4"/>
    <w:uiPriority w:val="99"/>
    <w:semiHidden/>
    <w:unhideWhenUsed/>
    <w:rsid w:val="0001528A"/>
  </w:style>
  <w:style w:type="paragraph" w:customStyle="1" w:styleId="afffffe">
    <w:name w:val="Знак Знак Знак Знак Знак Знак Знак Знак Знак Знак Знак Знак"/>
    <w:basedOn w:val="a1"/>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4"/>
    <w:uiPriority w:val="99"/>
    <w:semiHidden/>
    <w:rsid w:val="00DE18ED"/>
  </w:style>
  <w:style w:type="paragraph" w:customStyle="1" w:styleId="84">
    <w:name w:val="Абзац списка8"/>
    <w:basedOn w:val="a1"/>
    <w:autoRedefine/>
    <w:rsid w:val="00DE18ED"/>
    <w:pPr>
      <w:jc w:val="center"/>
    </w:pPr>
    <w:rPr>
      <w:snapToGrid w:val="0"/>
      <w:sz w:val="28"/>
      <w:szCs w:val="28"/>
    </w:rPr>
  </w:style>
  <w:style w:type="paragraph" w:customStyle="1" w:styleId="1ffb">
    <w:name w:val="Знак Знак Знак1"/>
    <w:basedOn w:val="a1"/>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3"/>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w:basedOn w:val="a1"/>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unhideWhenUsed/>
    <w:rsid w:val="00DE18ED"/>
  </w:style>
  <w:style w:type="table" w:customStyle="1" w:styleId="1161">
    <w:name w:val="Сетка таблицы116"/>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DE18ED"/>
  </w:style>
  <w:style w:type="table" w:customStyle="1" w:styleId="2120">
    <w:name w:val="Сетка таблицы212"/>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semiHidden/>
    <w:rsid w:val="00C05900"/>
  </w:style>
  <w:style w:type="table" w:customStyle="1" w:styleId="420">
    <w:name w:val="Сетка таблицы4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Подпись к таблице"/>
    <w:rsid w:val="00C05900"/>
    <w:rPr>
      <w:sz w:val="22"/>
      <w:szCs w:val="22"/>
      <w:lang w:bidi="ar-SA"/>
    </w:rPr>
  </w:style>
  <w:style w:type="paragraph" w:customStyle="1" w:styleId="formattext">
    <w:name w:val="formattext"/>
    <w:basedOn w:val="a1"/>
    <w:rsid w:val="00C05900"/>
    <w:pPr>
      <w:spacing w:before="100" w:beforeAutospacing="1" w:after="100" w:afterAutospacing="1"/>
    </w:pPr>
  </w:style>
  <w:style w:type="table" w:customStyle="1" w:styleId="440">
    <w:name w:val="Сетка таблицы44"/>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3"/>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C3385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overnment.ru/docs/all/563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gov.ru/proxy/ips/?docbody=&amp;nd=102367860&amp;rdk=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6D9572AC01EDC82631ACEF24A5F7968D098B2E13C973CA12B1CD72BFCD894EC1353FD66E4D9D32916FDB983D243BC778370743E62C42C7871L5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proxy/ips/?docbody=&amp;nd=102140439" TargetMode="External"/><Relationship Id="rId5" Type="http://schemas.openxmlformats.org/officeDocument/2006/relationships/webSettings" Target="webSettings.xml"/><Relationship Id="rId15" Type="http://schemas.openxmlformats.org/officeDocument/2006/relationships/hyperlink" Target="consultantplus://offline/ref=A6D9572AC01EDC82631ACEF24A5F7968D098B2E23E963CA12B1CD72BFCD894EC1353FD66E4D9D02111FDB983D243BC778370743E62C42C7871L5G" TargetMode="External"/><Relationship Id="rId10" Type="http://schemas.openxmlformats.org/officeDocument/2006/relationships/hyperlink" Target="http://pravo.gov.ru/proxy/ips/?docbody=&amp;nd=1021527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A6E5B7A9BF7D6C06ABB9348B4ECA0E3BE3CE7B1102226299FD6A4BAE48C4F2D0D45CF983B833E4090B1A639C0FBcBM" TargetMode="External"/><Relationship Id="rId14" Type="http://schemas.openxmlformats.org/officeDocument/2006/relationships/hyperlink" Target="http://pravo.gov.ru/proxy/ips/?searchres=&amp;bpas=cd00000&amp;a3=&amp;a3type=1&amp;a3value=&amp;a6=&amp;a6type=1&amp;a6value=&amp;a15=&amp;a15type=1&amp;a15value=&amp;a7type=1&amp;a7from=&amp;a7to=&amp;a7date=&amp;a8=354&amp;a8type=1&amp;a1=%CE+%EF%F0%E5%E4%EE%F1%F2%E0%E2%EB%E5%ED%E8%E8+%EA%EE%EC%EC%F3%ED%E0%EB%FC%ED%FB%F5+%F3%F1%EB%F3%E3+%F1%EE%E1%F1%F2%E2%E5%ED%ED%E8%EA%E0%EC+%E8+%EF%EE%EB%FC%E7%EE%E2%E0%F2%E5%EB%FF%EC+%EF%EE%EC%E5%F9%E5%ED%E8%E9+%E2+%EC%ED%EE%E3%EE%EA%E2%E0%F0%F2%E8%F0%ED%FB%F5+%E4%EE%EC%E0%F5+%E8+%E6%E8%EB%FB%F5+%E4%EE%EC%EE%E2&amp;a0=&amp;a16=&amp;a16type=1&amp;a16value=&amp;a17=&amp;a17type=1&amp;a17value=&amp;a4=&amp;a4type=1&amp;a4value=&amp;a23=&amp;a23type=1&amp;a23value=&amp;textpres=&amp;sort=7&amp;x=47&amp;y=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16905</TotalTime>
  <Pages>13</Pages>
  <Words>3933</Words>
  <Characters>22420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216</cp:revision>
  <cp:lastPrinted>2021-03-19T03:00:00Z</cp:lastPrinted>
  <dcterms:created xsi:type="dcterms:W3CDTF">2020-12-26T16:42:00Z</dcterms:created>
  <dcterms:modified xsi:type="dcterms:W3CDTF">2021-03-19T03:04:00Z</dcterms:modified>
</cp:coreProperties>
</file>