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10FC6D70" w:rsidR="009E60C3" w:rsidRPr="00D00103" w:rsidRDefault="00BD05E1" w:rsidP="00B32B57">
      <w:pPr>
        <w:ind w:left="4253" w:hanging="141"/>
        <w:jc w:val="right"/>
      </w:pPr>
      <w:r>
        <w:t>п</w:t>
      </w:r>
      <w:r w:rsidR="009E60C3" w:rsidRPr="00D00103">
        <w:t>редседате</w:t>
      </w:r>
      <w:r>
        <w:t>л</w:t>
      </w:r>
      <w:r w:rsidR="004F7450">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007580D8" w:rsidR="009E60C3" w:rsidRPr="00D00103" w:rsidRDefault="004F7450"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7A1F73FC" w:rsidR="009E60C3" w:rsidRPr="00D00103" w:rsidRDefault="009E60C3" w:rsidP="009E60C3">
      <w:pPr>
        <w:tabs>
          <w:tab w:val="left" w:pos="540"/>
        </w:tabs>
        <w:jc w:val="center"/>
        <w:rPr>
          <w:b/>
        </w:rPr>
      </w:pPr>
      <w:r w:rsidRPr="00D00103">
        <w:rPr>
          <w:b/>
        </w:rPr>
        <w:t xml:space="preserve">ПРОТОКОЛ № </w:t>
      </w:r>
      <w:r w:rsidR="00BD05E1">
        <w:rPr>
          <w:b/>
        </w:rPr>
        <w:t>5</w:t>
      </w:r>
      <w:r w:rsidR="00F47A63">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6DF0D063" w:rsidR="009E60C3" w:rsidRPr="00D00103" w:rsidRDefault="004F7450" w:rsidP="009E60C3">
      <w:pPr>
        <w:tabs>
          <w:tab w:val="left" w:pos="8619"/>
        </w:tabs>
        <w:jc w:val="both"/>
      </w:pPr>
      <w:r>
        <w:t>1</w:t>
      </w:r>
      <w:r w:rsidR="00F47A63">
        <w:t>9</w:t>
      </w:r>
      <w:r w:rsidR="0064583F" w:rsidRPr="00D00103">
        <w:t>.</w:t>
      </w:r>
      <w:r w:rsidR="00C44D11">
        <w:t>0</w:t>
      </w:r>
      <w:r w:rsidR="00E74005">
        <w:t>9</w:t>
      </w:r>
      <w:r w:rsidR="009E60C3" w:rsidRPr="00D00103">
        <w:t>.202</w:t>
      </w:r>
      <w:r w:rsidR="00DD6C3A">
        <w:t>3</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75C3F4B" w14:textId="77777777" w:rsidR="00F47A63" w:rsidRPr="00F35DFC" w:rsidRDefault="00F47A63" w:rsidP="00F47A63">
      <w:pPr>
        <w:jc w:val="both"/>
        <w:rPr>
          <w:bCs/>
        </w:rPr>
      </w:pPr>
      <w:r w:rsidRPr="00F35DFC">
        <w:t xml:space="preserve">Председательствующий – </w:t>
      </w:r>
      <w:r>
        <w:rPr>
          <w:b/>
        </w:rPr>
        <w:t>Малюта Д.В.</w:t>
      </w:r>
    </w:p>
    <w:p w14:paraId="48F4DFDC" w14:textId="77777777" w:rsidR="00F47A63" w:rsidRDefault="00F47A63" w:rsidP="00F47A63">
      <w:pPr>
        <w:jc w:val="both"/>
        <w:rPr>
          <w:b/>
        </w:rPr>
      </w:pPr>
      <w:r w:rsidRPr="00F35DFC">
        <w:t xml:space="preserve">Секретарь – </w:t>
      </w:r>
      <w:r>
        <w:rPr>
          <w:b/>
        </w:rPr>
        <w:t>Сафина Т.А.</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412D4431" w:rsidR="00F47A63" w:rsidRDefault="00F47A63" w:rsidP="00F47A63">
      <w:pPr>
        <w:ind w:right="-142"/>
        <w:jc w:val="both"/>
        <w:rPr>
          <w:bCs/>
        </w:rPr>
      </w:pPr>
      <w:r w:rsidRPr="00F35DFC">
        <w:rPr>
          <w:b/>
        </w:rPr>
        <w:t>Члены Правления:</w:t>
      </w:r>
      <w:r w:rsidRPr="00F35DFC">
        <w:rPr>
          <w:bCs/>
        </w:rPr>
        <w:t xml:space="preserve"> </w:t>
      </w:r>
      <w:r>
        <w:rPr>
          <w:bCs/>
        </w:rPr>
        <w:t>Ермак Н.В., Чурсина О.А. (голосовала заочно).</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5C722D77" w14:textId="77777777" w:rsidR="00AD78D5" w:rsidRDefault="00F47A63" w:rsidP="00AD78D5">
      <w:pPr>
        <w:jc w:val="both"/>
        <w:rPr>
          <w:bCs/>
        </w:rPr>
      </w:pPr>
      <w:r w:rsidRPr="00F47A63">
        <w:rPr>
          <w:b/>
        </w:rPr>
        <w:t xml:space="preserve">Жеребцова Н.А. </w:t>
      </w:r>
      <w:r>
        <w:rPr>
          <w:bCs/>
        </w:rPr>
        <w:t xml:space="preserve">– главный консультант отдела ценообразования транспортных и социально – значимых услуг </w:t>
      </w:r>
      <w:r w:rsidR="00AD78D5" w:rsidRPr="00F35DFC">
        <w:rPr>
          <w:bCs/>
        </w:rPr>
        <w:t>Региональной энергетической комиссии Кузбасса;</w:t>
      </w:r>
    </w:p>
    <w:p w14:paraId="483A231D" w14:textId="63E4A7AA" w:rsidR="00F47A63" w:rsidRDefault="00AD78D5" w:rsidP="00F47A63">
      <w:pPr>
        <w:jc w:val="both"/>
        <w:rPr>
          <w:bCs/>
        </w:rPr>
      </w:pPr>
      <w:proofErr w:type="spellStart"/>
      <w:r w:rsidRPr="00AD78D5">
        <w:rPr>
          <w:b/>
        </w:rPr>
        <w:t>Городова</w:t>
      </w:r>
      <w:proofErr w:type="spellEnd"/>
      <w:r w:rsidRPr="00AD78D5">
        <w:rPr>
          <w:b/>
        </w:rPr>
        <w:t xml:space="preserve"> М.Б.</w:t>
      </w:r>
      <w:r>
        <w:rPr>
          <w:bCs/>
        </w:rPr>
        <w:t xml:space="preserve"> – главный консультант отдела ценообразования в сфере водоснабжения и водоотведения </w:t>
      </w:r>
      <w:r w:rsidRPr="00F35DFC">
        <w:rPr>
          <w:bCs/>
        </w:rPr>
        <w:t>Региональной энергетической комиссии Кузбасса;</w:t>
      </w:r>
    </w:p>
    <w:p w14:paraId="00EBD179" w14:textId="146D364A" w:rsidR="00AD78D5" w:rsidRDefault="00AD78D5" w:rsidP="00F47A63">
      <w:pPr>
        <w:jc w:val="both"/>
        <w:rPr>
          <w:bCs/>
        </w:rPr>
      </w:pPr>
      <w:r w:rsidRPr="00AD78D5">
        <w:rPr>
          <w:b/>
        </w:rPr>
        <w:t>Рогачева О.А.</w:t>
      </w:r>
      <w:r>
        <w:rPr>
          <w:bCs/>
        </w:rPr>
        <w:t xml:space="preserve"> – главный консультант технического отдела </w:t>
      </w:r>
      <w:r w:rsidRPr="00F35DFC">
        <w:rPr>
          <w:bCs/>
        </w:rPr>
        <w:t>Региональной энергетической комиссии Кузбасса;</w:t>
      </w:r>
    </w:p>
    <w:p w14:paraId="094CEE8A" w14:textId="6ED4290A" w:rsidR="00F47A63" w:rsidRDefault="00F47A63" w:rsidP="00F47A63">
      <w:pPr>
        <w:jc w:val="both"/>
        <w:rPr>
          <w:bCs/>
        </w:rPr>
      </w:pPr>
      <w:r w:rsidRPr="00F35DFC">
        <w:rPr>
          <w:b/>
        </w:rPr>
        <w:t>Маркова О.В.</w:t>
      </w:r>
      <w:r>
        <w:rPr>
          <w:bCs/>
        </w:rPr>
        <w:t xml:space="preserve"> – главный консультант отдела ценообразования электроэнергетики </w:t>
      </w:r>
      <w:r w:rsidRPr="00F35DFC">
        <w:rPr>
          <w:bCs/>
        </w:rPr>
        <w:t>Региональной энергетической комиссии Кузбасс</w:t>
      </w:r>
      <w:r w:rsidR="00AD78D5">
        <w:rPr>
          <w:bCs/>
        </w:rPr>
        <w:t>;</w:t>
      </w:r>
    </w:p>
    <w:p w14:paraId="53BCBC25" w14:textId="471115EA" w:rsidR="00AD78D5" w:rsidRPr="00F35DFC" w:rsidRDefault="00AD78D5" w:rsidP="00F47A63">
      <w:pPr>
        <w:jc w:val="both"/>
        <w:rPr>
          <w:bCs/>
        </w:rPr>
      </w:pPr>
      <w:r w:rsidRPr="00AD78D5">
        <w:rPr>
          <w:b/>
        </w:rPr>
        <w:t>Щеглов С.В.</w:t>
      </w:r>
      <w:r>
        <w:rPr>
          <w:bCs/>
        </w:rPr>
        <w:t xml:space="preserve"> – генеральный директор ОАО «АЭЭ».</w:t>
      </w:r>
    </w:p>
    <w:p w14:paraId="6D60C367" w14:textId="77777777" w:rsidR="00F47A63" w:rsidRDefault="00F47A63" w:rsidP="009E60C3">
      <w:pPr>
        <w:jc w:val="both"/>
        <w:rPr>
          <w:b/>
        </w:rPr>
      </w:pPr>
    </w:p>
    <w:p w14:paraId="7B03CC70" w14:textId="5AA0FEE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F47A63">
        <w:trPr>
          <w:trHeight w:val="315"/>
        </w:trPr>
        <w:tc>
          <w:tcPr>
            <w:tcW w:w="563"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8925"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47A63" w:rsidRPr="001410D8" w14:paraId="1DC98D40" w14:textId="77777777" w:rsidTr="00F47A63">
        <w:trPr>
          <w:trHeight w:val="315"/>
        </w:trPr>
        <w:tc>
          <w:tcPr>
            <w:tcW w:w="563" w:type="dxa"/>
            <w:shd w:val="clear" w:color="auto" w:fill="auto"/>
            <w:vAlign w:val="center"/>
          </w:tcPr>
          <w:p w14:paraId="5480E716" w14:textId="1884F0B3" w:rsidR="00F47A63" w:rsidRPr="00F47A63" w:rsidRDefault="00F47A63" w:rsidP="00F47A63">
            <w:pPr>
              <w:jc w:val="center"/>
              <w:rPr>
                <w:kern w:val="32"/>
              </w:rPr>
            </w:pPr>
            <w:r w:rsidRPr="00F47A63">
              <w:rPr>
                <w:kern w:val="32"/>
              </w:rPr>
              <w:t>1.</w:t>
            </w:r>
          </w:p>
        </w:tc>
        <w:tc>
          <w:tcPr>
            <w:tcW w:w="8925" w:type="dxa"/>
            <w:shd w:val="clear" w:color="auto" w:fill="auto"/>
            <w:vAlign w:val="center"/>
          </w:tcPr>
          <w:p w14:paraId="702E2AD4" w14:textId="060283DF" w:rsidR="00F47A63" w:rsidRPr="00F47A63" w:rsidRDefault="00F47A63" w:rsidP="00F47A63">
            <w:pPr>
              <w:ind w:firstLine="4"/>
              <w:jc w:val="both"/>
            </w:pPr>
            <w:bookmarkStart w:id="1" w:name="_Hlk144812774"/>
            <w:r w:rsidRPr="00F47A63">
              <w:rPr>
                <w:color w:val="000000"/>
                <w:kern w:val="32"/>
              </w:rPr>
              <w:t xml:space="preserve">О внесении изменений в постановление Региональной энергетической комиссии Кузбасса от 09.11.2021 № 517 </w:t>
            </w:r>
            <w:r w:rsidRPr="00F47A63">
              <w:t xml:space="preserve">«Об установлении предельных максимальных тарифов на транспортные услуги, оказываемые на подъездных железнодорожных путях </w:t>
            </w:r>
            <w:bookmarkStart w:id="2" w:name="_Hlk507682133"/>
            <w:r>
              <w:br/>
            </w:r>
            <w:r w:rsidRPr="00F47A63">
              <w:rPr>
                <w:color w:val="000000"/>
              </w:rPr>
              <w:t xml:space="preserve">АО «ЕВРАЗ </w:t>
            </w:r>
            <w:bookmarkEnd w:id="2"/>
            <w:r w:rsidRPr="00F47A63">
              <w:rPr>
                <w:color w:val="000000"/>
              </w:rPr>
              <w:t>ЗСМК»</w:t>
            </w:r>
            <w:bookmarkEnd w:id="1"/>
          </w:p>
        </w:tc>
      </w:tr>
      <w:tr w:rsidR="00F47A63" w:rsidRPr="001410D8" w14:paraId="067BDBEC" w14:textId="77777777" w:rsidTr="00F47A63">
        <w:trPr>
          <w:trHeight w:val="315"/>
        </w:trPr>
        <w:tc>
          <w:tcPr>
            <w:tcW w:w="563" w:type="dxa"/>
            <w:shd w:val="clear" w:color="auto" w:fill="auto"/>
            <w:vAlign w:val="center"/>
          </w:tcPr>
          <w:p w14:paraId="098F8300" w14:textId="50799049" w:rsidR="00F47A63" w:rsidRPr="00F47A63" w:rsidRDefault="00F47A63" w:rsidP="00F47A63">
            <w:pPr>
              <w:jc w:val="center"/>
              <w:rPr>
                <w:kern w:val="32"/>
              </w:rPr>
            </w:pPr>
            <w:r w:rsidRPr="00F47A63">
              <w:rPr>
                <w:kern w:val="32"/>
              </w:rPr>
              <w:t>2.</w:t>
            </w:r>
          </w:p>
        </w:tc>
        <w:tc>
          <w:tcPr>
            <w:tcW w:w="8925" w:type="dxa"/>
            <w:shd w:val="clear" w:color="auto" w:fill="auto"/>
            <w:vAlign w:val="center"/>
          </w:tcPr>
          <w:p w14:paraId="61A15D0E" w14:textId="62A130FC" w:rsidR="00F47A63" w:rsidRPr="00F47A63" w:rsidRDefault="00F47A63" w:rsidP="00F47A63">
            <w:pPr>
              <w:ind w:firstLine="4"/>
              <w:jc w:val="both"/>
            </w:pPr>
            <w:r w:rsidRPr="00F47A63">
              <w:rPr>
                <w:color w:val="000000"/>
                <w:kern w:val="32"/>
              </w:rPr>
              <w:t>Об установлении предельных максимальных тарифов на транспортные услуги, оказываемые на подъездных железнодорожных путях АО «ЕВРАЗ ЗСМК»</w:t>
            </w:r>
          </w:p>
        </w:tc>
      </w:tr>
      <w:tr w:rsidR="00F47A63" w:rsidRPr="001410D8" w14:paraId="7F8F48ED" w14:textId="77777777" w:rsidTr="00F47A63">
        <w:trPr>
          <w:trHeight w:val="315"/>
        </w:trPr>
        <w:tc>
          <w:tcPr>
            <w:tcW w:w="563" w:type="dxa"/>
            <w:shd w:val="clear" w:color="auto" w:fill="auto"/>
            <w:vAlign w:val="center"/>
          </w:tcPr>
          <w:p w14:paraId="5452C353" w14:textId="5CE12609" w:rsidR="00F47A63" w:rsidRPr="00F47A63" w:rsidRDefault="00F47A63" w:rsidP="00F47A63">
            <w:pPr>
              <w:jc w:val="center"/>
              <w:rPr>
                <w:kern w:val="32"/>
              </w:rPr>
            </w:pPr>
            <w:r w:rsidRPr="00F47A63">
              <w:rPr>
                <w:kern w:val="32"/>
              </w:rPr>
              <w:t>3.</w:t>
            </w:r>
          </w:p>
        </w:tc>
        <w:tc>
          <w:tcPr>
            <w:tcW w:w="8925" w:type="dxa"/>
            <w:shd w:val="clear" w:color="auto" w:fill="auto"/>
            <w:vAlign w:val="center"/>
          </w:tcPr>
          <w:p w14:paraId="061C1CF3" w14:textId="447D1617" w:rsidR="00F47A63" w:rsidRPr="00F47A63" w:rsidRDefault="00F47A63" w:rsidP="00F47A63">
            <w:pPr>
              <w:ind w:firstLine="4"/>
              <w:jc w:val="both"/>
            </w:pPr>
            <w:r w:rsidRPr="00F47A63">
              <w:rPr>
                <w:color w:val="000000"/>
                <w:kern w:val="32"/>
              </w:rPr>
              <w:t xml:space="preserve">Об установлении долгосрочных параметров регулирования тарифов в сфере водоотведения </w:t>
            </w:r>
            <w:bookmarkStart w:id="3" w:name="_Hlk127523124"/>
            <w:r w:rsidRPr="00F47A63">
              <w:rPr>
                <w:color w:val="000000"/>
                <w:kern w:val="32"/>
              </w:rPr>
              <w:t>МУП «ТЖКХ» Тисульского муниципального района (пгт. Тисуль Тисульского муниципального округа)</w:t>
            </w:r>
            <w:bookmarkEnd w:id="3"/>
          </w:p>
        </w:tc>
      </w:tr>
      <w:tr w:rsidR="00F47A63" w:rsidRPr="001410D8" w14:paraId="384268FD" w14:textId="77777777" w:rsidTr="00F47A63">
        <w:trPr>
          <w:trHeight w:val="315"/>
        </w:trPr>
        <w:tc>
          <w:tcPr>
            <w:tcW w:w="563" w:type="dxa"/>
            <w:shd w:val="clear" w:color="auto" w:fill="auto"/>
            <w:vAlign w:val="center"/>
          </w:tcPr>
          <w:p w14:paraId="7766E202" w14:textId="0DC53CA3" w:rsidR="00F47A63" w:rsidRPr="00F47A63" w:rsidRDefault="00F47A63" w:rsidP="00F47A63">
            <w:pPr>
              <w:jc w:val="center"/>
              <w:rPr>
                <w:kern w:val="32"/>
              </w:rPr>
            </w:pPr>
            <w:r w:rsidRPr="00F47A63">
              <w:rPr>
                <w:kern w:val="32"/>
              </w:rPr>
              <w:t>4.</w:t>
            </w:r>
          </w:p>
        </w:tc>
        <w:tc>
          <w:tcPr>
            <w:tcW w:w="8925" w:type="dxa"/>
            <w:shd w:val="clear" w:color="auto" w:fill="auto"/>
            <w:vAlign w:val="center"/>
          </w:tcPr>
          <w:p w14:paraId="40F95519" w14:textId="62B3E93E" w:rsidR="00F47A63" w:rsidRPr="00F47A63" w:rsidRDefault="00F47A63" w:rsidP="00F47A63">
            <w:pPr>
              <w:ind w:firstLine="4"/>
              <w:jc w:val="both"/>
            </w:pPr>
            <w:bookmarkStart w:id="4" w:name="_Hlk98423148"/>
            <w:r w:rsidRPr="00F47A63">
              <w:rPr>
                <w:color w:val="000000"/>
                <w:kern w:val="32"/>
              </w:rPr>
              <w:t>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w:t>
            </w:r>
            <w:bookmarkEnd w:id="4"/>
          </w:p>
        </w:tc>
      </w:tr>
      <w:tr w:rsidR="00F47A63" w:rsidRPr="001410D8" w14:paraId="0643DB4F" w14:textId="77777777" w:rsidTr="00F47A63">
        <w:trPr>
          <w:trHeight w:val="315"/>
        </w:trPr>
        <w:tc>
          <w:tcPr>
            <w:tcW w:w="563" w:type="dxa"/>
            <w:shd w:val="clear" w:color="auto" w:fill="auto"/>
            <w:vAlign w:val="center"/>
          </w:tcPr>
          <w:p w14:paraId="1F1550EF" w14:textId="2B07D9EC" w:rsidR="00F47A63" w:rsidRPr="00F47A63" w:rsidRDefault="00F47A63" w:rsidP="00F47A63">
            <w:pPr>
              <w:jc w:val="center"/>
              <w:rPr>
                <w:kern w:val="32"/>
              </w:rPr>
            </w:pPr>
            <w:r w:rsidRPr="00F47A63">
              <w:rPr>
                <w:kern w:val="32"/>
              </w:rPr>
              <w:t>5.</w:t>
            </w:r>
          </w:p>
        </w:tc>
        <w:tc>
          <w:tcPr>
            <w:tcW w:w="8925" w:type="dxa"/>
            <w:shd w:val="clear" w:color="auto" w:fill="auto"/>
            <w:vAlign w:val="center"/>
          </w:tcPr>
          <w:p w14:paraId="0FCEA95C" w14:textId="674009E0" w:rsidR="00F47A63" w:rsidRPr="00F47A63" w:rsidRDefault="00F47A63" w:rsidP="00F47A63">
            <w:pPr>
              <w:ind w:firstLine="4"/>
              <w:jc w:val="both"/>
            </w:pPr>
            <w:r w:rsidRPr="00F47A63">
              <w:rPr>
                <w:color w:val="000000"/>
                <w:kern w:val="32"/>
              </w:rPr>
              <w:t>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 в части 2024 года</w:t>
            </w:r>
          </w:p>
        </w:tc>
      </w:tr>
      <w:tr w:rsidR="00F47A63" w:rsidRPr="001410D8" w14:paraId="61C3A309" w14:textId="77777777" w:rsidTr="00F47A63">
        <w:trPr>
          <w:trHeight w:val="315"/>
        </w:trPr>
        <w:tc>
          <w:tcPr>
            <w:tcW w:w="563" w:type="dxa"/>
            <w:shd w:val="clear" w:color="auto" w:fill="auto"/>
            <w:vAlign w:val="center"/>
          </w:tcPr>
          <w:p w14:paraId="020AA20B" w14:textId="1EC7B9BB" w:rsidR="00F47A63" w:rsidRPr="00F47A63" w:rsidRDefault="00F47A63" w:rsidP="00F47A63">
            <w:pPr>
              <w:jc w:val="center"/>
              <w:rPr>
                <w:kern w:val="32"/>
              </w:rPr>
            </w:pPr>
            <w:r w:rsidRPr="00F47A63">
              <w:rPr>
                <w:kern w:val="32"/>
              </w:rPr>
              <w:lastRenderedPageBreak/>
              <w:t>6.</w:t>
            </w:r>
          </w:p>
        </w:tc>
        <w:tc>
          <w:tcPr>
            <w:tcW w:w="8925" w:type="dxa"/>
            <w:shd w:val="clear" w:color="auto" w:fill="auto"/>
            <w:vAlign w:val="center"/>
          </w:tcPr>
          <w:p w14:paraId="6CF72E99" w14:textId="6F2D0F3A" w:rsidR="00F47A63" w:rsidRPr="00F47A63" w:rsidRDefault="00F47A63" w:rsidP="00F47A63">
            <w:pPr>
              <w:ind w:firstLine="4"/>
              <w:jc w:val="both"/>
            </w:pPr>
            <w:r w:rsidRPr="00F47A63">
              <w:rPr>
                <w:color w:val="000000"/>
                <w:kern w:val="32"/>
              </w:rPr>
              <w:t xml:space="preserve">Об </w:t>
            </w:r>
            <w:bookmarkStart w:id="5" w:name="_Hlk113263439"/>
            <w:r w:rsidRPr="00F47A63">
              <w:rPr>
                <w:color w:val="000000"/>
                <w:kern w:val="32"/>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6" w:name="_Hlk93325901"/>
            <w:r w:rsidRPr="00F47A63">
              <w:rPr>
                <w:color w:val="000000"/>
                <w:kern w:val="32"/>
              </w:rPr>
              <w:t>к газораспределительным сетям ООО «Газпром газораспределение Томск» на территории Кемеровской области - Кузбасса</w:t>
            </w:r>
            <w:bookmarkEnd w:id="6"/>
            <w:r w:rsidRPr="00F47A63">
              <w:rPr>
                <w:color w:val="000000"/>
                <w:kern w:val="32"/>
              </w:rPr>
              <w:t xml:space="preserve"> за 2 квартал 2023 года</w:t>
            </w:r>
            <w:bookmarkEnd w:id="5"/>
          </w:p>
        </w:tc>
      </w:tr>
      <w:tr w:rsidR="00F47A63" w:rsidRPr="001410D8" w14:paraId="66929477" w14:textId="77777777" w:rsidTr="00F47A63">
        <w:trPr>
          <w:trHeight w:val="315"/>
        </w:trPr>
        <w:tc>
          <w:tcPr>
            <w:tcW w:w="563" w:type="dxa"/>
            <w:shd w:val="clear" w:color="auto" w:fill="auto"/>
            <w:vAlign w:val="center"/>
          </w:tcPr>
          <w:p w14:paraId="2209D5D0" w14:textId="2EAE0B2C" w:rsidR="00F47A63" w:rsidRPr="00F47A63" w:rsidRDefault="00F47A63" w:rsidP="00F47A63">
            <w:pPr>
              <w:jc w:val="center"/>
              <w:rPr>
                <w:kern w:val="32"/>
              </w:rPr>
            </w:pPr>
            <w:r w:rsidRPr="00F47A63">
              <w:rPr>
                <w:kern w:val="32"/>
              </w:rPr>
              <w:t>7.</w:t>
            </w:r>
          </w:p>
        </w:tc>
        <w:tc>
          <w:tcPr>
            <w:tcW w:w="8925" w:type="dxa"/>
            <w:shd w:val="clear" w:color="auto" w:fill="auto"/>
            <w:vAlign w:val="center"/>
          </w:tcPr>
          <w:p w14:paraId="6E5C50BF" w14:textId="2989AE99" w:rsidR="00F47A63" w:rsidRPr="00F47A63" w:rsidRDefault="00F47A63" w:rsidP="00F47A63">
            <w:pPr>
              <w:ind w:firstLine="4"/>
              <w:jc w:val="both"/>
            </w:pPr>
            <w:r w:rsidRPr="00F47A63">
              <w:rPr>
                <w:color w:val="000000"/>
                <w:kern w:val="32"/>
              </w:rPr>
              <w:t xml:space="preserve">О внесении изменений в экспертное заключение по материалам </w:t>
            </w:r>
            <w:r>
              <w:rPr>
                <w:color w:val="000000"/>
                <w:kern w:val="32"/>
              </w:rPr>
              <w:br/>
            </w:r>
            <w:r w:rsidRPr="00F47A63">
              <w:rPr>
                <w:color w:val="000000"/>
                <w:kern w:val="32"/>
              </w:rPr>
              <w:t>ООО «</w:t>
            </w:r>
            <w:proofErr w:type="spellStart"/>
            <w:r w:rsidRPr="00F47A63">
              <w:rPr>
                <w:color w:val="000000"/>
                <w:kern w:val="32"/>
              </w:rPr>
              <w:t>СибЭнергоСеть</w:t>
            </w:r>
            <w:proofErr w:type="spellEnd"/>
            <w:r w:rsidRPr="00F47A63">
              <w:rPr>
                <w:color w:val="000000"/>
                <w:kern w:val="32"/>
              </w:rPr>
              <w:t>», выполненное во исполнение решения Кемеровского областного суда от 01.12.2022 года по делу 3а-186/2022, апелляционного определения Судебной коллегии по административным делам Пятого апелляционного суда от 23.03.2023 по делу № 66а-427/2023</w:t>
            </w:r>
          </w:p>
        </w:tc>
      </w:tr>
    </w:tbl>
    <w:p w14:paraId="14CCAFD7" w14:textId="77777777" w:rsidR="00654498" w:rsidRDefault="00654498" w:rsidP="00376861">
      <w:pPr>
        <w:ind w:firstLine="567"/>
        <w:jc w:val="both"/>
        <w:rPr>
          <w:bCs/>
        </w:rPr>
      </w:pPr>
    </w:p>
    <w:p w14:paraId="1CD44FE7" w14:textId="5758AC0A" w:rsidR="00E43994" w:rsidRDefault="004F7450" w:rsidP="00E4399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718901D0" w:rsidR="00DF4030" w:rsidRPr="00F47A63" w:rsidRDefault="00CC69B8" w:rsidP="004F7450">
      <w:pPr>
        <w:ind w:firstLine="567"/>
        <w:jc w:val="both"/>
        <w:rPr>
          <w:b/>
        </w:rPr>
      </w:pPr>
      <w:r w:rsidRPr="00E43994">
        <w:rPr>
          <w:bCs/>
        </w:rPr>
        <w:t xml:space="preserve">Вопрос </w:t>
      </w:r>
      <w:r w:rsidR="008A5094" w:rsidRPr="00E43994">
        <w:rPr>
          <w:bCs/>
        </w:rPr>
        <w:t>1</w:t>
      </w:r>
      <w:r w:rsidRPr="00FD2296">
        <w:rPr>
          <w:b/>
        </w:rPr>
        <w:t xml:space="preserve"> </w:t>
      </w:r>
      <w:r w:rsidR="00E43994" w:rsidRPr="00F47A63">
        <w:rPr>
          <w:b/>
        </w:rPr>
        <w:t>«</w:t>
      </w:r>
      <w:r w:rsidR="00F47A63" w:rsidRPr="00F47A63">
        <w:rPr>
          <w:b/>
          <w:color w:val="000000"/>
          <w:kern w:val="32"/>
        </w:rPr>
        <w:t xml:space="preserve">О внесении изменений в постановление Региональной энергетической комиссии Кузбасса от 09.11.2021 № 517 </w:t>
      </w:r>
      <w:r w:rsidR="00F47A63" w:rsidRPr="00F47A63">
        <w:rPr>
          <w:b/>
        </w:rPr>
        <w:t xml:space="preserve">«Об установлении предельных максимальных тарифов на транспортные услуги, оказываемые на подъездных железнодорожных путях </w:t>
      </w:r>
      <w:r w:rsidR="00F47A63" w:rsidRPr="00F47A63">
        <w:rPr>
          <w:b/>
          <w:color w:val="000000"/>
        </w:rPr>
        <w:t>АО «ЕВРАЗ ЗСМК»</w:t>
      </w:r>
      <w:r w:rsidR="004F7450" w:rsidRPr="00F47A63">
        <w:rPr>
          <w:b/>
          <w:color w:val="000000"/>
        </w:rPr>
        <w:t>»</w:t>
      </w:r>
    </w:p>
    <w:p w14:paraId="1565D92A" w14:textId="77777777" w:rsidR="00DF4030" w:rsidRPr="00FD2296" w:rsidRDefault="00DF4030" w:rsidP="00DF4030">
      <w:pPr>
        <w:ind w:firstLine="567"/>
        <w:jc w:val="both"/>
        <w:rPr>
          <w:b/>
        </w:rPr>
      </w:pPr>
    </w:p>
    <w:p w14:paraId="29DD5613" w14:textId="7F96909E" w:rsidR="00D74DC1" w:rsidRPr="00D154DA" w:rsidRDefault="00194D7C" w:rsidP="00AD78D5">
      <w:pPr>
        <w:ind w:firstLine="567"/>
        <w:jc w:val="both"/>
        <w:rPr>
          <w:kern w:val="32"/>
        </w:rPr>
      </w:pPr>
      <w:r w:rsidRPr="00D00103">
        <w:rPr>
          <w:kern w:val="32"/>
        </w:rPr>
        <w:t xml:space="preserve">Докладчик </w:t>
      </w:r>
      <w:r w:rsidR="00AD78D5">
        <w:rPr>
          <w:b/>
          <w:bCs/>
          <w:kern w:val="32"/>
        </w:rPr>
        <w:t>Жеребцова Н.А</w:t>
      </w:r>
      <w:r w:rsidR="00316676">
        <w:rPr>
          <w:b/>
          <w:bCs/>
          <w:kern w:val="32"/>
        </w:rPr>
        <w:t>.</w:t>
      </w:r>
      <w:r w:rsidR="008414E8">
        <w:rPr>
          <w:b/>
          <w:bCs/>
          <w:kern w:val="32"/>
        </w:rPr>
        <w:t xml:space="preserve"> </w:t>
      </w:r>
      <w:r w:rsidR="00D154DA" w:rsidRPr="00D154DA">
        <w:rPr>
          <w:kern w:val="32"/>
        </w:rPr>
        <w:t>согласно экспертному заключению (</w:t>
      </w:r>
      <w:r w:rsidR="00D154DA">
        <w:rPr>
          <w:kern w:val="32"/>
        </w:rPr>
        <w:t>приложение № 1 к настоящему протоколу) предлагает:</w:t>
      </w:r>
    </w:p>
    <w:p w14:paraId="5AE46229" w14:textId="77777777" w:rsidR="00D74DC1" w:rsidRDefault="00D74DC1" w:rsidP="00DF4030">
      <w:pPr>
        <w:ind w:firstLine="567"/>
        <w:jc w:val="both"/>
        <w:rPr>
          <w:kern w:val="32"/>
        </w:rPr>
      </w:pPr>
    </w:p>
    <w:p w14:paraId="1ADEB38D" w14:textId="223C2A17" w:rsidR="00BC2C9C" w:rsidRPr="00D154DA" w:rsidRDefault="00BC2C9C" w:rsidP="00D154DA">
      <w:pPr>
        <w:ind w:firstLine="567"/>
        <w:jc w:val="both"/>
      </w:pPr>
      <w:r w:rsidRPr="00D154DA">
        <w:rPr>
          <w:bCs/>
          <w:color w:val="000000"/>
          <w:kern w:val="32"/>
        </w:rPr>
        <w:t xml:space="preserve">1. </w:t>
      </w:r>
      <w:r w:rsidRPr="00D154DA">
        <w:rPr>
          <w:bCs/>
          <w:kern w:val="32"/>
        </w:rPr>
        <w:t>Внести в постановление Региональной</w:t>
      </w:r>
      <w:r w:rsidRPr="00D154DA">
        <w:rPr>
          <w:bCs/>
          <w:color w:val="000000"/>
          <w:kern w:val="32"/>
        </w:rPr>
        <w:t xml:space="preserve"> энергетической комиссии Кузбасса от 09.11.2021 № 517 </w:t>
      </w:r>
      <w:r w:rsidRPr="00D154DA">
        <w:t xml:space="preserve">«Об установлении предельных максимальных тарифов на транспортные услуги, оказываемые на подъездных железнодорожных путях </w:t>
      </w:r>
      <w:r w:rsidRPr="00D154DA">
        <w:rPr>
          <w:color w:val="000000"/>
        </w:rPr>
        <w:t>АО «ЕВРАЗ ЗСМК» (в редакции постановления Региональной энергетической комиссии Кузбасса от 20.09.2022 № 271) следующие изменения:</w:t>
      </w:r>
    </w:p>
    <w:p w14:paraId="6C9AD76D" w14:textId="4E36EEEA" w:rsidR="00BC2C9C" w:rsidRPr="00D154DA" w:rsidRDefault="00BC2C9C" w:rsidP="00D154DA">
      <w:pPr>
        <w:tabs>
          <w:tab w:val="left" w:pos="1418"/>
        </w:tabs>
        <w:ind w:firstLine="567"/>
        <w:jc w:val="both"/>
      </w:pPr>
      <w:r w:rsidRPr="00D154DA">
        <w:t>Пункты 1.1.1, 1.1.2 исключить.</w:t>
      </w:r>
    </w:p>
    <w:p w14:paraId="28608BC4" w14:textId="77777777" w:rsidR="00BC2C9C" w:rsidRPr="004F7450" w:rsidRDefault="00BC2C9C" w:rsidP="00D154DA">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86EB64" w14:textId="77777777" w:rsidR="004F7450" w:rsidRDefault="004F7450" w:rsidP="004F7450">
      <w:pPr>
        <w:ind w:right="-6" w:firstLine="567"/>
        <w:jc w:val="both"/>
        <w:rPr>
          <w:b/>
          <w:szCs w:val="20"/>
        </w:rPr>
      </w:pPr>
    </w:p>
    <w:p w14:paraId="6312902E" w14:textId="143864FD" w:rsidR="004F7450" w:rsidRDefault="004F7450" w:rsidP="004F7450">
      <w:pPr>
        <w:ind w:right="-6" w:firstLine="567"/>
        <w:jc w:val="both"/>
        <w:rPr>
          <w:b/>
          <w:szCs w:val="20"/>
        </w:rPr>
      </w:pPr>
      <w:r w:rsidRPr="00D00103">
        <w:rPr>
          <w:b/>
          <w:szCs w:val="20"/>
        </w:rPr>
        <w:t>ПОСТАНОВИЛО:</w:t>
      </w:r>
    </w:p>
    <w:p w14:paraId="5A3215F7" w14:textId="77777777" w:rsidR="004F7450" w:rsidRDefault="004F7450" w:rsidP="004F7450">
      <w:pPr>
        <w:ind w:right="-6" w:firstLine="567"/>
        <w:jc w:val="both"/>
        <w:rPr>
          <w:b/>
          <w:szCs w:val="20"/>
        </w:rPr>
      </w:pPr>
    </w:p>
    <w:p w14:paraId="43B52F70" w14:textId="77777777" w:rsidR="00D154DA" w:rsidRDefault="004F7450" w:rsidP="00D154DA">
      <w:pPr>
        <w:ind w:right="-6" w:firstLine="567"/>
        <w:jc w:val="both"/>
        <w:rPr>
          <w:b/>
          <w:szCs w:val="20"/>
        </w:rPr>
      </w:pPr>
      <w:r>
        <w:rPr>
          <w:bCs/>
          <w:color w:val="000000"/>
          <w:kern w:val="32"/>
        </w:rPr>
        <w:t>Согласиться с предложением докладчика.</w:t>
      </w:r>
    </w:p>
    <w:p w14:paraId="5B8C2F31" w14:textId="77777777" w:rsidR="00D154DA" w:rsidRDefault="00D154DA" w:rsidP="00D154DA">
      <w:pPr>
        <w:ind w:right="-6" w:firstLine="567"/>
        <w:jc w:val="both"/>
        <w:rPr>
          <w:b/>
          <w:szCs w:val="20"/>
        </w:rPr>
      </w:pPr>
    </w:p>
    <w:p w14:paraId="7FF8D61A" w14:textId="5BB8075A" w:rsidR="009D31D9" w:rsidRDefault="009D31D9" w:rsidP="00D154DA">
      <w:pPr>
        <w:ind w:right="-6" w:firstLine="567"/>
        <w:jc w:val="both"/>
        <w:rPr>
          <w:b/>
          <w:szCs w:val="20"/>
        </w:rPr>
      </w:pPr>
      <w:r>
        <w:rPr>
          <w:b/>
          <w:szCs w:val="20"/>
        </w:rPr>
        <w:t>Голосовали «ЗА» - единогласно.</w:t>
      </w:r>
    </w:p>
    <w:p w14:paraId="784CBD59" w14:textId="77777777" w:rsidR="009D31D9" w:rsidRDefault="009D31D9" w:rsidP="00D154DA">
      <w:pPr>
        <w:ind w:right="-6" w:firstLine="567"/>
        <w:jc w:val="both"/>
        <w:rPr>
          <w:b/>
          <w:szCs w:val="20"/>
        </w:rPr>
      </w:pPr>
    </w:p>
    <w:p w14:paraId="429CF552" w14:textId="652E2F16" w:rsidR="00D74DC1" w:rsidRPr="00D154DA" w:rsidRDefault="00D154DA" w:rsidP="00D154DA">
      <w:pPr>
        <w:ind w:right="-6" w:firstLine="567"/>
        <w:jc w:val="both"/>
        <w:rPr>
          <w:b/>
        </w:rPr>
      </w:pPr>
      <w:r w:rsidRPr="00D154DA">
        <w:rPr>
          <w:bCs/>
        </w:rPr>
        <w:t>Вопрос 2</w:t>
      </w:r>
      <w:r>
        <w:rPr>
          <w:b/>
        </w:rPr>
        <w:t xml:space="preserve"> </w:t>
      </w:r>
      <w:r w:rsidRPr="00D154DA">
        <w:rPr>
          <w:b/>
        </w:rPr>
        <w:t xml:space="preserve">«Об установлении предельных максимальных тарифов на транспортные услуги, оказываемые на подъездных железнодорожных путях </w:t>
      </w:r>
      <w:r w:rsidRPr="00D154DA">
        <w:rPr>
          <w:b/>
          <w:color w:val="000000"/>
        </w:rPr>
        <w:t>АО «ЕВРАЗ ЗСМК»</w:t>
      </w:r>
      <w:r w:rsidRPr="00D154DA">
        <w:rPr>
          <w:b/>
        </w:rPr>
        <w:t>»</w:t>
      </w:r>
    </w:p>
    <w:p w14:paraId="760FD4E7" w14:textId="77777777" w:rsidR="00D154DA" w:rsidRDefault="00D154DA" w:rsidP="00D154DA">
      <w:pPr>
        <w:ind w:right="-6" w:firstLine="567"/>
        <w:jc w:val="both"/>
        <w:rPr>
          <w:b/>
        </w:rPr>
      </w:pPr>
    </w:p>
    <w:p w14:paraId="19F809AF" w14:textId="77777777" w:rsidR="00D154DA" w:rsidRPr="00D154DA" w:rsidRDefault="00D154DA" w:rsidP="00D154DA">
      <w:pPr>
        <w:ind w:firstLine="567"/>
        <w:jc w:val="both"/>
        <w:rPr>
          <w:kern w:val="32"/>
        </w:rPr>
      </w:pPr>
      <w:r w:rsidRPr="00D00103">
        <w:rPr>
          <w:kern w:val="32"/>
        </w:rPr>
        <w:t xml:space="preserve">Докладчик </w:t>
      </w:r>
      <w:r>
        <w:rPr>
          <w:b/>
          <w:bCs/>
          <w:kern w:val="32"/>
        </w:rPr>
        <w:t xml:space="preserve">Жеребцова Н.А. </w:t>
      </w:r>
      <w:r w:rsidRPr="00D154DA">
        <w:rPr>
          <w:kern w:val="32"/>
        </w:rPr>
        <w:t>согласно экспертному заключению (</w:t>
      </w:r>
      <w:r>
        <w:rPr>
          <w:kern w:val="32"/>
        </w:rPr>
        <w:t>приложение № 1 к настоящему протоколу) предлагает:</w:t>
      </w:r>
    </w:p>
    <w:p w14:paraId="19142469" w14:textId="77777777" w:rsidR="00D154DA" w:rsidRDefault="00D154DA" w:rsidP="00D154DA">
      <w:pPr>
        <w:ind w:right="-6" w:firstLine="567"/>
        <w:jc w:val="both"/>
        <w:rPr>
          <w:b/>
          <w:szCs w:val="20"/>
        </w:rPr>
      </w:pPr>
    </w:p>
    <w:p w14:paraId="6EA819A9" w14:textId="77777777" w:rsidR="00D154DA" w:rsidRPr="00D154DA" w:rsidRDefault="00D154DA" w:rsidP="00D154DA">
      <w:pPr>
        <w:numPr>
          <w:ilvl w:val="0"/>
          <w:numId w:val="43"/>
        </w:numPr>
        <w:tabs>
          <w:tab w:val="left" w:pos="1134"/>
        </w:tabs>
        <w:spacing w:line="252" w:lineRule="auto"/>
        <w:ind w:left="0" w:firstLine="851"/>
        <w:jc w:val="both"/>
      </w:pPr>
      <w:r w:rsidRPr="00D154DA">
        <w:rPr>
          <w:color w:val="000000"/>
        </w:rPr>
        <w:t>Установить и ввести в действие с 16.12.2023 предельные максимальные тарифы на транспортные услуги, оказываемые на подъездных железнодорожных путях:</w:t>
      </w:r>
    </w:p>
    <w:p w14:paraId="41ED4994" w14:textId="77777777" w:rsidR="00D154DA" w:rsidRPr="00D154DA" w:rsidRDefault="00D154DA" w:rsidP="00D154DA">
      <w:pPr>
        <w:tabs>
          <w:tab w:val="left" w:pos="1134"/>
        </w:tabs>
        <w:spacing w:line="252" w:lineRule="auto"/>
        <w:ind w:left="851"/>
        <w:jc w:val="both"/>
      </w:pPr>
      <w:r w:rsidRPr="00D154DA">
        <w:rPr>
          <w:color w:val="000000"/>
        </w:rPr>
        <w:t>1.1.</w:t>
      </w:r>
      <w:r w:rsidRPr="00D154DA">
        <w:t xml:space="preserve"> </w:t>
      </w:r>
      <w:r w:rsidRPr="00D154DA">
        <w:rPr>
          <w:color w:val="000000"/>
        </w:rPr>
        <w:t>АО «ЕВРАЗ ЗСМК», ИНН 4218000951, (без НДС):</w:t>
      </w:r>
    </w:p>
    <w:p w14:paraId="472C7CDF" w14:textId="77777777" w:rsidR="00D154DA" w:rsidRPr="00D154DA" w:rsidRDefault="00D154DA" w:rsidP="00D154DA">
      <w:pPr>
        <w:tabs>
          <w:tab w:val="left" w:pos="1134"/>
        </w:tabs>
        <w:spacing w:line="252" w:lineRule="auto"/>
        <w:ind w:left="851"/>
        <w:jc w:val="both"/>
      </w:pPr>
      <w:r w:rsidRPr="00D154DA">
        <w:t>1.1.1. Площадка строительного проката:</w:t>
      </w:r>
    </w:p>
    <w:p w14:paraId="10BF4324" w14:textId="77777777" w:rsidR="00D154DA" w:rsidRPr="00D154DA" w:rsidRDefault="00D154DA" w:rsidP="00D154DA">
      <w:pPr>
        <w:pStyle w:val="ConsPlusNormal"/>
        <w:tabs>
          <w:tab w:val="left" w:pos="1701"/>
        </w:tabs>
        <w:spacing w:line="252" w:lineRule="auto"/>
        <w:ind w:firstLine="851"/>
        <w:jc w:val="both"/>
        <w:rPr>
          <w:color w:val="000000"/>
          <w:sz w:val="24"/>
          <w:szCs w:val="24"/>
        </w:rPr>
      </w:pPr>
      <w:r w:rsidRPr="00D154DA">
        <w:rPr>
          <w:color w:val="000000"/>
          <w:sz w:val="24"/>
          <w:szCs w:val="24"/>
        </w:rPr>
        <w:t xml:space="preserve">1.1.1.1. Перевозка грузов, подача и уборка вагонов по подъездным железнодорожным путям в размере </w:t>
      </w:r>
      <w:r w:rsidRPr="00D154DA">
        <w:rPr>
          <w:sz w:val="24"/>
          <w:szCs w:val="24"/>
        </w:rPr>
        <w:t>13,80</w:t>
      </w:r>
      <w:r w:rsidRPr="00D154DA">
        <w:rPr>
          <w:color w:val="000000"/>
          <w:sz w:val="24"/>
          <w:szCs w:val="24"/>
        </w:rPr>
        <w:t xml:space="preserve"> рублей за </w:t>
      </w:r>
      <w:proofErr w:type="spellStart"/>
      <w:r w:rsidRPr="00D154DA">
        <w:rPr>
          <w:color w:val="000000"/>
          <w:sz w:val="24"/>
          <w:szCs w:val="24"/>
        </w:rPr>
        <w:t>тоннокилометр</w:t>
      </w:r>
      <w:proofErr w:type="spellEnd"/>
      <w:r w:rsidRPr="00D154DA">
        <w:rPr>
          <w:color w:val="000000"/>
          <w:sz w:val="24"/>
          <w:szCs w:val="24"/>
        </w:rPr>
        <w:t>.</w:t>
      </w:r>
    </w:p>
    <w:p w14:paraId="147F8489" w14:textId="3C659B3F" w:rsidR="00D154DA" w:rsidRPr="00D154DA" w:rsidRDefault="00D154DA" w:rsidP="00D154DA">
      <w:pPr>
        <w:pStyle w:val="ConsPlusNormal"/>
        <w:tabs>
          <w:tab w:val="left" w:pos="1701"/>
        </w:tabs>
        <w:spacing w:line="252" w:lineRule="auto"/>
        <w:ind w:firstLine="851"/>
        <w:jc w:val="both"/>
        <w:rPr>
          <w:color w:val="000000"/>
          <w:sz w:val="24"/>
          <w:szCs w:val="24"/>
        </w:rPr>
      </w:pPr>
      <w:r w:rsidRPr="00D154DA">
        <w:rPr>
          <w:color w:val="000000"/>
          <w:sz w:val="24"/>
          <w:szCs w:val="24"/>
        </w:rPr>
        <w:t xml:space="preserve">1.1.1.2. Маневровая работа, выполняемая локомотивом АО «ЕВРАЗ ЗСМК» в размере 2107,60 рублей за </w:t>
      </w:r>
      <w:proofErr w:type="spellStart"/>
      <w:r w:rsidRPr="00D154DA">
        <w:rPr>
          <w:color w:val="000000"/>
          <w:sz w:val="24"/>
          <w:szCs w:val="24"/>
        </w:rPr>
        <w:t>локомотиво</w:t>
      </w:r>
      <w:proofErr w:type="spellEnd"/>
      <w:r w:rsidRPr="00D154DA">
        <w:rPr>
          <w:color w:val="000000"/>
          <w:sz w:val="24"/>
          <w:szCs w:val="24"/>
        </w:rPr>
        <w:t>-час.</w:t>
      </w:r>
    </w:p>
    <w:p w14:paraId="7B0C480B" w14:textId="77777777" w:rsidR="00D154DA" w:rsidRPr="00D154DA" w:rsidRDefault="00D154DA" w:rsidP="00D154DA">
      <w:pPr>
        <w:pStyle w:val="ConsPlusNormal"/>
        <w:tabs>
          <w:tab w:val="left" w:pos="1701"/>
        </w:tabs>
        <w:spacing w:line="252" w:lineRule="auto"/>
        <w:ind w:firstLine="851"/>
        <w:jc w:val="both"/>
        <w:rPr>
          <w:color w:val="000000"/>
          <w:sz w:val="24"/>
          <w:szCs w:val="24"/>
        </w:rPr>
      </w:pPr>
      <w:r w:rsidRPr="00D154DA">
        <w:rPr>
          <w:color w:val="000000"/>
          <w:sz w:val="24"/>
          <w:szCs w:val="24"/>
        </w:rPr>
        <w:t>1.1.1.3.  Пропуск подвижного состава по подъездным железнодорожным путям в размере 507,90 рублей за единицу подвижного состава.</w:t>
      </w:r>
    </w:p>
    <w:p w14:paraId="2134CAC1" w14:textId="77777777" w:rsidR="00D154DA" w:rsidRPr="00D154DA" w:rsidRDefault="00D154DA" w:rsidP="00D154DA">
      <w:pPr>
        <w:pStyle w:val="ConsPlusNormal"/>
        <w:tabs>
          <w:tab w:val="left" w:pos="1701"/>
        </w:tabs>
        <w:spacing w:line="252" w:lineRule="auto"/>
        <w:ind w:firstLine="851"/>
        <w:jc w:val="both"/>
        <w:rPr>
          <w:color w:val="000000"/>
          <w:sz w:val="24"/>
          <w:szCs w:val="24"/>
        </w:rPr>
      </w:pPr>
      <w:r w:rsidRPr="00D154DA">
        <w:rPr>
          <w:color w:val="000000"/>
          <w:sz w:val="24"/>
          <w:szCs w:val="24"/>
        </w:rPr>
        <w:t xml:space="preserve">1.1.1.4. Отстой подвижного состава на подъездных железнодорожных путях в размере 87,20 рублей за </w:t>
      </w:r>
      <w:proofErr w:type="spellStart"/>
      <w:r w:rsidRPr="00D154DA">
        <w:rPr>
          <w:color w:val="000000"/>
          <w:sz w:val="24"/>
          <w:szCs w:val="24"/>
        </w:rPr>
        <w:t>вагоно</w:t>
      </w:r>
      <w:proofErr w:type="spellEnd"/>
      <w:r w:rsidRPr="00D154DA">
        <w:rPr>
          <w:color w:val="000000"/>
          <w:sz w:val="24"/>
          <w:szCs w:val="24"/>
        </w:rPr>
        <w:t>-сутки.</w:t>
      </w:r>
    </w:p>
    <w:p w14:paraId="0153123A" w14:textId="77777777" w:rsidR="00D154DA" w:rsidRPr="00D154DA" w:rsidRDefault="00D154DA" w:rsidP="00D154DA">
      <w:pPr>
        <w:pStyle w:val="ConsPlusNormal"/>
        <w:tabs>
          <w:tab w:val="left" w:pos="1701"/>
        </w:tabs>
        <w:spacing w:line="252" w:lineRule="auto"/>
        <w:ind w:firstLine="851"/>
        <w:jc w:val="both"/>
        <w:rPr>
          <w:color w:val="000000"/>
          <w:sz w:val="24"/>
          <w:szCs w:val="24"/>
        </w:rPr>
      </w:pPr>
      <w:r w:rsidRPr="00D154DA">
        <w:rPr>
          <w:color w:val="000000"/>
          <w:sz w:val="24"/>
          <w:szCs w:val="24"/>
        </w:rPr>
        <w:lastRenderedPageBreak/>
        <w:t xml:space="preserve">1.1.1.5. Погрузочно-разгрузочные работы в размере 1373,70 рублей за </w:t>
      </w:r>
      <w:proofErr w:type="spellStart"/>
      <w:r w:rsidRPr="00D154DA">
        <w:rPr>
          <w:color w:val="000000"/>
          <w:sz w:val="24"/>
          <w:szCs w:val="24"/>
        </w:rPr>
        <w:t>крано</w:t>
      </w:r>
      <w:proofErr w:type="spellEnd"/>
      <w:r w:rsidRPr="00D154DA">
        <w:rPr>
          <w:color w:val="000000"/>
          <w:sz w:val="24"/>
          <w:szCs w:val="24"/>
        </w:rPr>
        <w:t>-час.</w:t>
      </w:r>
    </w:p>
    <w:p w14:paraId="6AEEF2D1" w14:textId="77777777"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1.1.2. Площадка рельсового проката:</w:t>
      </w:r>
    </w:p>
    <w:p w14:paraId="6BE61B29" w14:textId="77777777"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 xml:space="preserve">1.1.2.1. Перевозка грузов, подача и уборка вагонов по подъездным железнодорожным путям в размере 23,06 рублей за </w:t>
      </w:r>
      <w:proofErr w:type="spellStart"/>
      <w:r w:rsidRPr="00D154DA">
        <w:rPr>
          <w:sz w:val="24"/>
          <w:szCs w:val="24"/>
        </w:rPr>
        <w:t>тоннокилометр</w:t>
      </w:r>
      <w:proofErr w:type="spellEnd"/>
      <w:r w:rsidRPr="00D154DA">
        <w:rPr>
          <w:sz w:val="24"/>
          <w:szCs w:val="24"/>
        </w:rPr>
        <w:t>.</w:t>
      </w:r>
    </w:p>
    <w:p w14:paraId="75ACD42D" w14:textId="0D9ED158"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 xml:space="preserve">1.1.2.2. Маневровая работа, выполняемая локомотивом АО «ЕВРАЗ ЗСМК», в размере 4330,64 рублей за </w:t>
      </w:r>
      <w:proofErr w:type="spellStart"/>
      <w:r w:rsidRPr="00D154DA">
        <w:rPr>
          <w:sz w:val="24"/>
          <w:szCs w:val="24"/>
        </w:rPr>
        <w:t>локомотиво</w:t>
      </w:r>
      <w:proofErr w:type="spellEnd"/>
      <w:r w:rsidRPr="00D154DA">
        <w:rPr>
          <w:sz w:val="24"/>
          <w:szCs w:val="24"/>
        </w:rPr>
        <w:t>-час.</w:t>
      </w:r>
    </w:p>
    <w:p w14:paraId="0254ABED" w14:textId="77777777"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1.1.2.3.  Пропуск подвижного состава по подъездным железнодорожным путям в размере 1116,58 рублей за единицу подвижного состава.</w:t>
      </w:r>
    </w:p>
    <w:p w14:paraId="1A4A1401" w14:textId="77777777"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 xml:space="preserve">1.1.2.4. Отстой подвижного состава на подъездных железнодорожных путях в размере 96,70 рублей за </w:t>
      </w:r>
      <w:proofErr w:type="spellStart"/>
      <w:r w:rsidRPr="00D154DA">
        <w:rPr>
          <w:sz w:val="24"/>
          <w:szCs w:val="24"/>
        </w:rPr>
        <w:t>вагоно</w:t>
      </w:r>
      <w:proofErr w:type="spellEnd"/>
      <w:r w:rsidRPr="00D154DA">
        <w:rPr>
          <w:sz w:val="24"/>
          <w:szCs w:val="24"/>
        </w:rPr>
        <w:t>-сутки.</w:t>
      </w:r>
    </w:p>
    <w:p w14:paraId="26EE39E7" w14:textId="407B6225" w:rsidR="00D154DA" w:rsidRPr="00D154DA" w:rsidRDefault="00D154DA" w:rsidP="00D154DA">
      <w:pPr>
        <w:pStyle w:val="ConsPlusNormal"/>
        <w:tabs>
          <w:tab w:val="left" w:pos="1701"/>
        </w:tabs>
        <w:spacing w:line="252" w:lineRule="auto"/>
        <w:ind w:firstLine="851"/>
        <w:jc w:val="both"/>
        <w:rPr>
          <w:sz w:val="24"/>
          <w:szCs w:val="24"/>
        </w:rPr>
      </w:pPr>
      <w:r w:rsidRPr="00D154DA">
        <w:rPr>
          <w:sz w:val="24"/>
          <w:szCs w:val="24"/>
        </w:rPr>
        <w:t xml:space="preserve">1.1.2.5. Погрузочно-разгрузочные работы в размере 2603,86 рублей за </w:t>
      </w:r>
      <w:proofErr w:type="spellStart"/>
      <w:r w:rsidRPr="00D154DA">
        <w:rPr>
          <w:sz w:val="24"/>
          <w:szCs w:val="24"/>
        </w:rPr>
        <w:t>крано</w:t>
      </w:r>
      <w:proofErr w:type="spellEnd"/>
      <w:r w:rsidRPr="00D154DA">
        <w:rPr>
          <w:sz w:val="24"/>
          <w:szCs w:val="24"/>
        </w:rPr>
        <w:t>-час.</w:t>
      </w:r>
    </w:p>
    <w:p w14:paraId="7B23731A" w14:textId="77777777" w:rsidR="00D154DA" w:rsidRPr="004F51B0" w:rsidRDefault="00D154DA" w:rsidP="00D154DA">
      <w:pPr>
        <w:ind w:right="-6" w:firstLine="567"/>
        <w:jc w:val="both"/>
        <w:rPr>
          <w:bCs/>
          <w:szCs w:val="20"/>
        </w:rPr>
      </w:pPr>
    </w:p>
    <w:p w14:paraId="173DF8D0" w14:textId="08B07B46" w:rsidR="004F51B0" w:rsidRPr="004F51B0" w:rsidRDefault="004F51B0" w:rsidP="00D154DA">
      <w:pPr>
        <w:ind w:right="-6" w:firstLine="567"/>
        <w:jc w:val="both"/>
        <w:rPr>
          <w:bCs/>
          <w:szCs w:val="20"/>
        </w:rPr>
      </w:pPr>
      <w:r w:rsidRPr="004F51B0">
        <w:rPr>
          <w:bCs/>
          <w:szCs w:val="20"/>
        </w:rPr>
        <w:t xml:space="preserve">Отмечено, что в материалах дела имеется письменное обращение от 08.09.2023 № 36-01/69 за подписью директора по экономике и финансам Дивизиона Сибирь </w:t>
      </w:r>
      <w:r w:rsidRPr="004F51B0">
        <w:rPr>
          <w:bCs/>
          <w:szCs w:val="20"/>
        </w:rPr>
        <w:br/>
        <w:t>Ю.А. Цыплаковой с просьбой рассмотреть вопрос в отсутствии представителей общества.</w:t>
      </w:r>
    </w:p>
    <w:p w14:paraId="4743ABA2" w14:textId="77777777" w:rsidR="004F51B0" w:rsidRDefault="004F51B0" w:rsidP="00D154DA">
      <w:pPr>
        <w:ind w:right="-6" w:firstLine="567"/>
        <w:jc w:val="both"/>
        <w:rPr>
          <w:b/>
          <w:szCs w:val="20"/>
        </w:rPr>
      </w:pPr>
    </w:p>
    <w:p w14:paraId="20B8062F" w14:textId="77777777" w:rsidR="009D31D9" w:rsidRPr="00D00103" w:rsidRDefault="009D31D9" w:rsidP="009D31D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ED1FEFB" w14:textId="77777777" w:rsidR="009D31D9" w:rsidRDefault="009D31D9" w:rsidP="009D31D9">
      <w:pPr>
        <w:ind w:right="-6" w:firstLine="567"/>
        <w:jc w:val="both"/>
        <w:rPr>
          <w:b/>
          <w:szCs w:val="20"/>
        </w:rPr>
      </w:pPr>
    </w:p>
    <w:p w14:paraId="692FCF14" w14:textId="77777777" w:rsidR="009D31D9" w:rsidRDefault="009D31D9" w:rsidP="009D31D9">
      <w:pPr>
        <w:ind w:right="-6" w:firstLine="567"/>
        <w:jc w:val="both"/>
        <w:rPr>
          <w:b/>
          <w:szCs w:val="20"/>
        </w:rPr>
      </w:pPr>
      <w:r w:rsidRPr="00D00103">
        <w:rPr>
          <w:b/>
          <w:szCs w:val="20"/>
        </w:rPr>
        <w:t>ПОСТАНОВИЛО:</w:t>
      </w:r>
    </w:p>
    <w:p w14:paraId="6A2821AF" w14:textId="77777777" w:rsidR="009D31D9" w:rsidRDefault="009D31D9" w:rsidP="009D31D9">
      <w:pPr>
        <w:ind w:right="-6" w:firstLine="567"/>
        <w:jc w:val="both"/>
        <w:rPr>
          <w:b/>
          <w:szCs w:val="20"/>
        </w:rPr>
      </w:pPr>
    </w:p>
    <w:p w14:paraId="20A1143D" w14:textId="77777777" w:rsidR="009D31D9" w:rsidRDefault="009D31D9" w:rsidP="009D31D9">
      <w:pPr>
        <w:ind w:right="-6" w:firstLine="567"/>
        <w:jc w:val="both"/>
        <w:rPr>
          <w:b/>
          <w:szCs w:val="20"/>
        </w:rPr>
      </w:pPr>
      <w:r>
        <w:rPr>
          <w:bCs/>
          <w:color w:val="000000"/>
          <w:kern w:val="32"/>
        </w:rPr>
        <w:t>Согласиться с предложением докладчика.</w:t>
      </w:r>
    </w:p>
    <w:p w14:paraId="5E921D95" w14:textId="77777777" w:rsidR="009D31D9" w:rsidRDefault="009D31D9" w:rsidP="009D31D9">
      <w:pPr>
        <w:ind w:right="-6" w:firstLine="567"/>
        <w:jc w:val="both"/>
        <w:rPr>
          <w:b/>
          <w:szCs w:val="20"/>
        </w:rPr>
      </w:pPr>
    </w:p>
    <w:p w14:paraId="2685CA87" w14:textId="77777777" w:rsidR="009D31D9" w:rsidRDefault="009D31D9" w:rsidP="009D31D9">
      <w:pPr>
        <w:ind w:right="-6" w:firstLine="567"/>
        <w:jc w:val="both"/>
        <w:rPr>
          <w:b/>
          <w:szCs w:val="20"/>
        </w:rPr>
      </w:pPr>
      <w:r>
        <w:rPr>
          <w:b/>
          <w:szCs w:val="20"/>
        </w:rPr>
        <w:t>Голосовали «ЗА» - единогласно.</w:t>
      </w:r>
    </w:p>
    <w:p w14:paraId="75B75802" w14:textId="77777777" w:rsidR="009D31D9" w:rsidRDefault="009D31D9" w:rsidP="009D31D9">
      <w:pPr>
        <w:ind w:right="-6" w:firstLine="567"/>
        <w:jc w:val="both"/>
        <w:rPr>
          <w:b/>
          <w:szCs w:val="20"/>
        </w:rPr>
      </w:pPr>
    </w:p>
    <w:p w14:paraId="22F993BA" w14:textId="62026FBA" w:rsidR="009D31D9" w:rsidRPr="00D4611D" w:rsidRDefault="00D4611D" w:rsidP="00D154DA">
      <w:pPr>
        <w:ind w:right="-6" w:firstLine="567"/>
        <w:jc w:val="both"/>
        <w:rPr>
          <w:b/>
          <w:bCs/>
          <w:szCs w:val="20"/>
        </w:rPr>
      </w:pPr>
      <w:r>
        <w:rPr>
          <w:color w:val="000000"/>
          <w:kern w:val="32"/>
        </w:rPr>
        <w:t xml:space="preserve">Вопрос 3 </w:t>
      </w:r>
      <w:r w:rsidRPr="00D4611D">
        <w:rPr>
          <w:b/>
          <w:bCs/>
          <w:color w:val="000000"/>
          <w:kern w:val="32"/>
        </w:rPr>
        <w:t>«Об установлении долгосрочных параметров регулирования тарифов в сфере водоотведения МУП «ТЖКХ» Тисульского муниципального района (пгт. Тисуль Тисульского муниципального округа)»</w:t>
      </w:r>
    </w:p>
    <w:p w14:paraId="62F9D174" w14:textId="77777777" w:rsidR="009D31D9" w:rsidRDefault="009D31D9" w:rsidP="00D154DA">
      <w:pPr>
        <w:ind w:right="-6" w:firstLine="567"/>
        <w:jc w:val="both"/>
        <w:rPr>
          <w:b/>
          <w:szCs w:val="20"/>
        </w:rPr>
      </w:pPr>
    </w:p>
    <w:p w14:paraId="369CA460" w14:textId="0627DBE4" w:rsidR="004F51B0" w:rsidRPr="004F51B0" w:rsidRDefault="00D4611D" w:rsidP="004F51B0">
      <w:pPr>
        <w:ind w:firstLine="567"/>
        <w:jc w:val="both"/>
        <w:rPr>
          <w:kern w:val="32"/>
        </w:rPr>
      </w:pPr>
      <w:r w:rsidRPr="00D00103">
        <w:rPr>
          <w:kern w:val="32"/>
        </w:rPr>
        <w:t xml:space="preserve">Докладчик </w:t>
      </w:r>
      <w:proofErr w:type="spellStart"/>
      <w:r>
        <w:rPr>
          <w:b/>
          <w:bCs/>
          <w:kern w:val="32"/>
        </w:rPr>
        <w:t>Городова</w:t>
      </w:r>
      <w:proofErr w:type="spellEnd"/>
      <w:r>
        <w:rPr>
          <w:b/>
          <w:bCs/>
          <w:kern w:val="32"/>
        </w:rPr>
        <w:t xml:space="preserve"> М.Б</w:t>
      </w:r>
      <w:r>
        <w:rPr>
          <w:b/>
          <w:bCs/>
          <w:kern w:val="32"/>
        </w:rPr>
        <w:t xml:space="preserve">. </w:t>
      </w:r>
      <w:r w:rsidRPr="004F51B0">
        <w:rPr>
          <w:kern w:val="32"/>
        </w:rPr>
        <w:t>предлагает</w:t>
      </w:r>
      <w:r w:rsidR="004F51B0" w:rsidRPr="004F51B0">
        <w:rPr>
          <w:kern w:val="32"/>
        </w:rPr>
        <w:t xml:space="preserve"> у</w:t>
      </w:r>
      <w:r w:rsidR="004F51B0" w:rsidRPr="004F51B0">
        <w:rPr>
          <w:bCs/>
          <w:color w:val="000000" w:themeColor="text1"/>
          <w:kern w:val="32"/>
        </w:rPr>
        <w:t xml:space="preserve">становить </w:t>
      </w:r>
      <w:r w:rsidR="004F51B0" w:rsidRPr="004F51B0">
        <w:rPr>
          <w:color w:val="000000" w:themeColor="text1"/>
        </w:rPr>
        <w:t>МУП «ТЖКХ» Тисульского муниципального района (пгт. Тисуль Тисульского муниципального округа), ИНН 4213012375</w:t>
      </w:r>
      <w:r w:rsidR="004F51B0" w:rsidRPr="004F51B0">
        <w:rPr>
          <w:bCs/>
          <w:color w:val="000000" w:themeColor="text1"/>
          <w:kern w:val="32"/>
        </w:rPr>
        <w:t xml:space="preserve">, долгосрочные параметры регулирования тарифов на водоотведение                        на период с 01.01.2024 по 31.12.2026 согласно приложению </w:t>
      </w:r>
      <w:r w:rsidR="004F51B0">
        <w:rPr>
          <w:bCs/>
          <w:color w:val="000000" w:themeColor="text1"/>
          <w:kern w:val="32"/>
        </w:rPr>
        <w:t xml:space="preserve">№ 2 </w:t>
      </w:r>
      <w:r w:rsidR="004F51B0" w:rsidRPr="004F51B0">
        <w:rPr>
          <w:bCs/>
          <w:color w:val="000000" w:themeColor="text1"/>
          <w:kern w:val="32"/>
        </w:rPr>
        <w:t xml:space="preserve">к настоящему </w:t>
      </w:r>
      <w:r w:rsidR="004F51B0">
        <w:rPr>
          <w:bCs/>
          <w:color w:val="000000" w:themeColor="text1"/>
          <w:kern w:val="32"/>
        </w:rPr>
        <w:t>протоколу</w:t>
      </w:r>
      <w:r w:rsidR="004F51B0" w:rsidRPr="004F51B0">
        <w:rPr>
          <w:bCs/>
          <w:color w:val="000000" w:themeColor="text1"/>
          <w:kern w:val="32"/>
        </w:rPr>
        <w:t>.</w:t>
      </w:r>
    </w:p>
    <w:p w14:paraId="5F4C3FEA" w14:textId="77777777" w:rsidR="004F51B0" w:rsidRDefault="004F51B0" w:rsidP="00D154DA">
      <w:pPr>
        <w:ind w:right="-6" w:firstLine="567"/>
        <w:jc w:val="both"/>
        <w:rPr>
          <w:b/>
          <w:szCs w:val="20"/>
        </w:rPr>
      </w:pPr>
    </w:p>
    <w:p w14:paraId="3803B85E" w14:textId="77777777" w:rsidR="004F51B0" w:rsidRPr="00D00103" w:rsidRDefault="004F51B0" w:rsidP="004F51B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1C4C24C" w14:textId="77777777" w:rsidR="004F51B0" w:rsidRDefault="004F51B0" w:rsidP="004F51B0">
      <w:pPr>
        <w:ind w:right="-6" w:firstLine="567"/>
        <w:jc w:val="both"/>
        <w:rPr>
          <w:b/>
          <w:szCs w:val="20"/>
        </w:rPr>
      </w:pPr>
    </w:p>
    <w:p w14:paraId="745E9068" w14:textId="77777777" w:rsidR="004F51B0" w:rsidRDefault="004F51B0" w:rsidP="004F51B0">
      <w:pPr>
        <w:ind w:right="-6" w:firstLine="567"/>
        <w:jc w:val="both"/>
        <w:rPr>
          <w:b/>
          <w:szCs w:val="20"/>
        </w:rPr>
      </w:pPr>
      <w:r w:rsidRPr="00D00103">
        <w:rPr>
          <w:b/>
          <w:szCs w:val="20"/>
        </w:rPr>
        <w:t>ПОСТАНОВИЛО:</w:t>
      </w:r>
    </w:p>
    <w:p w14:paraId="6AD6EBD4" w14:textId="77777777" w:rsidR="004F51B0" w:rsidRDefault="004F51B0" w:rsidP="004F51B0">
      <w:pPr>
        <w:ind w:right="-6" w:firstLine="567"/>
        <w:jc w:val="both"/>
        <w:rPr>
          <w:b/>
          <w:szCs w:val="20"/>
        </w:rPr>
      </w:pPr>
    </w:p>
    <w:p w14:paraId="52221322" w14:textId="77777777" w:rsidR="004F51B0" w:rsidRDefault="004F51B0" w:rsidP="004F51B0">
      <w:pPr>
        <w:ind w:right="-6" w:firstLine="567"/>
        <w:jc w:val="both"/>
        <w:rPr>
          <w:b/>
          <w:szCs w:val="20"/>
        </w:rPr>
      </w:pPr>
      <w:r>
        <w:rPr>
          <w:bCs/>
          <w:color w:val="000000"/>
          <w:kern w:val="32"/>
        </w:rPr>
        <w:t>Согласиться с предложением докладчика.</w:t>
      </w:r>
    </w:p>
    <w:p w14:paraId="0044E795" w14:textId="77777777" w:rsidR="004F51B0" w:rsidRDefault="004F51B0" w:rsidP="004F51B0">
      <w:pPr>
        <w:ind w:right="-6" w:firstLine="567"/>
        <w:jc w:val="both"/>
        <w:rPr>
          <w:b/>
          <w:szCs w:val="20"/>
        </w:rPr>
      </w:pPr>
    </w:p>
    <w:p w14:paraId="1252C953" w14:textId="77777777" w:rsidR="00741959" w:rsidRDefault="004F51B0" w:rsidP="00741959">
      <w:pPr>
        <w:ind w:right="-6" w:firstLine="567"/>
        <w:jc w:val="both"/>
        <w:rPr>
          <w:b/>
          <w:szCs w:val="20"/>
        </w:rPr>
      </w:pPr>
      <w:r>
        <w:rPr>
          <w:b/>
          <w:szCs w:val="20"/>
        </w:rPr>
        <w:t>Голосовали «ЗА» - единогласно.</w:t>
      </w:r>
    </w:p>
    <w:p w14:paraId="281F6BAD" w14:textId="77777777" w:rsidR="00741959" w:rsidRDefault="00741959" w:rsidP="00741959">
      <w:pPr>
        <w:ind w:right="-6" w:firstLine="567"/>
        <w:jc w:val="both"/>
        <w:rPr>
          <w:b/>
          <w:szCs w:val="20"/>
        </w:rPr>
      </w:pPr>
    </w:p>
    <w:p w14:paraId="7C7A17C5" w14:textId="3804EF39" w:rsidR="004F51B0" w:rsidRPr="00741959" w:rsidRDefault="004F51B0" w:rsidP="00741959">
      <w:pPr>
        <w:ind w:right="-6" w:firstLine="567"/>
        <w:jc w:val="both"/>
        <w:rPr>
          <w:b/>
          <w:szCs w:val="20"/>
        </w:rPr>
      </w:pPr>
      <w:r w:rsidRPr="00741959">
        <w:rPr>
          <w:bCs/>
          <w:szCs w:val="20"/>
        </w:rPr>
        <w:t>Вопрос 4</w:t>
      </w:r>
      <w:r>
        <w:rPr>
          <w:b/>
          <w:szCs w:val="20"/>
        </w:rPr>
        <w:t xml:space="preserve"> </w:t>
      </w:r>
      <w:r w:rsidRPr="00741959">
        <w:rPr>
          <w:b/>
          <w:szCs w:val="20"/>
        </w:rPr>
        <w:t>«</w:t>
      </w:r>
      <w:r w:rsidRPr="00741959">
        <w:rPr>
          <w:b/>
          <w:color w:val="000000"/>
          <w:kern w:val="32"/>
        </w:rPr>
        <w:t>Об утверждении производственной программы</w:t>
      </w:r>
      <w:r w:rsidR="00741959" w:rsidRPr="00741959">
        <w:rPr>
          <w:b/>
          <w:szCs w:val="20"/>
        </w:rPr>
        <w:t xml:space="preserve"> </w:t>
      </w:r>
      <w:r w:rsidRPr="00741959">
        <w:rPr>
          <w:b/>
          <w:color w:val="000000"/>
          <w:kern w:val="32"/>
        </w:rPr>
        <w:t>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w:t>
      </w:r>
      <w:r w:rsidR="00741959" w:rsidRPr="00741959">
        <w:rPr>
          <w:b/>
          <w:color w:val="000000"/>
          <w:kern w:val="32"/>
        </w:rPr>
        <w:t>»</w:t>
      </w:r>
    </w:p>
    <w:p w14:paraId="1D212EC9" w14:textId="77777777" w:rsidR="004F51B0" w:rsidRDefault="004F51B0" w:rsidP="004F51B0">
      <w:pPr>
        <w:ind w:firstLine="567"/>
        <w:jc w:val="both"/>
        <w:rPr>
          <w:bCs/>
          <w:szCs w:val="20"/>
        </w:rPr>
      </w:pPr>
    </w:p>
    <w:p w14:paraId="0D8B04A2" w14:textId="6A77B1F8" w:rsidR="00741959" w:rsidRDefault="00741959" w:rsidP="004F51B0">
      <w:pPr>
        <w:ind w:firstLine="567"/>
        <w:jc w:val="both"/>
        <w:rPr>
          <w:kern w:val="32"/>
        </w:rPr>
      </w:pPr>
      <w:r w:rsidRPr="00D00103">
        <w:rPr>
          <w:kern w:val="32"/>
        </w:rPr>
        <w:t xml:space="preserve">Докладчик </w:t>
      </w:r>
      <w:proofErr w:type="spellStart"/>
      <w:r>
        <w:rPr>
          <w:b/>
          <w:bCs/>
          <w:kern w:val="32"/>
        </w:rPr>
        <w:t>Городова</w:t>
      </w:r>
      <w:proofErr w:type="spellEnd"/>
      <w:r>
        <w:rPr>
          <w:b/>
          <w:bCs/>
          <w:kern w:val="32"/>
        </w:rPr>
        <w:t xml:space="preserve"> М.Б. </w:t>
      </w:r>
      <w:r w:rsidRPr="004F51B0">
        <w:rPr>
          <w:kern w:val="32"/>
        </w:rPr>
        <w:t>предлагает</w:t>
      </w:r>
      <w:r>
        <w:rPr>
          <w:kern w:val="32"/>
        </w:rPr>
        <w:t>:</w:t>
      </w:r>
    </w:p>
    <w:p w14:paraId="70435229" w14:textId="77777777" w:rsidR="00741959" w:rsidRDefault="00741959" w:rsidP="004F51B0">
      <w:pPr>
        <w:ind w:firstLine="567"/>
        <w:jc w:val="both"/>
        <w:rPr>
          <w:kern w:val="32"/>
        </w:rPr>
      </w:pPr>
    </w:p>
    <w:p w14:paraId="0F67F616" w14:textId="77777777" w:rsidR="00741959" w:rsidRDefault="00741959" w:rsidP="00741959">
      <w:pPr>
        <w:ind w:firstLine="709"/>
        <w:jc w:val="both"/>
        <w:rPr>
          <w:color w:val="000000" w:themeColor="text1"/>
        </w:rPr>
      </w:pPr>
      <w:r w:rsidRPr="00741959">
        <w:rPr>
          <w:color w:val="000000" w:themeColor="text1"/>
        </w:rPr>
        <w:t xml:space="preserve">1. Утвердить </w:t>
      </w:r>
      <w:bookmarkStart w:id="7" w:name="_Hlk98333158"/>
      <w:r w:rsidRPr="00741959">
        <w:rPr>
          <w:color w:val="000000" w:themeColor="text1"/>
        </w:rPr>
        <w:t>МУП «ТЖКХ» Тисульского муниципального района (пгт. Тисуль Тисульского муниципального округа)</w:t>
      </w:r>
      <w:bookmarkEnd w:id="7"/>
      <w:r w:rsidRPr="00741959">
        <w:rPr>
          <w:color w:val="000000" w:themeColor="text1"/>
        </w:rPr>
        <w:t xml:space="preserve">, ИНН </w:t>
      </w:r>
      <w:bookmarkStart w:id="8" w:name="_Hlk98333178"/>
      <w:r w:rsidRPr="00741959">
        <w:rPr>
          <w:color w:val="000000" w:themeColor="text1"/>
        </w:rPr>
        <w:t>4213012375</w:t>
      </w:r>
      <w:bookmarkEnd w:id="8"/>
      <w:r w:rsidRPr="00741959">
        <w:rPr>
          <w:color w:val="000000" w:themeColor="text1"/>
        </w:rPr>
        <w:t xml:space="preserve">, производственную программу в сфере водоотведения на период с 01.01.2024 по 31.12.2026 согласно приложению № </w:t>
      </w:r>
      <w:r>
        <w:rPr>
          <w:color w:val="000000" w:themeColor="text1"/>
        </w:rPr>
        <w:t>3</w:t>
      </w:r>
      <w:r w:rsidRPr="00741959">
        <w:rPr>
          <w:color w:val="000000" w:themeColor="text1"/>
        </w:rPr>
        <w:t xml:space="preserve"> к настоящему </w:t>
      </w:r>
      <w:r>
        <w:rPr>
          <w:color w:val="000000" w:themeColor="text1"/>
        </w:rPr>
        <w:t>протоколу;</w:t>
      </w:r>
    </w:p>
    <w:p w14:paraId="501C2CF9" w14:textId="3DF92370" w:rsidR="00741959" w:rsidRDefault="00741959" w:rsidP="00741959">
      <w:pPr>
        <w:ind w:firstLine="709"/>
        <w:jc w:val="both"/>
        <w:rPr>
          <w:color w:val="000000" w:themeColor="text1"/>
        </w:rPr>
      </w:pPr>
      <w:r>
        <w:rPr>
          <w:bCs/>
          <w:kern w:val="32"/>
        </w:rPr>
        <w:t xml:space="preserve">2. </w:t>
      </w:r>
      <w:r w:rsidRPr="004B034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4B0345">
        <w:rPr>
          <w:bCs/>
          <w:kern w:val="32"/>
        </w:rPr>
        <w:lastRenderedPageBreak/>
        <w:t xml:space="preserve">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5</w:t>
      </w:r>
      <w:r w:rsidRPr="004B0345">
        <w:rPr>
          <w:bCs/>
          <w:kern w:val="32"/>
        </w:rPr>
        <w:t xml:space="preserve"> к </w:t>
      </w:r>
      <w:r>
        <w:t>настоящему протоколу</w:t>
      </w:r>
      <w:r w:rsidRPr="004B0345">
        <w:rPr>
          <w:bCs/>
          <w:kern w:val="32"/>
        </w:rPr>
        <w:t>;</w:t>
      </w:r>
    </w:p>
    <w:p w14:paraId="068FFF1A" w14:textId="0E956B08" w:rsidR="00741959" w:rsidRPr="00741959" w:rsidRDefault="00741959" w:rsidP="00741959">
      <w:pPr>
        <w:ind w:firstLine="709"/>
        <w:jc w:val="both"/>
        <w:rPr>
          <w:color w:val="000000" w:themeColor="text1"/>
        </w:rPr>
      </w:pPr>
      <w:r>
        <w:rPr>
          <w:color w:val="000000" w:themeColor="text1"/>
        </w:rPr>
        <w:t>3</w:t>
      </w:r>
      <w:r w:rsidRPr="00741959">
        <w:rPr>
          <w:color w:val="000000" w:themeColor="text1"/>
        </w:rPr>
        <w:t xml:space="preserve">. Установить МУП «ТЖКХ» Тисульского муниципального района (пгт. Тисуль Тисульского муниципального округа), ИНН 4213012375, </w:t>
      </w:r>
      <w:proofErr w:type="spellStart"/>
      <w:r w:rsidRPr="00741959">
        <w:rPr>
          <w:color w:val="000000" w:themeColor="text1"/>
        </w:rPr>
        <w:t>одноставочные</w:t>
      </w:r>
      <w:proofErr w:type="spellEnd"/>
      <w:r w:rsidRPr="00741959">
        <w:rPr>
          <w:color w:val="000000" w:themeColor="text1"/>
        </w:rPr>
        <w:t xml:space="preserve"> тарифы на водоотведение, с применением метода индексации на период с 01.01.2024 по 31.12.2026 согласно приложению № </w:t>
      </w:r>
      <w:r>
        <w:rPr>
          <w:color w:val="000000" w:themeColor="text1"/>
        </w:rPr>
        <w:t>4</w:t>
      </w:r>
      <w:r w:rsidRPr="00741959">
        <w:rPr>
          <w:color w:val="000000" w:themeColor="text1"/>
        </w:rPr>
        <w:t xml:space="preserve"> к настоящему </w:t>
      </w:r>
      <w:r>
        <w:rPr>
          <w:color w:val="000000" w:themeColor="text1"/>
        </w:rPr>
        <w:t>протоколу</w:t>
      </w:r>
      <w:r w:rsidRPr="00741959">
        <w:rPr>
          <w:color w:val="000000" w:themeColor="text1"/>
        </w:rPr>
        <w:t xml:space="preserve">.  </w:t>
      </w:r>
    </w:p>
    <w:p w14:paraId="4FABDB09" w14:textId="77777777" w:rsidR="00741959" w:rsidRDefault="00741959" w:rsidP="004F51B0">
      <w:pPr>
        <w:ind w:firstLine="567"/>
        <w:jc w:val="both"/>
        <w:rPr>
          <w:bCs/>
          <w:szCs w:val="20"/>
        </w:rPr>
      </w:pPr>
    </w:p>
    <w:p w14:paraId="713B47C6" w14:textId="16FEC766" w:rsidR="00741959" w:rsidRDefault="00741959" w:rsidP="004F51B0">
      <w:pPr>
        <w:ind w:firstLine="567"/>
        <w:jc w:val="both"/>
        <w:rPr>
          <w:color w:val="000000" w:themeColor="text1"/>
        </w:rPr>
      </w:pPr>
      <w:r>
        <w:rPr>
          <w:bCs/>
          <w:szCs w:val="20"/>
        </w:rPr>
        <w:t xml:space="preserve">В материалах дела имеется письменное обращение от 07.09.2023 № 65 за подписью директора </w:t>
      </w:r>
      <w:r w:rsidRPr="00741959">
        <w:rPr>
          <w:color w:val="000000" w:themeColor="text1"/>
        </w:rPr>
        <w:t>МУП «ТЖКХ» Тисульского муниципального района</w:t>
      </w:r>
      <w:r>
        <w:rPr>
          <w:color w:val="000000" w:themeColor="text1"/>
        </w:rPr>
        <w:t xml:space="preserve"> </w:t>
      </w:r>
      <w:proofErr w:type="spellStart"/>
      <w:r>
        <w:rPr>
          <w:color w:val="000000" w:themeColor="text1"/>
        </w:rPr>
        <w:t>Вельмякиной</w:t>
      </w:r>
      <w:proofErr w:type="spellEnd"/>
      <w:r>
        <w:rPr>
          <w:color w:val="000000" w:themeColor="text1"/>
        </w:rPr>
        <w:t xml:space="preserve"> Т.В. с просьбой рассмотреть вопрос без участия представителей предприятия. С предложенным расчетом согласны.</w:t>
      </w:r>
    </w:p>
    <w:p w14:paraId="237D3F9D" w14:textId="77777777" w:rsidR="00741959" w:rsidRDefault="00741959" w:rsidP="00741959">
      <w:pPr>
        <w:jc w:val="both"/>
        <w:rPr>
          <w:bCs/>
          <w:szCs w:val="20"/>
        </w:rPr>
      </w:pPr>
    </w:p>
    <w:p w14:paraId="625E1BCC" w14:textId="29D9A1CE" w:rsidR="004F51B0" w:rsidRPr="00D00103" w:rsidRDefault="004F51B0" w:rsidP="004F51B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F5D58FE" w14:textId="77777777" w:rsidR="004F51B0" w:rsidRDefault="004F51B0" w:rsidP="004F51B0">
      <w:pPr>
        <w:ind w:right="-6" w:firstLine="567"/>
        <w:jc w:val="both"/>
        <w:rPr>
          <w:b/>
          <w:szCs w:val="20"/>
        </w:rPr>
      </w:pPr>
    </w:p>
    <w:p w14:paraId="4B2BFA17" w14:textId="77777777" w:rsidR="004F51B0" w:rsidRDefault="004F51B0" w:rsidP="004F51B0">
      <w:pPr>
        <w:ind w:right="-6" w:firstLine="567"/>
        <w:jc w:val="both"/>
        <w:rPr>
          <w:b/>
          <w:szCs w:val="20"/>
        </w:rPr>
      </w:pPr>
      <w:r w:rsidRPr="00D00103">
        <w:rPr>
          <w:b/>
          <w:szCs w:val="20"/>
        </w:rPr>
        <w:t>ПОСТАНОВИЛО:</w:t>
      </w:r>
    </w:p>
    <w:p w14:paraId="71261AD2" w14:textId="77777777" w:rsidR="004F51B0" w:rsidRDefault="004F51B0" w:rsidP="004F51B0">
      <w:pPr>
        <w:ind w:right="-6" w:firstLine="567"/>
        <w:jc w:val="both"/>
        <w:rPr>
          <w:b/>
          <w:szCs w:val="20"/>
        </w:rPr>
      </w:pPr>
    </w:p>
    <w:p w14:paraId="5DDFDBA7" w14:textId="77777777" w:rsidR="004F51B0" w:rsidRDefault="004F51B0" w:rsidP="004F51B0">
      <w:pPr>
        <w:ind w:right="-6" w:firstLine="567"/>
        <w:jc w:val="both"/>
        <w:rPr>
          <w:b/>
          <w:szCs w:val="20"/>
        </w:rPr>
      </w:pPr>
      <w:r>
        <w:rPr>
          <w:bCs/>
          <w:color w:val="000000"/>
          <w:kern w:val="32"/>
        </w:rPr>
        <w:t>Согласиться с предложением докладчика.</w:t>
      </w:r>
    </w:p>
    <w:p w14:paraId="6FFA8F20" w14:textId="77777777" w:rsidR="004F51B0" w:rsidRDefault="004F51B0" w:rsidP="004F51B0">
      <w:pPr>
        <w:ind w:right="-6" w:firstLine="567"/>
        <w:jc w:val="both"/>
        <w:rPr>
          <w:b/>
          <w:szCs w:val="20"/>
        </w:rPr>
      </w:pPr>
    </w:p>
    <w:p w14:paraId="7A51A952" w14:textId="77777777" w:rsidR="004F51B0" w:rsidRDefault="004F51B0" w:rsidP="004F51B0">
      <w:pPr>
        <w:ind w:right="-6" w:firstLine="567"/>
        <w:jc w:val="both"/>
        <w:rPr>
          <w:b/>
          <w:szCs w:val="20"/>
        </w:rPr>
      </w:pPr>
      <w:r>
        <w:rPr>
          <w:b/>
          <w:szCs w:val="20"/>
        </w:rPr>
        <w:t>Голосовали «ЗА» - единогласно.</w:t>
      </w:r>
    </w:p>
    <w:p w14:paraId="68CBE30D" w14:textId="77777777" w:rsidR="004F51B0" w:rsidRDefault="004F51B0" w:rsidP="00D154DA">
      <w:pPr>
        <w:ind w:right="-6" w:firstLine="567"/>
        <w:jc w:val="both"/>
        <w:rPr>
          <w:b/>
          <w:szCs w:val="20"/>
        </w:rPr>
      </w:pPr>
    </w:p>
    <w:p w14:paraId="04EEB4EE" w14:textId="60E08FA4" w:rsidR="00591818" w:rsidRDefault="00591818" w:rsidP="00D154DA">
      <w:pPr>
        <w:ind w:right="-6" w:firstLine="567"/>
        <w:jc w:val="both"/>
        <w:rPr>
          <w:b/>
          <w:szCs w:val="20"/>
        </w:rPr>
      </w:pPr>
      <w:r w:rsidRPr="00591818">
        <w:rPr>
          <w:bCs/>
          <w:szCs w:val="20"/>
        </w:rPr>
        <w:t>Вопрос 5</w:t>
      </w:r>
      <w:r>
        <w:rPr>
          <w:b/>
          <w:szCs w:val="20"/>
        </w:rPr>
        <w:t xml:space="preserve"> </w:t>
      </w:r>
      <w:r w:rsidRPr="00591818">
        <w:rPr>
          <w:b/>
          <w:szCs w:val="20"/>
        </w:rPr>
        <w:t>«</w:t>
      </w:r>
      <w:r w:rsidRPr="00591818">
        <w:rPr>
          <w:b/>
          <w:color w:val="000000"/>
          <w:kern w:val="32"/>
        </w:rPr>
        <w:t xml:space="preserve">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w:t>
      </w:r>
      <w:r>
        <w:rPr>
          <w:b/>
          <w:color w:val="000000"/>
          <w:kern w:val="32"/>
        </w:rPr>
        <w:br/>
      </w:r>
      <w:r w:rsidRPr="00591818">
        <w:rPr>
          <w:b/>
          <w:color w:val="000000"/>
          <w:kern w:val="32"/>
        </w:rPr>
        <w:t>ООО «Ресурс-Гарант» (пгт. Тисуль Тисульского муниципального округа)» в части 2024 года</w:t>
      </w:r>
      <w:r w:rsidRPr="00591818">
        <w:rPr>
          <w:b/>
          <w:szCs w:val="20"/>
        </w:rPr>
        <w:t>»</w:t>
      </w:r>
    </w:p>
    <w:p w14:paraId="4AFCD768" w14:textId="77777777" w:rsidR="00591818" w:rsidRDefault="00591818" w:rsidP="00D154DA">
      <w:pPr>
        <w:ind w:right="-6" w:firstLine="567"/>
        <w:jc w:val="both"/>
        <w:rPr>
          <w:b/>
          <w:szCs w:val="20"/>
        </w:rPr>
      </w:pPr>
    </w:p>
    <w:p w14:paraId="57E955F4" w14:textId="77777777" w:rsidR="00591818" w:rsidRDefault="00591818" w:rsidP="00591818">
      <w:pPr>
        <w:ind w:firstLine="567"/>
        <w:jc w:val="both"/>
        <w:rPr>
          <w:kern w:val="32"/>
        </w:rPr>
      </w:pPr>
      <w:r w:rsidRPr="00D00103">
        <w:rPr>
          <w:kern w:val="32"/>
        </w:rPr>
        <w:t xml:space="preserve">Докладчик </w:t>
      </w:r>
      <w:proofErr w:type="spellStart"/>
      <w:r>
        <w:rPr>
          <w:b/>
          <w:bCs/>
          <w:kern w:val="32"/>
        </w:rPr>
        <w:t>Городова</w:t>
      </w:r>
      <w:proofErr w:type="spellEnd"/>
      <w:r>
        <w:rPr>
          <w:b/>
          <w:bCs/>
          <w:kern w:val="32"/>
        </w:rPr>
        <w:t xml:space="preserve"> М.Б. </w:t>
      </w:r>
      <w:r w:rsidRPr="004F51B0">
        <w:rPr>
          <w:kern w:val="32"/>
        </w:rPr>
        <w:t>предлагает</w:t>
      </w:r>
      <w:r>
        <w:rPr>
          <w:kern w:val="32"/>
        </w:rPr>
        <w:t>:</w:t>
      </w:r>
    </w:p>
    <w:p w14:paraId="09C01CF5" w14:textId="77777777" w:rsidR="00591818" w:rsidRDefault="00591818" w:rsidP="00591818">
      <w:pPr>
        <w:ind w:firstLine="567"/>
        <w:jc w:val="both"/>
        <w:rPr>
          <w:kern w:val="32"/>
        </w:rPr>
      </w:pPr>
    </w:p>
    <w:p w14:paraId="47818F17" w14:textId="77777777" w:rsidR="00591818" w:rsidRDefault="00591818" w:rsidP="00591818">
      <w:pPr>
        <w:ind w:firstLine="567"/>
        <w:jc w:val="both"/>
      </w:pPr>
      <w:r w:rsidRPr="00591818">
        <w:rPr>
          <w:kern w:val="32"/>
        </w:rPr>
        <w:t xml:space="preserve">1. </w:t>
      </w:r>
      <w:r w:rsidRPr="00591818">
        <w:t>Скорректировать п</w:t>
      </w:r>
      <w:r w:rsidRPr="00591818">
        <w:t>роизводственн</w:t>
      </w:r>
      <w:r w:rsidRPr="00591818">
        <w:t>ую</w:t>
      </w:r>
      <w:r w:rsidRPr="00591818">
        <w:t xml:space="preserve"> программ</w:t>
      </w:r>
      <w:r w:rsidRPr="00591818">
        <w:t>у</w:t>
      </w:r>
      <w:r w:rsidRPr="00591818">
        <w:t xml:space="preserve"> ООО «Ресурс-Гарант» (пгт. Тисуль Тисульского муниципального округа) в сфере холодного водоснабжения на период с 01.06.2022 по 31.12.2030</w:t>
      </w:r>
      <w:r w:rsidRPr="00591818">
        <w:t>, согласно приложению</w:t>
      </w:r>
      <w:r>
        <w:t xml:space="preserve"> № 6 к настоящему протоколу;</w:t>
      </w:r>
    </w:p>
    <w:p w14:paraId="17002BA3" w14:textId="77777777" w:rsidR="00591818" w:rsidRDefault="00591818" w:rsidP="00591818">
      <w:pPr>
        <w:ind w:firstLine="567"/>
        <w:jc w:val="both"/>
      </w:pPr>
      <w:r>
        <w:rPr>
          <w:bCs/>
          <w:kern w:val="32"/>
        </w:rPr>
        <w:t xml:space="preserve">2. </w:t>
      </w:r>
      <w:r w:rsidRPr="004B034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8</w:t>
      </w:r>
      <w:r w:rsidRPr="004B0345">
        <w:rPr>
          <w:bCs/>
          <w:kern w:val="32"/>
        </w:rPr>
        <w:t xml:space="preserve"> к </w:t>
      </w:r>
      <w:r>
        <w:t>настоящему протоколу</w:t>
      </w:r>
      <w:r w:rsidRPr="004B0345">
        <w:rPr>
          <w:bCs/>
          <w:kern w:val="32"/>
        </w:rPr>
        <w:t>;</w:t>
      </w:r>
    </w:p>
    <w:p w14:paraId="44DA29BD" w14:textId="25C46FFC" w:rsidR="00591818" w:rsidRPr="00591818" w:rsidRDefault="00591818" w:rsidP="00591818">
      <w:pPr>
        <w:ind w:firstLine="567"/>
        <w:jc w:val="both"/>
        <w:rPr>
          <w:bCs/>
          <w:kern w:val="32"/>
        </w:rPr>
      </w:pPr>
      <w:r w:rsidRPr="00591818">
        <w:rPr>
          <w:bCs/>
          <w:kern w:val="32"/>
        </w:rPr>
        <w:t xml:space="preserve">3. Скорректировать </w:t>
      </w:r>
      <w:proofErr w:type="spellStart"/>
      <w:r w:rsidRPr="00591818">
        <w:rPr>
          <w:bCs/>
          <w:kern w:val="32"/>
        </w:rPr>
        <w:t>о</w:t>
      </w:r>
      <w:r w:rsidRPr="00591818">
        <w:rPr>
          <w:bCs/>
          <w:kern w:val="32"/>
        </w:rPr>
        <w:t>дноставочные</w:t>
      </w:r>
      <w:proofErr w:type="spellEnd"/>
      <w:r w:rsidRPr="00591818">
        <w:rPr>
          <w:bCs/>
          <w:kern w:val="32"/>
        </w:rPr>
        <w:t xml:space="preserve"> тарифы на питьевую воду ООО «Ресурс-Гарант» (пгт. Тисуль Тисульского муниципального округа)</w:t>
      </w:r>
      <w:r>
        <w:rPr>
          <w:bCs/>
          <w:kern w:val="32"/>
        </w:rPr>
        <w:t xml:space="preserve"> </w:t>
      </w:r>
      <w:r w:rsidRPr="00591818">
        <w:rPr>
          <w:bCs/>
          <w:kern w:val="32"/>
        </w:rPr>
        <w:t>на период с 01.06.2022 по 31.12.2030</w:t>
      </w:r>
      <w:r>
        <w:rPr>
          <w:bCs/>
          <w:kern w:val="32"/>
        </w:rPr>
        <w:t>, согласно приложению № 7 к настоящему протоколу.</w:t>
      </w:r>
    </w:p>
    <w:p w14:paraId="43C108A3" w14:textId="77777777" w:rsidR="00591818" w:rsidRDefault="00591818" w:rsidP="00D154DA">
      <w:pPr>
        <w:ind w:right="-6" w:firstLine="567"/>
        <w:jc w:val="both"/>
        <w:rPr>
          <w:b/>
          <w:szCs w:val="20"/>
        </w:rPr>
      </w:pPr>
    </w:p>
    <w:p w14:paraId="483D6153" w14:textId="77777777" w:rsidR="00896038" w:rsidRDefault="00591818" w:rsidP="00896038">
      <w:pPr>
        <w:ind w:right="-6" w:firstLine="567"/>
        <w:jc w:val="both"/>
        <w:rPr>
          <w:bCs/>
          <w:kern w:val="32"/>
        </w:rPr>
      </w:pPr>
      <w:r w:rsidRPr="00896038">
        <w:rPr>
          <w:bCs/>
          <w:szCs w:val="20"/>
        </w:rPr>
        <w:t xml:space="preserve">В материалах дела имеется письменное обращение от </w:t>
      </w:r>
      <w:r w:rsidR="00896038" w:rsidRPr="00896038">
        <w:rPr>
          <w:bCs/>
          <w:szCs w:val="20"/>
        </w:rPr>
        <w:t xml:space="preserve">07.09.2023 № 137 за подписью генерального директора </w:t>
      </w:r>
      <w:r w:rsidR="00896038" w:rsidRPr="00896038">
        <w:rPr>
          <w:bCs/>
          <w:kern w:val="32"/>
        </w:rPr>
        <w:t>ООО «Ресурс-Гарант»</w:t>
      </w:r>
      <w:r w:rsidR="00896038">
        <w:rPr>
          <w:bCs/>
          <w:kern w:val="32"/>
        </w:rPr>
        <w:t xml:space="preserve"> П.В. Баума с просьбой рассмотреть вопрос без участия представителей предприятия. С расчетом тарифов согласны.</w:t>
      </w:r>
    </w:p>
    <w:p w14:paraId="50BDDBEE" w14:textId="77777777" w:rsidR="00896038" w:rsidRPr="00D00103" w:rsidRDefault="00896038" w:rsidP="008960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AB213E" w14:textId="77777777" w:rsidR="00896038" w:rsidRDefault="00896038" w:rsidP="00896038">
      <w:pPr>
        <w:ind w:right="-6" w:firstLine="567"/>
        <w:jc w:val="both"/>
        <w:rPr>
          <w:b/>
          <w:szCs w:val="20"/>
        </w:rPr>
      </w:pPr>
    </w:p>
    <w:p w14:paraId="26270198" w14:textId="77777777" w:rsidR="00896038" w:rsidRDefault="00896038" w:rsidP="00896038">
      <w:pPr>
        <w:ind w:right="-6" w:firstLine="567"/>
        <w:jc w:val="both"/>
        <w:rPr>
          <w:b/>
          <w:szCs w:val="20"/>
        </w:rPr>
      </w:pPr>
      <w:r w:rsidRPr="00D00103">
        <w:rPr>
          <w:b/>
          <w:szCs w:val="20"/>
        </w:rPr>
        <w:t>ПОСТАНОВИЛО:</w:t>
      </w:r>
    </w:p>
    <w:p w14:paraId="4174F54B" w14:textId="77777777" w:rsidR="00896038" w:rsidRDefault="00896038" w:rsidP="00896038">
      <w:pPr>
        <w:ind w:right="-6" w:firstLine="567"/>
        <w:jc w:val="both"/>
        <w:rPr>
          <w:b/>
          <w:szCs w:val="20"/>
        </w:rPr>
      </w:pPr>
    </w:p>
    <w:p w14:paraId="3EF30641" w14:textId="77777777" w:rsidR="00896038" w:rsidRDefault="00896038" w:rsidP="00896038">
      <w:pPr>
        <w:ind w:right="-6" w:firstLine="567"/>
        <w:jc w:val="both"/>
        <w:rPr>
          <w:b/>
          <w:szCs w:val="20"/>
        </w:rPr>
      </w:pPr>
      <w:r>
        <w:rPr>
          <w:bCs/>
          <w:color w:val="000000"/>
          <w:kern w:val="32"/>
        </w:rPr>
        <w:t>Согласиться с предложением докладчика.</w:t>
      </w:r>
    </w:p>
    <w:p w14:paraId="0C43B472" w14:textId="77777777" w:rsidR="00896038" w:rsidRDefault="00896038" w:rsidP="00896038">
      <w:pPr>
        <w:ind w:right="-6" w:firstLine="567"/>
        <w:jc w:val="both"/>
        <w:rPr>
          <w:b/>
          <w:szCs w:val="20"/>
        </w:rPr>
      </w:pPr>
    </w:p>
    <w:p w14:paraId="1C6E422C" w14:textId="77777777" w:rsidR="00896038" w:rsidRDefault="00896038" w:rsidP="00896038">
      <w:pPr>
        <w:ind w:right="-6" w:firstLine="567"/>
        <w:jc w:val="both"/>
        <w:rPr>
          <w:b/>
          <w:szCs w:val="20"/>
        </w:rPr>
      </w:pPr>
      <w:r>
        <w:rPr>
          <w:b/>
          <w:szCs w:val="20"/>
        </w:rPr>
        <w:t>Голосовали «ЗА» - единогласно.</w:t>
      </w:r>
    </w:p>
    <w:p w14:paraId="01C07E67" w14:textId="77777777" w:rsidR="00896038" w:rsidRDefault="00896038" w:rsidP="00896038">
      <w:pPr>
        <w:ind w:right="-6" w:firstLine="567"/>
        <w:jc w:val="both"/>
        <w:rPr>
          <w:bCs/>
          <w:kern w:val="32"/>
        </w:rPr>
      </w:pPr>
    </w:p>
    <w:p w14:paraId="4FE1DA94" w14:textId="019E1A24" w:rsidR="00896038" w:rsidRPr="00896038" w:rsidRDefault="00896038" w:rsidP="00896038">
      <w:pPr>
        <w:ind w:right="-6" w:firstLine="567"/>
        <w:jc w:val="both"/>
        <w:rPr>
          <w:b/>
          <w:bCs/>
          <w:szCs w:val="20"/>
        </w:rPr>
      </w:pPr>
      <w:r w:rsidRPr="00896038">
        <w:rPr>
          <w:color w:val="000000"/>
          <w:kern w:val="32"/>
        </w:rPr>
        <w:t xml:space="preserve">Вопрос 6 </w:t>
      </w:r>
      <w:r w:rsidRPr="00896038">
        <w:rPr>
          <w:b/>
          <w:bCs/>
          <w:color w:val="000000"/>
          <w:kern w:val="32"/>
        </w:rPr>
        <w:t xml:space="preserve">«Об утверждении размера экономически обоснованных расходов на выполнение мероприятий, подлежащих осуществлению в ходе технологического </w:t>
      </w:r>
      <w:r w:rsidRPr="00896038">
        <w:rPr>
          <w:b/>
          <w:bCs/>
          <w:color w:val="000000"/>
          <w:kern w:val="32"/>
        </w:rPr>
        <w:lastRenderedPageBreak/>
        <w:t>присоединения к газораспределительным сетям ООО «Газпром газораспределение Томск» на территории Кемеровской области - Кузбасса за 2 квартал 2023 года</w:t>
      </w:r>
      <w:r w:rsidRPr="00896038">
        <w:rPr>
          <w:b/>
          <w:bCs/>
          <w:szCs w:val="20"/>
        </w:rPr>
        <w:t>»</w:t>
      </w:r>
    </w:p>
    <w:p w14:paraId="0459FE1C" w14:textId="77777777" w:rsidR="00896038" w:rsidRDefault="00896038" w:rsidP="00896038">
      <w:pPr>
        <w:ind w:right="-6" w:firstLine="567"/>
        <w:jc w:val="both"/>
        <w:rPr>
          <w:bCs/>
          <w:szCs w:val="20"/>
        </w:rPr>
      </w:pPr>
    </w:p>
    <w:p w14:paraId="1EC2154D" w14:textId="2A6EE3D7" w:rsidR="00896038" w:rsidRPr="00896038" w:rsidRDefault="00896038" w:rsidP="00896038">
      <w:pPr>
        <w:autoSpaceDE w:val="0"/>
        <w:autoSpaceDN w:val="0"/>
        <w:adjustRightInd w:val="0"/>
        <w:ind w:right="141" w:firstLine="709"/>
        <w:jc w:val="both"/>
      </w:pPr>
      <w:r w:rsidRPr="00D00103">
        <w:rPr>
          <w:kern w:val="32"/>
        </w:rPr>
        <w:t xml:space="preserve">Докладчик </w:t>
      </w:r>
      <w:r>
        <w:rPr>
          <w:b/>
          <w:bCs/>
          <w:kern w:val="32"/>
        </w:rPr>
        <w:t>Рогачева О</w:t>
      </w:r>
      <w:r>
        <w:rPr>
          <w:b/>
          <w:bCs/>
          <w:kern w:val="32"/>
        </w:rPr>
        <w:t>.</w:t>
      </w:r>
      <w:r>
        <w:rPr>
          <w:b/>
          <w:bCs/>
          <w:kern w:val="32"/>
        </w:rPr>
        <w:t xml:space="preserve">А. </w:t>
      </w:r>
      <w:r w:rsidRPr="00896038">
        <w:rPr>
          <w:kern w:val="32"/>
        </w:rPr>
        <w:t>согласно экспертному заключению (приложение № 9 к настоящему протоколу)</w:t>
      </w:r>
      <w:r w:rsidRPr="00896038">
        <w:rPr>
          <w:kern w:val="32"/>
        </w:rPr>
        <w:t xml:space="preserve"> предлагает</w:t>
      </w:r>
      <w:r w:rsidRPr="00896038">
        <w:rPr>
          <w:kern w:val="32"/>
        </w:rPr>
        <w:t xml:space="preserve"> у</w:t>
      </w:r>
      <w:r w:rsidRPr="00896038">
        <w:t xml:space="preserve">твердить </w:t>
      </w:r>
      <w:bookmarkStart w:id="9" w:name="_Hlk113263406"/>
      <w:r w:rsidRPr="00896038">
        <w:t xml:space="preserve">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w:t>
      </w:r>
      <w:bookmarkEnd w:id="9"/>
      <w:r w:rsidRPr="00896038">
        <w:t xml:space="preserve">за 2 квартал 2023 года согласно </w:t>
      </w:r>
      <w:r w:rsidR="00EE360A">
        <w:t>предложения докладчика</w:t>
      </w:r>
      <w:r w:rsidRPr="00896038">
        <w:t>.</w:t>
      </w:r>
    </w:p>
    <w:p w14:paraId="4FFB35A3" w14:textId="16B7DC0E" w:rsidR="00896038" w:rsidRDefault="00896038" w:rsidP="00896038">
      <w:pPr>
        <w:ind w:firstLine="567"/>
        <w:jc w:val="both"/>
        <w:rPr>
          <w:kern w:val="32"/>
        </w:rPr>
      </w:pPr>
    </w:p>
    <w:p w14:paraId="64355171" w14:textId="31D24920" w:rsidR="00EE360A" w:rsidRDefault="00EE360A" w:rsidP="00896038">
      <w:pPr>
        <w:ind w:firstLine="567"/>
        <w:jc w:val="both"/>
      </w:pPr>
      <w:r>
        <w:rPr>
          <w:kern w:val="32"/>
        </w:rPr>
        <w:t xml:space="preserve">В материалах дела имеется письменное обращение от 19.09.2023 № 1921 за подписью директора филиала в Кемеровской области </w:t>
      </w:r>
      <w:r w:rsidRPr="00896038">
        <w:t>ООО «Газпром газораспределение Томск»</w:t>
      </w:r>
      <w:r>
        <w:t xml:space="preserve"> с просьбой рассмотреть вопрос в отсутствии представителей общества. С проектом ознакомлены, предложений и замечаний нет.</w:t>
      </w:r>
    </w:p>
    <w:p w14:paraId="60E10D1D" w14:textId="77777777" w:rsidR="00EE360A" w:rsidRDefault="00EE360A" w:rsidP="00896038">
      <w:pPr>
        <w:ind w:firstLine="567"/>
        <w:jc w:val="both"/>
        <w:rPr>
          <w:kern w:val="32"/>
        </w:rPr>
      </w:pPr>
    </w:p>
    <w:p w14:paraId="49B639C1" w14:textId="77777777" w:rsidR="00896038" w:rsidRPr="00D00103" w:rsidRDefault="00896038" w:rsidP="008960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D274A8" w14:textId="77777777" w:rsidR="00896038" w:rsidRDefault="00896038" w:rsidP="00896038">
      <w:pPr>
        <w:ind w:right="-6" w:firstLine="567"/>
        <w:jc w:val="both"/>
        <w:rPr>
          <w:b/>
          <w:szCs w:val="20"/>
        </w:rPr>
      </w:pPr>
    </w:p>
    <w:p w14:paraId="1AD23F2E" w14:textId="77777777" w:rsidR="00896038" w:rsidRDefault="00896038" w:rsidP="00896038">
      <w:pPr>
        <w:ind w:right="-6" w:firstLine="567"/>
        <w:jc w:val="both"/>
        <w:rPr>
          <w:b/>
          <w:szCs w:val="20"/>
        </w:rPr>
      </w:pPr>
      <w:r w:rsidRPr="00D00103">
        <w:rPr>
          <w:b/>
          <w:szCs w:val="20"/>
        </w:rPr>
        <w:t>ПОСТАНОВИЛО:</w:t>
      </w:r>
    </w:p>
    <w:p w14:paraId="0ECE7BCA" w14:textId="77777777" w:rsidR="00896038" w:rsidRDefault="00896038" w:rsidP="00896038">
      <w:pPr>
        <w:ind w:right="-6" w:firstLine="567"/>
        <w:jc w:val="both"/>
        <w:rPr>
          <w:b/>
          <w:szCs w:val="20"/>
        </w:rPr>
      </w:pPr>
    </w:p>
    <w:p w14:paraId="226FB114" w14:textId="77777777" w:rsidR="00896038" w:rsidRDefault="00896038" w:rsidP="00896038">
      <w:pPr>
        <w:ind w:right="-6" w:firstLine="567"/>
        <w:jc w:val="both"/>
        <w:rPr>
          <w:b/>
          <w:szCs w:val="20"/>
        </w:rPr>
      </w:pPr>
      <w:r>
        <w:rPr>
          <w:bCs/>
          <w:color w:val="000000"/>
          <w:kern w:val="32"/>
        </w:rPr>
        <w:t>Согласиться с предложением докладчика.</w:t>
      </w:r>
    </w:p>
    <w:p w14:paraId="31E904B0" w14:textId="77777777" w:rsidR="00896038" w:rsidRDefault="00896038" w:rsidP="00896038">
      <w:pPr>
        <w:ind w:right="-6" w:firstLine="567"/>
        <w:jc w:val="both"/>
        <w:rPr>
          <w:b/>
          <w:szCs w:val="20"/>
        </w:rPr>
      </w:pPr>
    </w:p>
    <w:p w14:paraId="5365A529" w14:textId="77777777" w:rsidR="00896038" w:rsidRDefault="00896038" w:rsidP="00896038">
      <w:pPr>
        <w:ind w:right="-6" w:firstLine="567"/>
        <w:jc w:val="both"/>
        <w:rPr>
          <w:b/>
          <w:szCs w:val="20"/>
        </w:rPr>
      </w:pPr>
      <w:r>
        <w:rPr>
          <w:b/>
          <w:szCs w:val="20"/>
        </w:rPr>
        <w:t>Голосовали «ЗА» - единогласно.</w:t>
      </w:r>
    </w:p>
    <w:p w14:paraId="73459DA1" w14:textId="77777777" w:rsidR="00896038" w:rsidRDefault="00896038" w:rsidP="00896038">
      <w:pPr>
        <w:ind w:firstLine="567"/>
        <w:jc w:val="both"/>
        <w:rPr>
          <w:kern w:val="32"/>
        </w:rPr>
      </w:pPr>
    </w:p>
    <w:p w14:paraId="2CA16DB8" w14:textId="6DEA660F" w:rsidR="00EE360A" w:rsidRDefault="00EE360A" w:rsidP="00EE360A">
      <w:pPr>
        <w:ind w:firstLine="708"/>
        <w:jc w:val="both"/>
        <w:rPr>
          <w:b/>
          <w:bCs/>
        </w:rPr>
      </w:pPr>
      <w:r w:rsidRPr="00F35DFC">
        <w:t xml:space="preserve">Вопрос </w:t>
      </w:r>
      <w:r>
        <w:t xml:space="preserve">7 </w:t>
      </w:r>
      <w:r w:rsidRPr="00F35DFC">
        <w:rPr>
          <w:b/>
          <w:bCs/>
        </w:rPr>
        <w:t>«О внесении изменений в экспертное заключение по материалам                    ООО «</w:t>
      </w:r>
      <w:proofErr w:type="spellStart"/>
      <w:r w:rsidRPr="00F35DFC">
        <w:rPr>
          <w:b/>
          <w:bCs/>
        </w:rPr>
        <w:t>СибЭнергоСеть</w:t>
      </w:r>
      <w:proofErr w:type="spellEnd"/>
      <w:r w:rsidRPr="00F35DFC">
        <w:rPr>
          <w:b/>
          <w:bCs/>
        </w:rPr>
        <w:t>», выполненное во исполнение решения Кемеровского областного суда от 01.12.2022 года по делу 3а-186/2022, апелляционного</w:t>
      </w:r>
      <w:r w:rsidRPr="00B81288">
        <w:rPr>
          <w:b/>
          <w:bCs/>
        </w:rPr>
        <w:t xml:space="preserve"> определения Судебной коллегии по административным делам Пятого апелляционного суда от 23.03.2023 по делу № 66а-427/2023»</w:t>
      </w:r>
    </w:p>
    <w:p w14:paraId="47FAED1B" w14:textId="77777777" w:rsidR="00EE360A" w:rsidRDefault="00EE360A" w:rsidP="00EE360A">
      <w:pPr>
        <w:ind w:firstLine="708"/>
        <w:jc w:val="both"/>
        <w:rPr>
          <w:b/>
          <w:bCs/>
        </w:rPr>
      </w:pPr>
    </w:p>
    <w:p w14:paraId="006706AB" w14:textId="77777777" w:rsidR="00EE360A" w:rsidRDefault="00EE360A" w:rsidP="00EE360A">
      <w:pPr>
        <w:ind w:firstLine="567"/>
        <w:jc w:val="both"/>
      </w:pPr>
      <w:r w:rsidRPr="0046138D">
        <w:t>Докладчик</w:t>
      </w:r>
      <w:r>
        <w:rPr>
          <w:b/>
          <w:bCs/>
        </w:rPr>
        <w:t xml:space="preserve"> Маркова О.В. </w:t>
      </w:r>
      <w:r w:rsidRPr="0046138D">
        <w:t>пояснила</w:t>
      </w:r>
      <w:r>
        <w:t xml:space="preserve"> следующее:</w:t>
      </w:r>
    </w:p>
    <w:p w14:paraId="234E604A" w14:textId="77777777" w:rsidR="00EE360A" w:rsidRDefault="00EE360A" w:rsidP="00EE360A">
      <w:pPr>
        <w:ind w:firstLine="567"/>
        <w:jc w:val="both"/>
      </w:pPr>
    </w:p>
    <w:p w14:paraId="0B778A24" w14:textId="10D0A9B0" w:rsidR="00EE360A" w:rsidRPr="0046138D" w:rsidRDefault="00EE360A" w:rsidP="00EE360A">
      <w:pPr>
        <w:ind w:firstLine="567"/>
        <w:jc w:val="both"/>
      </w:pPr>
      <w:r w:rsidRPr="0046138D">
        <w:t>Экспертом выявлены пропуски и описки в тексте экспертного заключения по материалам ООО «</w:t>
      </w:r>
      <w:proofErr w:type="spellStart"/>
      <w:r w:rsidRPr="0046138D">
        <w:t>СибЭнергоСеть</w:t>
      </w:r>
      <w:proofErr w:type="spellEnd"/>
      <w:r w:rsidRPr="0046138D">
        <w:t>», выполненного во исполнение решения Кемеровского областного суда от 01.12.2022 года по делу 3а-186/2022, апелляционного определения Судебной коллегии по административным делам Пятого апелляционного суда от 23.03.2023 по делу № 66а-427/2023, в связи с чем необходимо в текст экспертного заключения внести следующие уточнения:</w:t>
      </w:r>
    </w:p>
    <w:p w14:paraId="03FB4D84" w14:textId="77777777" w:rsidR="00EE360A" w:rsidRPr="0046138D" w:rsidRDefault="00EE360A" w:rsidP="00EE360A">
      <w:pPr>
        <w:pStyle w:val="aa"/>
        <w:numPr>
          <w:ilvl w:val="0"/>
          <w:numId w:val="47"/>
        </w:numPr>
        <w:ind w:left="0" w:firstLine="567"/>
        <w:jc w:val="both"/>
      </w:pPr>
      <w:r w:rsidRPr="0046138D">
        <w:t>Изложить последний абзац на странице 5 в новой редакции:</w:t>
      </w:r>
    </w:p>
    <w:p w14:paraId="5AD978EA" w14:textId="229A8CD9" w:rsidR="00EE360A" w:rsidRPr="0046138D" w:rsidRDefault="00EE360A" w:rsidP="00EE360A">
      <w:pPr>
        <w:pStyle w:val="aa"/>
        <w:ind w:left="0" w:firstLine="567"/>
        <w:jc w:val="both"/>
        <w:rPr>
          <w:rFonts w:eastAsiaTheme="minorHAnsi" w:cstheme="minorBidi"/>
        </w:rPr>
      </w:pPr>
      <w:r w:rsidRPr="0046138D">
        <w:rPr>
          <w:rFonts w:eastAsiaTheme="minorHAnsi" w:cstheme="minorBidi"/>
        </w:rPr>
        <w:t>«Учитывая вышеизложенное, проведенный дополнительный анализ выявил обоснованное включение только показателя «Соблюдение трудовой дисциплины», остальные показатели непосредственно относятся к проведению производственных процессов либо выполнению определенных работ или услуг, перечень которых предприятием не представлен.</w:t>
      </w:r>
    </w:p>
    <w:p w14:paraId="64008DE3" w14:textId="77777777" w:rsidR="00EE360A" w:rsidRPr="0046138D" w:rsidRDefault="00EE360A" w:rsidP="00EE360A">
      <w:pPr>
        <w:pStyle w:val="aa"/>
        <w:ind w:left="0" w:firstLine="567"/>
        <w:jc w:val="both"/>
        <w:rPr>
          <w:rFonts w:eastAsiaTheme="minorHAnsi" w:cstheme="minorBidi"/>
        </w:rPr>
      </w:pPr>
      <w:r w:rsidRPr="0046138D">
        <w:rPr>
          <w:rFonts w:eastAsiaTheme="minorHAnsi" w:cstheme="minorBidi"/>
        </w:rPr>
        <w:t>В соответствии с этим производится расчет планового фонда оплаты труда на 2022 год. К среднемесячной тарифной ставке ППП 30 296 руб. прибавляется ежемесячная премия в размере 5%, а также учитывается районный коэффициент 30% и умножается на принятую в соответствии</w:t>
      </w:r>
      <w:r>
        <w:rPr>
          <w:rFonts w:eastAsiaTheme="minorHAnsi" w:cstheme="minorBidi"/>
        </w:rPr>
        <w:t xml:space="preserve"> </w:t>
      </w:r>
      <w:r w:rsidRPr="0046138D">
        <w:rPr>
          <w:rFonts w:eastAsiaTheme="minorHAnsi" w:cstheme="minorBidi"/>
        </w:rPr>
        <w:t>с судебным решением численность работников 4 чел. и на количество месяцев.</w:t>
      </w:r>
    </w:p>
    <w:p w14:paraId="04503175" w14:textId="77777777" w:rsidR="00EE360A" w:rsidRPr="0046138D" w:rsidRDefault="00EE360A" w:rsidP="00EE360A">
      <w:pPr>
        <w:pStyle w:val="aa"/>
        <w:ind w:left="0" w:firstLine="567"/>
        <w:jc w:val="both"/>
        <w:rPr>
          <w:rFonts w:eastAsiaTheme="minorHAnsi" w:cstheme="minorBidi"/>
        </w:rPr>
      </w:pPr>
      <w:r w:rsidRPr="0046138D">
        <w:rPr>
          <w:rFonts w:eastAsiaTheme="minorHAnsi" w:cstheme="minorBidi"/>
        </w:rPr>
        <w:t>(30296 + 5% +30%) * 4 * 12 = 1 985 тыс. руб.».</w:t>
      </w:r>
    </w:p>
    <w:p w14:paraId="13860FE0" w14:textId="77777777" w:rsidR="00EE360A" w:rsidRPr="0046138D" w:rsidRDefault="00EE360A" w:rsidP="00EE360A">
      <w:pPr>
        <w:pStyle w:val="aa"/>
        <w:numPr>
          <w:ilvl w:val="0"/>
          <w:numId w:val="47"/>
        </w:numPr>
        <w:spacing w:after="200"/>
        <w:ind w:left="0" w:firstLine="927"/>
        <w:jc w:val="both"/>
      </w:pPr>
      <w:r w:rsidRPr="0046138D">
        <w:lastRenderedPageBreak/>
        <w:t xml:space="preserve">Дополнить после первого абзаца на странице 14 новым абзацем следующего содержания: </w:t>
      </w:r>
    </w:p>
    <w:p w14:paraId="191BCAF6" w14:textId="77777777" w:rsidR="00EE360A" w:rsidRPr="0046138D" w:rsidRDefault="00EE360A" w:rsidP="00EE360A">
      <w:pPr>
        <w:pStyle w:val="aa"/>
        <w:ind w:left="0" w:firstLine="567"/>
        <w:jc w:val="both"/>
        <w:rPr>
          <w:rFonts w:eastAsiaTheme="minorHAnsi" w:cstheme="minorBidi"/>
        </w:rPr>
      </w:pPr>
      <w:r w:rsidRPr="0046138D">
        <w:rPr>
          <w:rFonts w:eastAsiaTheme="minorHAnsi" w:cstheme="minorBidi"/>
        </w:rPr>
        <w:t>«Проведенный дополнительный анализ подтверждает отсутствие экономического обоснования для увеличения необходимой валовой выручки предприятия на 2022 год на расходы по капитальному ремонту указанных объектов, поскольку такой ремонт является обязанностью арендодателей (</w:t>
      </w:r>
      <w:proofErr w:type="spellStart"/>
      <w:r w:rsidRPr="0046138D">
        <w:rPr>
          <w:rFonts w:eastAsiaTheme="minorHAnsi" w:cstheme="minorBidi"/>
        </w:rPr>
        <w:t>собствеников</w:t>
      </w:r>
      <w:proofErr w:type="spellEnd"/>
      <w:r w:rsidRPr="0046138D">
        <w:rPr>
          <w:rFonts w:eastAsiaTheme="minorHAnsi" w:cstheme="minorBidi"/>
        </w:rPr>
        <w:t>): п.4.1, п. 2.7 д</w:t>
      </w:r>
      <w:r w:rsidRPr="0046138D">
        <w:t>оговора аренды от 15.10.2020 № 4.20 (объект КЛ 10кВ, собственник ООО «</w:t>
      </w:r>
      <w:proofErr w:type="spellStart"/>
      <w:r w:rsidRPr="0046138D">
        <w:t>Холлифуд</w:t>
      </w:r>
      <w:proofErr w:type="spellEnd"/>
      <w:r w:rsidRPr="0046138D">
        <w:t xml:space="preserve">», п. 4.1 п.2.7 договора аренды </w:t>
      </w:r>
      <w:r w:rsidRPr="0046138D">
        <w:br/>
        <w:t>от 05.10.2020 № 051020/1 (объект ЦРП, собственник ООО «</w:t>
      </w:r>
      <w:proofErr w:type="spellStart"/>
      <w:r w:rsidRPr="0046138D">
        <w:t>Энержигрупп</w:t>
      </w:r>
      <w:proofErr w:type="spellEnd"/>
      <w:r w:rsidRPr="0046138D">
        <w:t xml:space="preserve">»), п.2.3 договора аренды от 07.10.2020 № 071020/ШГ (объект ПС35/6кВ «Вентиляторная (с. </w:t>
      </w:r>
      <w:proofErr w:type="spellStart"/>
      <w:r w:rsidRPr="0046138D">
        <w:t>Старопестерево</w:t>
      </w:r>
      <w:proofErr w:type="spellEnd"/>
      <w:r w:rsidRPr="0046138D">
        <w:t>)».</w:t>
      </w:r>
    </w:p>
    <w:p w14:paraId="5A45F6E3" w14:textId="77777777" w:rsidR="00EE360A" w:rsidRPr="0046138D" w:rsidRDefault="00EE360A" w:rsidP="00EE360A">
      <w:pPr>
        <w:pStyle w:val="aa"/>
        <w:numPr>
          <w:ilvl w:val="0"/>
          <w:numId w:val="47"/>
        </w:numPr>
        <w:spacing w:after="200"/>
        <w:ind w:left="0" w:firstLine="567"/>
        <w:jc w:val="both"/>
        <w:rPr>
          <w:rFonts w:eastAsiaTheme="minorHAnsi" w:cstheme="minorBidi"/>
        </w:rPr>
      </w:pPr>
      <w:r w:rsidRPr="0046138D">
        <w:rPr>
          <w:rFonts w:eastAsiaTheme="minorHAnsi" w:cstheme="minorBidi"/>
        </w:rPr>
        <w:t xml:space="preserve">В наименовании шестого столбца Приложения 1 на страницах </w:t>
      </w:r>
      <w:r w:rsidRPr="0046138D">
        <w:rPr>
          <w:rFonts w:eastAsiaTheme="minorHAnsi" w:cstheme="minorBidi"/>
        </w:rPr>
        <w:br/>
        <w:t>20-48 считать верным значение «37 945,38» вместо значения «36381».</w:t>
      </w:r>
    </w:p>
    <w:p w14:paraId="491D5328" w14:textId="77777777" w:rsidR="00EE360A" w:rsidRPr="0046138D" w:rsidRDefault="00EE360A" w:rsidP="00EE360A">
      <w:pPr>
        <w:pStyle w:val="aa"/>
        <w:numPr>
          <w:ilvl w:val="0"/>
          <w:numId w:val="47"/>
        </w:numPr>
        <w:spacing w:after="200"/>
        <w:ind w:left="0" w:firstLine="567"/>
        <w:jc w:val="both"/>
        <w:rPr>
          <w:rFonts w:eastAsiaTheme="minorHAnsi" w:cstheme="minorBidi"/>
        </w:rPr>
      </w:pPr>
      <w:r w:rsidRPr="0046138D">
        <w:rPr>
          <w:rFonts w:eastAsiaTheme="minorHAnsi" w:cstheme="minorBidi"/>
        </w:rPr>
        <w:t>В подстроке «Среднесписочная численность» строки 1.2 «Расходы на оплату труда» Приложения 3 по столбцу «Предложение экспертов» считать верным значение «4» вместо «4,2».</w:t>
      </w:r>
    </w:p>
    <w:p w14:paraId="050C0691" w14:textId="77777777" w:rsidR="00EE360A" w:rsidRDefault="00EE360A" w:rsidP="00EE360A">
      <w:pPr>
        <w:ind w:firstLine="567"/>
        <w:jc w:val="both"/>
        <w:rPr>
          <w:sz w:val="28"/>
        </w:rPr>
      </w:pPr>
      <w:r w:rsidRPr="0046138D">
        <w:t xml:space="preserve">Вышеуказанные дополнения и уточнения не меняют существо произведенных расчетов и принятого тарифного решения во исполнение решения Кемеровского областного суда </w:t>
      </w:r>
      <w:bookmarkStart w:id="10" w:name="_Hlk129081772"/>
      <w:r w:rsidRPr="0046138D">
        <w:t>от 01.12.2022 по делу № 3а-186/2022</w:t>
      </w:r>
      <w:bookmarkEnd w:id="10"/>
      <w:r w:rsidRPr="0046138D">
        <w:t>, апелляционного определения Судебной коллегии по административным делам Пятого апелляционного суда от 23.03.2023 по делу № 66а-427/2023 постановлением РЭК Кузбасса от 22.05.2023 № 49 «Об установлении необходимой валовой выручки ООО «</w:t>
      </w:r>
      <w:proofErr w:type="spellStart"/>
      <w:r w:rsidRPr="0046138D">
        <w:t>СибЭнергоСеть</w:t>
      </w:r>
      <w:proofErr w:type="spellEnd"/>
      <w:r w:rsidRPr="0046138D">
        <w:t>» 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w:t>
      </w:r>
      <w:r>
        <w:rPr>
          <w:sz w:val="28"/>
        </w:rPr>
        <w:t>.</w:t>
      </w:r>
      <w:r w:rsidRPr="004F63E7">
        <w:rPr>
          <w:sz w:val="28"/>
        </w:rPr>
        <w:t xml:space="preserve"> </w:t>
      </w:r>
    </w:p>
    <w:p w14:paraId="3964A4C5" w14:textId="77777777" w:rsidR="00EE360A" w:rsidRPr="00A96BA4" w:rsidRDefault="00EE360A" w:rsidP="00EE360A">
      <w:pPr>
        <w:ind w:firstLine="567"/>
        <w:jc w:val="both"/>
        <w:rPr>
          <w:sz w:val="28"/>
        </w:rPr>
      </w:pPr>
    </w:p>
    <w:p w14:paraId="6511E6F7" w14:textId="77777777" w:rsidR="00EE360A" w:rsidRDefault="00EE360A" w:rsidP="00EE360A">
      <w:pPr>
        <w:ind w:firstLine="567"/>
        <w:jc w:val="both"/>
        <w:rPr>
          <w:bCs/>
          <w:szCs w:val="20"/>
        </w:rPr>
      </w:pPr>
      <w:r w:rsidRPr="00A96BA4">
        <w:rPr>
          <w:bCs/>
          <w:szCs w:val="20"/>
        </w:rPr>
        <w:t xml:space="preserve">Рассмотрев представленные материалы, правление Региональной энергетической комиссии Кузбасса </w:t>
      </w:r>
    </w:p>
    <w:p w14:paraId="1D9A8218" w14:textId="77777777" w:rsidR="00EE360A" w:rsidRPr="00A96BA4" w:rsidRDefault="00EE360A" w:rsidP="00EE360A">
      <w:pPr>
        <w:ind w:firstLine="567"/>
        <w:jc w:val="both"/>
      </w:pPr>
    </w:p>
    <w:p w14:paraId="4694E205" w14:textId="77777777" w:rsidR="00EE360A" w:rsidRDefault="00EE360A" w:rsidP="00EE360A">
      <w:pPr>
        <w:ind w:right="-6" w:firstLine="567"/>
        <w:jc w:val="both"/>
        <w:rPr>
          <w:b/>
          <w:szCs w:val="20"/>
        </w:rPr>
      </w:pPr>
      <w:r>
        <w:rPr>
          <w:b/>
          <w:szCs w:val="20"/>
        </w:rPr>
        <w:t>РЕШИЛО</w:t>
      </w:r>
      <w:r w:rsidRPr="00A96BA4">
        <w:rPr>
          <w:b/>
          <w:szCs w:val="20"/>
        </w:rPr>
        <w:t>:</w:t>
      </w:r>
    </w:p>
    <w:p w14:paraId="661376A5" w14:textId="77777777" w:rsidR="00EE360A" w:rsidRDefault="00EE360A" w:rsidP="00EE360A">
      <w:pPr>
        <w:ind w:right="-6" w:firstLine="567"/>
        <w:jc w:val="both"/>
        <w:rPr>
          <w:b/>
          <w:szCs w:val="20"/>
        </w:rPr>
      </w:pPr>
    </w:p>
    <w:p w14:paraId="5DC05D84" w14:textId="77777777" w:rsidR="00EE360A" w:rsidRDefault="00EE360A" w:rsidP="00EE360A">
      <w:pPr>
        <w:ind w:right="-6" w:firstLine="567"/>
        <w:jc w:val="both"/>
        <w:rPr>
          <w:b/>
          <w:szCs w:val="20"/>
        </w:rPr>
      </w:pPr>
      <w:r w:rsidRPr="00F35DFC">
        <w:t>Согласиться с предложением докладчика.</w:t>
      </w:r>
    </w:p>
    <w:p w14:paraId="519DBF6B" w14:textId="77777777" w:rsidR="00EE360A" w:rsidRDefault="00EE360A" w:rsidP="00EE360A">
      <w:pPr>
        <w:ind w:right="-6" w:firstLine="567"/>
        <w:jc w:val="both"/>
        <w:rPr>
          <w:b/>
          <w:szCs w:val="20"/>
        </w:rPr>
      </w:pPr>
    </w:p>
    <w:p w14:paraId="30EC3B0C" w14:textId="37D06ACB" w:rsidR="00EE360A" w:rsidRPr="00EE360A" w:rsidRDefault="00EE360A" w:rsidP="00EE360A">
      <w:pPr>
        <w:ind w:right="-6" w:firstLine="567"/>
        <w:jc w:val="both"/>
        <w:rPr>
          <w:b/>
          <w:szCs w:val="20"/>
        </w:rPr>
      </w:pPr>
      <w:r w:rsidRPr="00F35DFC">
        <w:rPr>
          <w:b/>
          <w:bCs/>
        </w:rPr>
        <w:t>Голосовали «ЗА» - единогласно.</w:t>
      </w:r>
    </w:p>
    <w:p w14:paraId="16B1D9B0" w14:textId="77777777" w:rsidR="00896038" w:rsidRPr="00896038" w:rsidRDefault="00896038" w:rsidP="00896038">
      <w:pPr>
        <w:ind w:right="-6" w:firstLine="567"/>
        <w:jc w:val="both"/>
        <w:rPr>
          <w:bCs/>
          <w:kern w:val="32"/>
        </w:rPr>
      </w:pPr>
    </w:p>
    <w:p w14:paraId="3B3FA0D0" w14:textId="77777777" w:rsidR="00EE360A" w:rsidRDefault="00EE360A" w:rsidP="00FA1504">
      <w:pPr>
        <w:tabs>
          <w:tab w:val="left" w:pos="709"/>
          <w:tab w:val="left" w:pos="1134"/>
        </w:tabs>
        <w:ind w:left="709" w:hanging="142"/>
        <w:jc w:val="both"/>
        <w:rPr>
          <w:bCs/>
        </w:rPr>
      </w:pPr>
    </w:p>
    <w:p w14:paraId="6006BC6F" w14:textId="77777777" w:rsidR="00EE360A" w:rsidRDefault="00EE360A" w:rsidP="00FA1504">
      <w:pPr>
        <w:tabs>
          <w:tab w:val="left" w:pos="709"/>
          <w:tab w:val="left" w:pos="1134"/>
        </w:tabs>
        <w:ind w:left="709" w:hanging="142"/>
        <w:jc w:val="both"/>
        <w:rPr>
          <w:bCs/>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7A9F5E63" w14:textId="77777777" w:rsidR="00EE360A" w:rsidRDefault="00EE360A"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40A4981F" w:rsidR="00E43994" w:rsidRPr="00D00103" w:rsidRDefault="00E43994" w:rsidP="00E43994">
      <w:pPr>
        <w:tabs>
          <w:tab w:val="left" w:pos="5580"/>
          <w:tab w:val="left" w:pos="9639"/>
        </w:tabs>
        <w:jc w:val="both"/>
      </w:pPr>
      <w:r>
        <w:t xml:space="preserve">         </w:t>
      </w:r>
      <w:r w:rsidRPr="00D00103">
        <w:t>_____________________</w:t>
      </w:r>
      <w:r w:rsidR="00D74DC1">
        <w:t>Чурсина О.А.</w:t>
      </w:r>
    </w:p>
    <w:p w14:paraId="54E3B131" w14:textId="77777777" w:rsidR="00003A19" w:rsidRPr="00D00103" w:rsidRDefault="00003A19" w:rsidP="00003A19">
      <w:pPr>
        <w:tabs>
          <w:tab w:val="left" w:pos="5580"/>
          <w:tab w:val="left" w:pos="9639"/>
        </w:tabs>
        <w:jc w:val="both"/>
      </w:pPr>
    </w:p>
    <w:p w14:paraId="15312343" w14:textId="77777777" w:rsidR="00E43994" w:rsidRDefault="00E43994" w:rsidP="002E3EDC">
      <w:pPr>
        <w:tabs>
          <w:tab w:val="left" w:pos="5580"/>
          <w:tab w:val="left" w:pos="9639"/>
        </w:tabs>
        <w:jc w:val="both"/>
      </w:pPr>
    </w:p>
    <w:p w14:paraId="275850EC" w14:textId="77777777" w:rsidR="00EE360A" w:rsidRPr="00D00103" w:rsidRDefault="00EE360A"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75330C24" w14:textId="0E9BB36C" w:rsidR="007460FB" w:rsidRDefault="007460FB" w:rsidP="009D31D9">
      <w:pPr>
        <w:tabs>
          <w:tab w:val="left" w:pos="5580"/>
          <w:tab w:val="left" w:pos="9498"/>
        </w:tabs>
        <w:ind w:left="-4836" w:right="-569" w:firstLine="10932"/>
      </w:pPr>
    </w:p>
    <w:sectPr w:rsidR="007460FB" w:rsidSect="00EE360A">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E44171"/>
    <w:multiLevelType w:val="multilevel"/>
    <w:tmpl w:val="4FBE884C"/>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70"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28" w:hanging="2160"/>
      </w:pPr>
      <w:rPr>
        <w:rFonts w:hint="default"/>
      </w:rPr>
    </w:lvl>
  </w:abstractNum>
  <w:abstractNum w:abstractNumId="8"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85A1144"/>
    <w:multiLevelType w:val="hybridMultilevel"/>
    <w:tmpl w:val="042C628E"/>
    <w:lvl w:ilvl="0" w:tplc="11C04C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8AB35DA"/>
    <w:multiLevelType w:val="hybridMultilevel"/>
    <w:tmpl w:val="A92EB35C"/>
    <w:lvl w:ilvl="0" w:tplc="19122E1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7137818">
    <w:abstractNumId w:val="2"/>
  </w:num>
  <w:num w:numId="2" w16cid:durableId="476342242">
    <w:abstractNumId w:val="1"/>
  </w:num>
  <w:num w:numId="3" w16cid:durableId="2134783771">
    <w:abstractNumId w:val="0"/>
  </w:num>
  <w:num w:numId="4" w16cid:durableId="288896732">
    <w:abstractNumId w:val="19"/>
  </w:num>
  <w:num w:numId="5" w16cid:durableId="1744835223">
    <w:abstractNumId w:val="43"/>
  </w:num>
  <w:num w:numId="6" w16cid:durableId="113256133">
    <w:abstractNumId w:val="20"/>
  </w:num>
  <w:num w:numId="7" w16cid:durableId="157042997">
    <w:abstractNumId w:val="30"/>
  </w:num>
  <w:num w:numId="8" w16cid:durableId="2052489068">
    <w:abstractNumId w:val="29"/>
  </w:num>
  <w:num w:numId="9" w16cid:durableId="775641304">
    <w:abstractNumId w:val="27"/>
  </w:num>
  <w:num w:numId="10" w16cid:durableId="1594781988">
    <w:abstractNumId w:val="40"/>
  </w:num>
  <w:num w:numId="11" w16cid:durableId="862474100">
    <w:abstractNumId w:val="4"/>
  </w:num>
  <w:num w:numId="12" w16cid:durableId="1883593904">
    <w:abstractNumId w:val="21"/>
  </w:num>
  <w:num w:numId="13" w16cid:durableId="1720129960">
    <w:abstractNumId w:val="37"/>
  </w:num>
  <w:num w:numId="14" w16cid:durableId="1791044034">
    <w:abstractNumId w:val="18"/>
  </w:num>
  <w:num w:numId="15" w16cid:durableId="1274435905">
    <w:abstractNumId w:val="31"/>
  </w:num>
  <w:num w:numId="16" w16cid:durableId="290021875">
    <w:abstractNumId w:val="16"/>
  </w:num>
  <w:num w:numId="17" w16cid:durableId="150603040">
    <w:abstractNumId w:val="15"/>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12"/>
  </w:num>
  <w:num w:numId="20" w16cid:durableId="1514950190">
    <w:abstractNumId w:val="23"/>
  </w:num>
  <w:num w:numId="21" w16cid:durableId="1527979624">
    <w:abstractNumId w:val="33"/>
  </w:num>
  <w:num w:numId="22" w16cid:durableId="1004674408">
    <w:abstractNumId w:val="34"/>
  </w:num>
  <w:num w:numId="23" w16cid:durableId="1780487475">
    <w:abstractNumId w:val="36"/>
  </w:num>
  <w:num w:numId="24" w16cid:durableId="1687487113">
    <w:abstractNumId w:val="7"/>
  </w:num>
  <w:num w:numId="25" w16cid:durableId="1468544244">
    <w:abstractNumId w:val="26"/>
  </w:num>
  <w:num w:numId="26" w16cid:durableId="1719158945">
    <w:abstractNumId w:val="39"/>
  </w:num>
  <w:num w:numId="27" w16cid:durableId="1201672339">
    <w:abstractNumId w:val="24"/>
  </w:num>
  <w:num w:numId="28" w16cid:durableId="530610128">
    <w:abstractNumId w:val="8"/>
  </w:num>
  <w:num w:numId="29" w16cid:durableId="886137625">
    <w:abstractNumId w:val="5"/>
  </w:num>
  <w:num w:numId="30" w16cid:durableId="1673025044">
    <w:abstractNumId w:val="42"/>
  </w:num>
  <w:num w:numId="31" w16cid:durableId="706418111">
    <w:abstractNumId w:val="25"/>
  </w:num>
  <w:num w:numId="32" w16cid:durableId="365566748">
    <w:abstractNumId w:val="9"/>
  </w:num>
  <w:num w:numId="33" w16cid:durableId="851450635">
    <w:abstractNumId w:val="22"/>
  </w:num>
  <w:num w:numId="34" w16cid:durableId="1336155806">
    <w:abstractNumId w:val="13"/>
  </w:num>
  <w:num w:numId="35" w16cid:durableId="499925448">
    <w:abstractNumId w:val="35"/>
  </w:num>
  <w:num w:numId="36" w16cid:durableId="1464618353">
    <w:abstractNumId w:val="17"/>
  </w:num>
  <w:num w:numId="37" w16cid:durableId="2058427385">
    <w:abstractNumId w:val="32"/>
  </w:num>
  <w:num w:numId="38" w16cid:durableId="1081173446">
    <w:abstractNumId w:val="6"/>
  </w:num>
  <w:num w:numId="39" w16cid:durableId="878472003">
    <w:abstractNumId w:val="38"/>
  </w:num>
  <w:num w:numId="40" w16cid:durableId="1769156280">
    <w:abstractNumId w:val="14"/>
  </w:num>
  <w:num w:numId="41" w16cid:durableId="1881479316">
    <w:abstractNumId w:val="10"/>
  </w:num>
  <w:num w:numId="42" w16cid:durableId="1659650629">
    <w:abstractNumId w:val="44"/>
  </w:num>
  <w:num w:numId="43" w16cid:durableId="637691479">
    <w:abstractNumId w:val="28"/>
  </w:num>
  <w:num w:numId="44" w16cid:durableId="103796625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5549800">
    <w:abstractNumId w:val="11"/>
  </w:num>
  <w:num w:numId="46" w16cid:durableId="1116170326">
    <w:abstractNumId w:val="45"/>
  </w:num>
  <w:num w:numId="47" w16cid:durableId="1717700568">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028"/>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818"/>
    <w:rsid w:val="00591BAC"/>
    <w:rsid w:val="00592DA1"/>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2909"/>
    <w:rsid w:val="00AF2E85"/>
    <w:rsid w:val="00AF5D68"/>
    <w:rsid w:val="00AF6F72"/>
    <w:rsid w:val="00B01833"/>
    <w:rsid w:val="00B037BE"/>
    <w:rsid w:val="00B049B2"/>
    <w:rsid w:val="00B06954"/>
    <w:rsid w:val="00B07EBF"/>
    <w:rsid w:val="00B110F1"/>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60A"/>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 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3617</TotalTime>
  <Pages>6</Pages>
  <Words>2281</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98</cp:revision>
  <cp:lastPrinted>2023-09-20T09:36:00Z</cp:lastPrinted>
  <dcterms:created xsi:type="dcterms:W3CDTF">2022-07-15T03:00:00Z</dcterms:created>
  <dcterms:modified xsi:type="dcterms:W3CDTF">2023-09-21T01:44:00Z</dcterms:modified>
</cp:coreProperties>
</file>