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5D28240B" w:rsidR="000A329A" w:rsidRPr="00F01343" w:rsidRDefault="000A329A" w:rsidP="005F5ABD">
      <w:pPr>
        <w:tabs>
          <w:tab w:val="left" w:pos="270"/>
          <w:tab w:val="right" w:pos="9355"/>
        </w:tabs>
        <w:ind w:left="-1815" w:firstLine="6777"/>
      </w:pPr>
      <w:bookmarkStart w:id="0" w:name="_Hlk163215899"/>
      <w:r w:rsidRPr="00F01343">
        <w:t xml:space="preserve">Приложение </w:t>
      </w:r>
      <w:r w:rsidR="009259F0">
        <w:t xml:space="preserve">к </w:t>
      </w:r>
      <w:r w:rsidR="00DA4459">
        <w:t>протоколу</w:t>
      </w:r>
      <w:r w:rsidRPr="00F01343">
        <w:t xml:space="preserve"> № </w:t>
      </w:r>
      <w:r w:rsidR="008E6477">
        <w:t>20</w:t>
      </w:r>
    </w:p>
    <w:p w14:paraId="58A51611" w14:textId="77777777" w:rsidR="000A329A" w:rsidRPr="00F01343" w:rsidRDefault="000A329A" w:rsidP="005F5ABD">
      <w:pPr>
        <w:tabs>
          <w:tab w:val="left" w:pos="3686"/>
          <w:tab w:val="left" w:pos="9498"/>
        </w:tabs>
        <w:ind w:left="-1815" w:right="-569" w:firstLine="6777"/>
      </w:pPr>
      <w:r w:rsidRPr="00F01343">
        <w:t>заседания правления Региональной</w:t>
      </w:r>
    </w:p>
    <w:p w14:paraId="504C7AF1" w14:textId="77777777" w:rsidR="000A329A" w:rsidRPr="00F01343" w:rsidRDefault="000A329A" w:rsidP="005F5ABD">
      <w:pPr>
        <w:tabs>
          <w:tab w:val="left" w:pos="3686"/>
          <w:tab w:val="left" w:pos="9498"/>
        </w:tabs>
        <w:ind w:left="-1815" w:right="-569" w:firstLine="6777"/>
      </w:pPr>
      <w:r w:rsidRPr="00F01343">
        <w:t>энергетической комиссии</w:t>
      </w:r>
    </w:p>
    <w:p w14:paraId="674E36EA" w14:textId="47AE9829" w:rsidR="004B425B" w:rsidRDefault="000A329A" w:rsidP="005F5ABD">
      <w:pPr>
        <w:tabs>
          <w:tab w:val="left" w:pos="3686"/>
          <w:tab w:val="left" w:pos="9498"/>
        </w:tabs>
        <w:ind w:left="-1815" w:right="-569" w:firstLine="6777"/>
      </w:pPr>
      <w:r w:rsidRPr="00F01343">
        <w:t xml:space="preserve">Кузбасса от </w:t>
      </w:r>
      <w:r w:rsidR="00791A90">
        <w:t>0</w:t>
      </w:r>
      <w:r w:rsidR="008E6477">
        <w:t>9</w:t>
      </w:r>
      <w:r w:rsidRPr="00F01343">
        <w:t>.0</w:t>
      </w:r>
      <w:r w:rsidR="00791A90">
        <w:t>4</w:t>
      </w:r>
      <w:r w:rsidRPr="00F01343">
        <w:t>.2024</w:t>
      </w:r>
    </w:p>
    <w:p w14:paraId="56858296" w14:textId="77777777" w:rsidR="008E6477" w:rsidRDefault="008E6477" w:rsidP="005F5ABD">
      <w:pPr>
        <w:tabs>
          <w:tab w:val="left" w:pos="3686"/>
          <w:tab w:val="left" w:pos="9498"/>
        </w:tabs>
        <w:ind w:left="-1815" w:right="-569" w:firstLine="6777"/>
      </w:pPr>
    </w:p>
    <w:p w14:paraId="209102B1" w14:textId="77777777" w:rsidR="008E6477" w:rsidRPr="008E6477" w:rsidRDefault="008E6477" w:rsidP="008E6477">
      <w:pPr>
        <w:jc w:val="center"/>
        <w:rPr>
          <w:b/>
          <w:sz w:val="28"/>
          <w:szCs w:val="28"/>
        </w:rPr>
      </w:pPr>
      <w:r w:rsidRPr="008E6477">
        <w:rPr>
          <w:b/>
          <w:sz w:val="28"/>
          <w:szCs w:val="28"/>
        </w:rPr>
        <w:t>Экспертное заключение</w:t>
      </w:r>
    </w:p>
    <w:p w14:paraId="7621162A" w14:textId="77777777" w:rsidR="008E6477" w:rsidRPr="008E6477" w:rsidRDefault="008E6477" w:rsidP="008E6477">
      <w:pPr>
        <w:jc w:val="center"/>
        <w:rPr>
          <w:bCs/>
          <w:sz w:val="28"/>
          <w:szCs w:val="28"/>
        </w:rPr>
      </w:pPr>
      <w:r w:rsidRPr="008E6477">
        <w:rPr>
          <w:bCs/>
          <w:sz w:val="28"/>
          <w:szCs w:val="28"/>
        </w:rPr>
        <w:t>Региональной энергетической комиссии Кузбасса</w:t>
      </w:r>
    </w:p>
    <w:p w14:paraId="6E5C4F9A" w14:textId="77777777" w:rsidR="008E6477" w:rsidRPr="008E6477" w:rsidRDefault="008E6477" w:rsidP="008E6477">
      <w:pPr>
        <w:jc w:val="center"/>
        <w:rPr>
          <w:bCs/>
          <w:sz w:val="28"/>
          <w:szCs w:val="28"/>
        </w:rPr>
      </w:pPr>
      <w:r w:rsidRPr="008E6477">
        <w:rPr>
          <w:bCs/>
          <w:sz w:val="28"/>
          <w:szCs w:val="28"/>
        </w:rPr>
        <w:t xml:space="preserve">по материалам, представленным ООО «Газпром газораспределение Томск» </w:t>
      </w:r>
      <w:r w:rsidRPr="008E6477">
        <w:rPr>
          <w:bCs/>
          <w:sz w:val="28"/>
          <w:szCs w:val="28"/>
        </w:rPr>
        <w:br/>
        <w:t xml:space="preserve">для внесения изменений в постановление </w:t>
      </w:r>
    </w:p>
    <w:p w14:paraId="6666BB02" w14:textId="196986BA" w:rsidR="008E6477" w:rsidRPr="008E6477" w:rsidRDefault="008E6477" w:rsidP="008E6477">
      <w:pPr>
        <w:jc w:val="center"/>
        <w:rPr>
          <w:bCs/>
          <w:sz w:val="28"/>
          <w:szCs w:val="28"/>
        </w:rPr>
      </w:pPr>
      <w:r w:rsidRPr="008E6477">
        <w:rPr>
          <w:bCs/>
          <w:sz w:val="28"/>
          <w:szCs w:val="28"/>
        </w:rPr>
        <w:t xml:space="preserve">Региональной энергетической комиссии Кузбасса от 27.02.2024 № 33 «Об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для </w:t>
      </w:r>
      <w:r>
        <w:rPr>
          <w:bCs/>
          <w:sz w:val="28"/>
          <w:szCs w:val="28"/>
        </w:rPr>
        <w:br/>
      </w:r>
      <w:r w:rsidRPr="008E6477">
        <w:rPr>
          <w:bCs/>
          <w:sz w:val="28"/>
          <w:szCs w:val="28"/>
        </w:rPr>
        <w:t>ООО «Газпром газораспределение Томск» на 1 квартал 2024 года».</w:t>
      </w:r>
    </w:p>
    <w:p w14:paraId="1765047A" w14:textId="77777777" w:rsidR="008E6477" w:rsidRDefault="008E6477" w:rsidP="008E6477">
      <w:pPr>
        <w:ind w:firstLine="720"/>
        <w:jc w:val="both"/>
        <w:rPr>
          <w:sz w:val="28"/>
          <w:szCs w:val="28"/>
        </w:rPr>
      </w:pPr>
    </w:p>
    <w:p w14:paraId="6DA13525" w14:textId="1C8E3A73" w:rsidR="008E6477" w:rsidRPr="008E6477" w:rsidRDefault="008E6477" w:rsidP="008E6477">
      <w:pPr>
        <w:ind w:firstLine="720"/>
        <w:jc w:val="both"/>
        <w:rPr>
          <w:sz w:val="28"/>
          <w:szCs w:val="28"/>
        </w:rPr>
      </w:pPr>
      <w:r w:rsidRPr="008E6477">
        <w:rPr>
          <w:sz w:val="28"/>
          <w:szCs w:val="28"/>
        </w:rPr>
        <w:t>Нормативно-методической основой проведения анализа являются:</w:t>
      </w:r>
    </w:p>
    <w:p w14:paraId="5C80BBB5" w14:textId="77777777" w:rsidR="008E6477" w:rsidRPr="008E6477" w:rsidRDefault="008E6477" w:rsidP="008E6477">
      <w:pPr>
        <w:numPr>
          <w:ilvl w:val="1"/>
          <w:numId w:val="16"/>
        </w:numPr>
        <w:tabs>
          <w:tab w:val="num" w:pos="360"/>
          <w:tab w:val="num" w:pos="1080"/>
          <w:tab w:val="left" w:pos="10080"/>
        </w:tabs>
        <w:ind w:left="1080"/>
        <w:jc w:val="both"/>
        <w:rPr>
          <w:sz w:val="28"/>
          <w:szCs w:val="28"/>
        </w:rPr>
      </w:pPr>
      <w:r w:rsidRPr="008E6477">
        <w:rPr>
          <w:sz w:val="28"/>
          <w:szCs w:val="28"/>
        </w:rPr>
        <w:t>Гражданский кодекс Российской Федерации;</w:t>
      </w:r>
    </w:p>
    <w:p w14:paraId="51AE04EA" w14:textId="77777777" w:rsidR="008E6477" w:rsidRPr="008E6477" w:rsidRDefault="008E6477" w:rsidP="008E6477">
      <w:pPr>
        <w:numPr>
          <w:ilvl w:val="1"/>
          <w:numId w:val="16"/>
        </w:numPr>
        <w:tabs>
          <w:tab w:val="num" w:pos="360"/>
          <w:tab w:val="num" w:pos="1080"/>
          <w:tab w:val="left" w:pos="10080"/>
        </w:tabs>
        <w:ind w:left="1080"/>
        <w:jc w:val="both"/>
        <w:rPr>
          <w:sz w:val="28"/>
          <w:szCs w:val="28"/>
        </w:rPr>
      </w:pPr>
      <w:r w:rsidRPr="008E6477">
        <w:rPr>
          <w:sz w:val="28"/>
          <w:szCs w:val="28"/>
        </w:rPr>
        <w:t>Налоговый кодекс Российской Федерации (в дальнейшем НК РФ);</w:t>
      </w:r>
    </w:p>
    <w:p w14:paraId="1BFF7002" w14:textId="77777777" w:rsidR="008E6477" w:rsidRPr="008E6477" w:rsidRDefault="008E6477" w:rsidP="008E6477">
      <w:pPr>
        <w:numPr>
          <w:ilvl w:val="1"/>
          <w:numId w:val="16"/>
        </w:numPr>
        <w:tabs>
          <w:tab w:val="num" w:pos="360"/>
          <w:tab w:val="num" w:pos="1080"/>
          <w:tab w:val="left" w:pos="10080"/>
        </w:tabs>
        <w:ind w:left="1080"/>
        <w:jc w:val="both"/>
        <w:rPr>
          <w:sz w:val="28"/>
          <w:szCs w:val="28"/>
        </w:rPr>
      </w:pPr>
      <w:r w:rsidRPr="008E6477">
        <w:rPr>
          <w:sz w:val="28"/>
          <w:szCs w:val="28"/>
        </w:rPr>
        <w:t>Трудовой Кодекс Российской Федерации (в дальнейшем ТК РФ);</w:t>
      </w:r>
    </w:p>
    <w:p w14:paraId="3178BEE4" w14:textId="77777777" w:rsidR="008E6477" w:rsidRPr="008E6477" w:rsidRDefault="008E6477" w:rsidP="008E6477">
      <w:pPr>
        <w:numPr>
          <w:ilvl w:val="1"/>
          <w:numId w:val="16"/>
        </w:numPr>
        <w:tabs>
          <w:tab w:val="num" w:pos="360"/>
          <w:tab w:val="num" w:pos="1080"/>
          <w:tab w:val="left" w:pos="10080"/>
        </w:tabs>
        <w:ind w:left="1080"/>
        <w:jc w:val="both"/>
        <w:rPr>
          <w:sz w:val="28"/>
          <w:szCs w:val="28"/>
        </w:rPr>
      </w:pPr>
      <w:r w:rsidRPr="008E6477">
        <w:rPr>
          <w:spacing w:val="-5"/>
          <w:sz w:val="28"/>
          <w:szCs w:val="28"/>
        </w:rPr>
        <w:t xml:space="preserve">Федеральный Закон </w:t>
      </w:r>
      <w:r w:rsidRPr="008E6477">
        <w:rPr>
          <w:spacing w:val="-7"/>
          <w:sz w:val="28"/>
          <w:szCs w:val="28"/>
        </w:rPr>
        <w:t>от 17.08.1995 № 147-ФЗ «О естественных монополиях»;</w:t>
      </w:r>
    </w:p>
    <w:p w14:paraId="003FF338" w14:textId="77777777" w:rsidR="008E6477" w:rsidRPr="008E6477" w:rsidRDefault="008E6477" w:rsidP="008E6477">
      <w:pPr>
        <w:numPr>
          <w:ilvl w:val="1"/>
          <w:numId w:val="16"/>
        </w:numPr>
        <w:tabs>
          <w:tab w:val="num" w:pos="360"/>
          <w:tab w:val="num" w:pos="1080"/>
          <w:tab w:val="left" w:pos="10080"/>
        </w:tabs>
        <w:ind w:left="1080"/>
        <w:jc w:val="both"/>
        <w:rPr>
          <w:spacing w:val="-7"/>
          <w:sz w:val="28"/>
          <w:szCs w:val="28"/>
        </w:rPr>
      </w:pPr>
      <w:r w:rsidRPr="008E6477">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8E6477">
        <w:rPr>
          <w:spacing w:val="-7"/>
          <w:sz w:val="28"/>
          <w:szCs w:val="28"/>
        </w:rPr>
        <w:br/>
        <w:t>(далее – Основные положения);</w:t>
      </w:r>
    </w:p>
    <w:p w14:paraId="30625C46" w14:textId="77777777" w:rsidR="008E6477" w:rsidRPr="008E6477" w:rsidRDefault="008E6477" w:rsidP="008E6477">
      <w:pPr>
        <w:numPr>
          <w:ilvl w:val="1"/>
          <w:numId w:val="16"/>
        </w:numPr>
        <w:tabs>
          <w:tab w:val="num" w:pos="360"/>
          <w:tab w:val="num" w:pos="1080"/>
          <w:tab w:val="left" w:pos="10080"/>
        </w:tabs>
        <w:ind w:left="1080"/>
        <w:jc w:val="both"/>
        <w:rPr>
          <w:spacing w:val="-7"/>
          <w:sz w:val="28"/>
          <w:szCs w:val="28"/>
        </w:rPr>
      </w:pPr>
      <w:r w:rsidRPr="008E6477">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8E6477">
        <w:rPr>
          <w:spacing w:val="-7"/>
          <w:sz w:val="28"/>
          <w:szCs w:val="28"/>
        </w:rPr>
        <w:br/>
        <w:t>№ 1151/18 (далее - Методические указания);</w:t>
      </w:r>
    </w:p>
    <w:p w14:paraId="487AB45C" w14:textId="77777777" w:rsidR="008E6477" w:rsidRPr="008E6477" w:rsidRDefault="008E6477" w:rsidP="008E6477">
      <w:pPr>
        <w:numPr>
          <w:ilvl w:val="1"/>
          <w:numId w:val="16"/>
        </w:numPr>
        <w:tabs>
          <w:tab w:val="num" w:pos="360"/>
          <w:tab w:val="num" w:pos="1080"/>
          <w:tab w:val="left" w:pos="10080"/>
        </w:tabs>
        <w:ind w:left="1080"/>
        <w:jc w:val="both"/>
        <w:rPr>
          <w:spacing w:val="-7"/>
          <w:sz w:val="28"/>
          <w:szCs w:val="28"/>
        </w:rPr>
      </w:pPr>
      <w:r w:rsidRPr="008E6477">
        <w:rPr>
          <w:sz w:val="28"/>
          <w:szCs w:val="28"/>
        </w:rPr>
        <w:t xml:space="preserve">Правила подключения (технологического присоединения) газоиспользующего оборудования и объектов капитального строительства к сетям газораспределения, </w:t>
      </w:r>
      <w:bookmarkStart w:id="1" w:name="_Hlk159830543"/>
      <w:r w:rsidRPr="008E6477">
        <w:rPr>
          <w:sz w:val="28"/>
          <w:szCs w:val="28"/>
        </w:rPr>
        <w:t>утвержденные постановлением Правительства России от 13.09.2021 № 1547 (далее – Правила)</w:t>
      </w:r>
      <w:bookmarkEnd w:id="1"/>
      <w:r w:rsidRPr="008E6477">
        <w:rPr>
          <w:spacing w:val="-7"/>
          <w:sz w:val="28"/>
          <w:szCs w:val="28"/>
        </w:rPr>
        <w:t>;</w:t>
      </w:r>
    </w:p>
    <w:p w14:paraId="266607DD" w14:textId="77777777" w:rsidR="008E6477" w:rsidRPr="008E6477" w:rsidRDefault="008E6477" w:rsidP="008E6477">
      <w:pPr>
        <w:numPr>
          <w:ilvl w:val="1"/>
          <w:numId w:val="16"/>
        </w:numPr>
        <w:tabs>
          <w:tab w:val="num" w:pos="360"/>
          <w:tab w:val="num" w:pos="1080"/>
          <w:tab w:val="left" w:pos="10080"/>
        </w:tabs>
        <w:ind w:left="1080"/>
        <w:jc w:val="both"/>
        <w:rPr>
          <w:spacing w:val="-7"/>
          <w:sz w:val="28"/>
          <w:szCs w:val="28"/>
        </w:rPr>
      </w:pPr>
      <w:r w:rsidRPr="008E6477">
        <w:rPr>
          <w:spacing w:val="-7"/>
          <w:sz w:val="28"/>
          <w:szCs w:val="28"/>
        </w:rPr>
        <w:t>Правила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 - коммунального хозяйства, промышленных и иных организаций, утвержденные постановлением Правительства России от 13.09.2021 № 1550 (далее – Правила взаимодействия)</w:t>
      </w:r>
    </w:p>
    <w:p w14:paraId="334865FA" w14:textId="77777777" w:rsidR="008E6477" w:rsidRPr="008E6477" w:rsidRDefault="008E6477" w:rsidP="008E6477">
      <w:pPr>
        <w:numPr>
          <w:ilvl w:val="1"/>
          <w:numId w:val="16"/>
        </w:numPr>
        <w:tabs>
          <w:tab w:val="num" w:pos="360"/>
          <w:tab w:val="num" w:pos="1080"/>
          <w:tab w:val="left" w:pos="10080"/>
        </w:tabs>
        <w:ind w:left="1080"/>
        <w:jc w:val="both"/>
        <w:rPr>
          <w:sz w:val="28"/>
          <w:szCs w:val="28"/>
        </w:rPr>
      </w:pPr>
      <w:r w:rsidRPr="008E6477">
        <w:rPr>
          <w:spacing w:val="-7"/>
          <w:sz w:val="28"/>
          <w:szCs w:val="28"/>
        </w:rPr>
        <w:lastRenderedPageBreak/>
        <w:t>Прочие законы и подзаконные акты, методические разработки и подходы,</w:t>
      </w:r>
      <w:r w:rsidRPr="008E6477">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7B7D069A" w14:textId="5AEFA8A2" w:rsidR="008E6477" w:rsidRPr="008E6477" w:rsidRDefault="008E6477" w:rsidP="008E6477">
      <w:pPr>
        <w:ind w:firstLine="720"/>
        <w:jc w:val="both"/>
        <w:rPr>
          <w:sz w:val="28"/>
          <w:szCs w:val="28"/>
        </w:rPr>
      </w:pPr>
      <w:r w:rsidRPr="008E6477">
        <w:rPr>
          <w:noProof/>
          <w:sz w:val="28"/>
          <w:szCs w:val="28"/>
        </w:rPr>
        <w:t>ООО «Газпром газификация» представило в РЭК Кузбасса сведения о несогласии с обоснованностью представленных ООО «Газпром газораспределение Томск» сведений на предоставление финансирования в 1 квартале 2024 года (заявка №5 от 26.01.2024)</w:t>
      </w:r>
      <w:r w:rsidRPr="008E6477">
        <w:rPr>
          <w:sz w:val="28"/>
          <w:szCs w:val="28"/>
        </w:rPr>
        <w:t>. Ранее РЭК Кузбасса определила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для ООО «Газпром газораспределение Томск» на 1 квартал 2024 года постановлением Региональной энергетической комиссии Кузбасса от 27.02.2024 № 33. В соответствии с п. 18 Правил взаимодействия, РЭК Кузбасса направил в адрес ГРО запрос расчета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в 1 квартале 2024 года. Таким образом, ранее определенному размеру недостаточности финансовых средств необходимо добавить размер недостаточности финансовых средств еще по 12 объектам строительства</w:t>
      </w:r>
    </w:p>
    <w:p w14:paraId="06733989" w14:textId="77777777" w:rsidR="008E6477" w:rsidRPr="008E6477" w:rsidRDefault="008E6477" w:rsidP="008E6477">
      <w:pPr>
        <w:ind w:firstLine="720"/>
        <w:jc w:val="both"/>
        <w:rPr>
          <w:sz w:val="28"/>
          <w:szCs w:val="28"/>
        </w:rPr>
      </w:pPr>
    </w:p>
    <w:p w14:paraId="0D72EC5A" w14:textId="77777777" w:rsidR="008E6477" w:rsidRPr="008E6477" w:rsidRDefault="008E6477" w:rsidP="008E6477">
      <w:pPr>
        <w:ind w:firstLine="720"/>
        <w:jc w:val="both"/>
        <w:rPr>
          <w:sz w:val="28"/>
          <w:szCs w:val="28"/>
        </w:rPr>
      </w:pPr>
      <w:r w:rsidRPr="008E6477">
        <w:rPr>
          <w:sz w:val="28"/>
          <w:szCs w:val="28"/>
        </w:rPr>
        <w:t>В качестве обосновывающих материалов, предприятие представило:</w:t>
      </w:r>
    </w:p>
    <w:p w14:paraId="0CE1F949" w14:textId="77777777" w:rsidR="008E6477" w:rsidRPr="008E6477" w:rsidRDefault="008E6477" w:rsidP="008E6477">
      <w:pPr>
        <w:numPr>
          <w:ilvl w:val="0"/>
          <w:numId w:val="15"/>
        </w:numPr>
        <w:tabs>
          <w:tab w:val="left" w:pos="840"/>
          <w:tab w:val="num" w:pos="1134"/>
        </w:tabs>
        <w:ind w:left="0" w:firstLine="709"/>
        <w:jc w:val="both"/>
        <w:rPr>
          <w:sz w:val="28"/>
          <w:szCs w:val="28"/>
        </w:rPr>
      </w:pPr>
      <w:bookmarkStart w:id="2" w:name="_Hlk154128381"/>
      <w:r w:rsidRPr="008E6477">
        <w:rPr>
          <w:sz w:val="28"/>
          <w:szCs w:val="28"/>
        </w:rPr>
        <w:t>Сравнительный анализ плановой стоимости объектов в рамках догазификации по заявке № 5 от 26.01.2024;</w:t>
      </w:r>
      <w:bookmarkEnd w:id="2"/>
    </w:p>
    <w:p w14:paraId="54252F06" w14:textId="77777777" w:rsidR="008E6477" w:rsidRPr="008E6477" w:rsidRDefault="008E6477" w:rsidP="008E6477">
      <w:pPr>
        <w:numPr>
          <w:ilvl w:val="0"/>
          <w:numId w:val="15"/>
        </w:numPr>
        <w:tabs>
          <w:tab w:val="left" w:pos="840"/>
          <w:tab w:val="num" w:pos="1134"/>
        </w:tabs>
        <w:ind w:left="0" w:firstLine="709"/>
        <w:jc w:val="both"/>
        <w:rPr>
          <w:sz w:val="28"/>
          <w:szCs w:val="28"/>
        </w:rPr>
      </w:pPr>
      <w:r w:rsidRPr="008E6477">
        <w:rPr>
          <w:sz w:val="28"/>
          <w:szCs w:val="28"/>
        </w:rPr>
        <w:t>Реестр завершенных строительством объектов газораспределения - АНАЛОГОВ;</w:t>
      </w:r>
    </w:p>
    <w:p w14:paraId="3189DA4A" w14:textId="77777777" w:rsidR="008E6477" w:rsidRPr="008E6477" w:rsidRDefault="008E6477" w:rsidP="008E6477">
      <w:pPr>
        <w:numPr>
          <w:ilvl w:val="0"/>
          <w:numId w:val="15"/>
        </w:numPr>
        <w:tabs>
          <w:tab w:val="left" w:pos="840"/>
          <w:tab w:val="num" w:pos="1134"/>
        </w:tabs>
        <w:ind w:left="0" w:firstLine="709"/>
        <w:jc w:val="both"/>
        <w:rPr>
          <w:sz w:val="28"/>
          <w:szCs w:val="28"/>
        </w:rPr>
      </w:pPr>
      <w:r w:rsidRPr="008E6477">
        <w:rPr>
          <w:sz w:val="28"/>
          <w:szCs w:val="28"/>
        </w:rPr>
        <w:t>Плановая стоимость объектов, рассчитанная по НЦС;</w:t>
      </w:r>
    </w:p>
    <w:p w14:paraId="10880BF2" w14:textId="77777777" w:rsidR="008E6477" w:rsidRPr="008E6477" w:rsidRDefault="008E6477" w:rsidP="008E6477">
      <w:pPr>
        <w:numPr>
          <w:ilvl w:val="0"/>
          <w:numId w:val="15"/>
        </w:numPr>
        <w:tabs>
          <w:tab w:val="left" w:pos="840"/>
          <w:tab w:val="num" w:pos="1134"/>
        </w:tabs>
        <w:ind w:left="0" w:firstLine="709"/>
        <w:jc w:val="both"/>
        <w:rPr>
          <w:sz w:val="28"/>
          <w:szCs w:val="28"/>
        </w:rPr>
      </w:pPr>
      <w:r w:rsidRPr="008E6477">
        <w:rPr>
          <w:sz w:val="28"/>
          <w:szCs w:val="28"/>
        </w:rPr>
        <w:t>Пояснительная записка.</w:t>
      </w:r>
    </w:p>
    <w:p w14:paraId="4E3F0C32" w14:textId="77777777" w:rsidR="008E6477" w:rsidRPr="008E6477" w:rsidRDefault="008E6477" w:rsidP="008E6477">
      <w:pPr>
        <w:ind w:firstLine="720"/>
        <w:jc w:val="both"/>
        <w:rPr>
          <w:sz w:val="28"/>
          <w:szCs w:val="28"/>
        </w:rPr>
      </w:pPr>
      <w:r w:rsidRPr="008E6477">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63C3A65D"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63D23392"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 на выполнение строительно-монтажных работ, определенные в соответствии с НЦС;</w:t>
      </w:r>
    </w:p>
    <w:p w14:paraId="12115690"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3E3282B7" w14:textId="77777777" w:rsidR="008E6477" w:rsidRPr="008E6477" w:rsidRDefault="008E6477" w:rsidP="008E6477">
      <w:pPr>
        <w:autoSpaceDE w:val="0"/>
        <w:autoSpaceDN w:val="0"/>
        <w:adjustRightInd w:val="0"/>
        <w:ind w:firstLine="540"/>
        <w:jc w:val="both"/>
      </w:pPr>
      <w:r w:rsidRPr="008E6477">
        <w:rPr>
          <w:sz w:val="28"/>
          <w:szCs w:val="28"/>
        </w:rPr>
        <w:t xml:space="preserve">В соответствии с представленными данными, предприятие в </w:t>
      </w:r>
      <w:r w:rsidRPr="008E6477">
        <w:rPr>
          <w:sz w:val="28"/>
          <w:szCs w:val="28"/>
        </w:rPr>
        <w:br/>
        <w:t>1 квартале 2024 года (заявка №5 от 26.01.2024) планирует осуществлять строительство следующих объектов с использованием финансирования, осуществляемого ЕОГ (ООО «Газпром газификация»):</w:t>
      </w:r>
      <w:r w:rsidRPr="008E6477">
        <w:t xml:space="preserve"> </w:t>
      </w:r>
    </w:p>
    <w:p w14:paraId="32CD8D5C"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Распределительные сети д. Талая Юргинского муниципального округа Кемеровской области;</w:t>
      </w:r>
    </w:p>
    <w:p w14:paraId="12B4C4F6"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Распределительные сети по улицам Зеленая, Лесная, г. Топки Кемеровской области»;</w:t>
      </w:r>
    </w:p>
    <w:p w14:paraId="3BF4D03C" w14:textId="77777777" w:rsidR="008E6477" w:rsidRPr="008E6477" w:rsidRDefault="008E6477" w:rsidP="008E6477">
      <w:pPr>
        <w:autoSpaceDE w:val="0"/>
        <w:autoSpaceDN w:val="0"/>
        <w:adjustRightInd w:val="0"/>
        <w:ind w:firstLine="540"/>
        <w:jc w:val="both"/>
        <w:rPr>
          <w:sz w:val="28"/>
          <w:szCs w:val="28"/>
        </w:rPr>
      </w:pPr>
      <w:r w:rsidRPr="008E6477">
        <w:rPr>
          <w:sz w:val="28"/>
          <w:szCs w:val="28"/>
        </w:rPr>
        <w:lastRenderedPageBreak/>
        <w:t>Распределительные сети по улицам Алма-Атинская, Зои Космодемьянской, Казахстанская, Новая, Петровского, Чехова, г. Топки Кемеровской области;</w:t>
      </w:r>
    </w:p>
    <w:p w14:paraId="39E5507C"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Распределительные сети по улицам 40 лет Октября, Калинина, Пушкина, Суворова, Школьная г. Топки Кемеровской области;</w:t>
      </w:r>
    </w:p>
    <w:p w14:paraId="2D4D71DA"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Строительство сетей газоснабжения в Заводском районе г. Новокузнецка Кемеровской области. 3, 4 пусковой комплекс;</w:t>
      </w:r>
    </w:p>
    <w:p w14:paraId="0F1572A5"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«Газопровод высокого давления 2 категории до ГРП № 570, 571, 572 и распределительные газопроводы среднего давления Кузнецкого района г. Новокузнецка Кемеровской области»;</w:t>
      </w:r>
    </w:p>
    <w:p w14:paraId="44DBCB21"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Распределительные сети от ГРПШ 566 в Заводском районе г. Новокузнецка Кемеровской области;</w:t>
      </w:r>
    </w:p>
    <w:p w14:paraId="3F0C8AC1"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Распределительные сети от ГРПШ 567 в Заводском районе г. Новокузнецка Кемеровской области;</w:t>
      </w:r>
    </w:p>
    <w:p w14:paraId="5F33D8D1"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«Газопровод высокого давления 2 категории до ГРП № 573 и распределительные газопроводы среднего давления Кузнецкого района г. Новокузнецка Кемеровской области»;</w:t>
      </w:r>
    </w:p>
    <w:p w14:paraId="6311A76F"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«Газопровод высокого давления 2 категории от ГГРП №13 до 581 и распределительные газопроводы среднего давления Орджоникидзевского района г. Новокузнецка Кемеровской области»;</w:t>
      </w:r>
    </w:p>
    <w:p w14:paraId="3751418A"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Строительство газопровода высокого давления 1 категории до ГГРП №19 в Центральном и Куйбышевском районах г. Новокузнецка Кемеровской области;</w:t>
      </w:r>
    </w:p>
    <w:p w14:paraId="434C1A68"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«Газопровод высокого давления 2 категории от ГГРП-19 до ГРП 520, 521, 522 и распределительный газопровод среднего давления Куйбышевского района г. Новокузнецка».</w:t>
      </w:r>
    </w:p>
    <w:p w14:paraId="599DE85D"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 xml:space="preserve">В соответствии с представленными расчетами стоимости, определенной в соответствии с НЦС, суммарные затраты на строительство вышеуказанных объектов составят 2 226 059,84 тыс. руб. без НДС. </w:t>
      </w:r>
    </w:p>
    <w:p w14:paraId="19E816CC" w14:textId="77777777" w:rsidR="008E6477" w:rsidRPr="008E6477" w:rsidRDefault="008E6477" w:rsidP="008E6477">
      <w:pPr>
        <w:autoSpaceDE w:val="0"/>
        <w:autoSpaceDN w:val="0"/>
        <w:adjustRightInd w:val="0"/>
        <w:ind w:firstLine="540"/>
        <w:jc w:val="both"/>
        <w:rPr>
          <w:sz w:val="28"/>
          <w:szCs w:val="28"/>
        </w:rPr>
      </w:pPr>
      <w:r w:rsidRPr="008E6477">
        <w:rPr>
          <w:sz w:val="28"/>
          <w:szCs w:val="28"/>
        </w:rPr>
        <w:t xml:space="preserve">Также предприятием представлен расчет стоимости, выполненный на основе объектов- аналогов – фактически построенных объектов, фактические расходы по которым утверждены постановлениями РЭК Кузбасса. Плановая стоимость, определенная на основе объектов-аналогов, составит 1 609 569,94 тыс. руб. без учета НДС. Таким образом, плановая стоимость, определенная на основе объектов-аналогов, ниже плановой стоимости, определенной в соответствии с НЦС, на 616 489,9 тыс. руб. без НДС. </w:t>
      </w:r>
    </w:p>
    <w:p w14:paraId="01680DF5" w14:textId="0C0CE01B" w:rsidR="008E6477" w:rsidRPr="008E6477" w:rsidRDefault="008E6477" w:rsidP="008E6477">
      <w:pPr>
        <w:tabs>
          <w:tab w:val="left" w:pos="851"/>
        </w:tabs>
        <w:ind w:firstLine="709"/>
        <w:jc w:val="both"/>
        <w:rPr>
          <w:sz w:val="28"/>
          <w:szCs w:val="28"/>
        </w:rPr>
      </w:pPr>
      <w:r w:rsidRPr="008E6477">
        <w:rPr>
          <w:sz w:val="28"/>
          <w:szCs w:val="28"/>
        </w:rPr>
        <w:t>Учитывая вышеуказанное, экспертная группа предлагает определить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для ООО «Газпром газораспределение Томск» на 1 квартал 2024 года (заявка №5 от 26.01.2024), в сумме 464 229 932,73 руб. без НДС (50% от плановой стоимости объектов, определенной на основе объектов-аналогов, по условиям договора финансирования и с учетом полученного финансирования на 01.01.2024 в размере 340 555 037,35 руб. без НДС). Общий размер (с учетом ранее определенной суммы)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для ООО «Газпром газораспределение Томск» на 1 квартал 2024 года, составит 876 511 652,73 руб. без НДС</w:t>
      </w:r>
    </w:p>
    <w:p w14:paraId="6F2217FC" w14:textId="2B59513C" w:rsidR="008E6477" w:rsidRPr="008E6477" w:rsidRDefault="008E6477" w:rsidP="008E6477">
      <w:pPr>
        <w:jc w:val="both"/>
        <w:rPr>
          <w:sz w:val="28"/>
          <w:szCs w:val="28"/>
        </w:rPr>
        <w:sectPr w:rsidR="008E6477" w:rsidRPr="008E6477" w:rsidSect="008E6477">
          <w:headerReference w:type="default" r:id="rId8"/>
          <w:footerReference w:type="even" r:id="rId9"/>
          <w:pgSz w:w="11906" w:h="16838"/>
          <w:pgMar w:top="709" w:right="568" w:bottom="993" w:left="709" w:header="709" w:footer="709" w:gutter="0"/>
          <w:cols w:space="708"/>
          <w:docGrid w:linePitch="360"/>
        </w:sectPr>
      </w:pPr>
    </w:p>
    <w:p w14:paraId="09FF05E0" w14:textId="77777777" w:rsidR="008E6477" w:rsidRPr="008E6477" w:rsidRDefault="008E6477" w:rsidP="008E6477">
      <w:pPr>
        <w:ind w:left="10773"/>
        <w:jc w:val="center"/>
        <w:rPr>
          <w:bCs/>
          <w:sz w:val="28"/>
          <w:szCs w:val="28"/>
        </w:rPr>
      </w:pPr>
      <w:r w:rsidRPr="008E6477">
        <w:rPr>
          <w:bCs/>
          <w:sz w:val="28"/>
          <w:szCs w:val="28"/>
        </w:rPr>
        <w:lastRenderedPageBreak/>
        <w:t>Приложение 1</w:t>
      </w:r>
    </w:p>
    <w:p w14:paraId="17912870" w14:textId="77777777" w:rsidR="008E6477" w:rsidRPr="008E6477" w:rsidRDefault="008E6477" w:rsidP="008E6477">
      <w:pPr>
        <w:ind w:left="10773"/>
        <w:jc w:val="center"/>
        <w:rPr>
          <w:bCs/>
          <w:sz w:val="28"/>
          <w:szCs w:val="28"/>
        </w:rPr>
      </w:pPr>
    </w:p>
    <w:p w14:paraId="41A27F2F" w14:textId="77777777" w:rsidR="008E6477" w:rsidRPr="008E6477" w:rsidRDefault="008E6477" w:rsidP="008E6477">
      <w:pPr>
        <w:jc w:val="center"/>
        <w:rPr>
          <w:sz w:val="28"/>
          <w:szCs w:val="28"/>
        </w:rPr>
      </w:pPr>
      <w:r w:rsidRPr="008E6477">
        <w:rPr>
          <w:sz w:val="28"/>
          <w:szCs w:val="28"/>
        </w:rPr>
        <w:t>Сведения об экономически обоснованном размере недостаточности финансовых средств (ЭОН)</w:t>
      </w:r>
    </w:p>
    <w:p w14:paraId="11F618A0" w14:textId="77777777" w:rsidR="008E6477" w:rsidRPr="008E6477" w:rsidRDefault="008E6477" w:rsidP="008E6477">
      <w:pPr>
        <w:jc w:val="center"/>
        <w:rPr>
          <w:sz w:val="28"/>
          <w:szCs w:val="28"/>
        </w:rPr>
      </w:pPr>
      <w:r w:rsidRPr="008E6477">
        <w:rPr>
          <w:sz w:val="28"/>
          <w:szCs w:val="28"/>
        </w:rPr>
        <w:t xml:space="preserve"> для покрытия расходов на реализацию мероприятий по технологическому присоединению в рамках догазификации </w:t>
      </w:r>
    </w:p>
    <w:p w14:paraId="1CC4C339" w14:textId="136E73DD" w:rsidR="008E6477" w:rsidRDefault="008E6477" w:rsidP="008E6477">
      <w:pPr>
        <w:jc w:val="center"/>
        <w:rPr>
          <w:sz w:val="28"/>
          <w:szCs w:val="28"/>
        </w:rPr>
      </w:pPr>
      <w:r w:rsidRPr="008E6477">
        <w:rPr>
          <w:sz w:val="28"/>
          <w:szCs w:val="28"/>
        </w:rPr>
        <w:t>на 1 квартал 2024 года</w:t>
      </w:r>
    </w:p>
    <w:tbl>
      <w:tblPr>
        <w:tblW w:w="15702" w:type="dxa"/>
        <w:tblInd w:w="-5" w:type="dxa"/>
        <w:tblLook w:val="04A0" w:firstRow="1" w:lastRow="0" w:firstColumn="1" w:lastColumn="0" w:noHBand="0" w:noVBand="1"/>
      </w:tblPr>
      <w:tblGrid>
        <w:gridCol w:w="426"/>
        <w:gridCol w:w="1386"/>
        <w:gridCol w:w="1100"/>
        <w:gridCol w:w="3294"/>
        <w:gridCol w:w="1734"/>
        <w:gridCol w:w="943"/>
        <w:gridCol w:w="1215"/>
        <w:gridCol w:w="1068"/>
        <w:gridCol w:w="1229"/>
        <w:gridCol w:w="1180"/>
        <w:gridCol w:w="1135"/>
        <w:gridCol w:w="992"/>
      </w:tblGrid>
      <w:tr w:rsidR="008E6477" w:rsidRPr="008E6477" w14:paraId="323B04A5" w14:textId="77777777" w:rsidTr="002A3C68">
        <w:trPr>
          <w:trHeight w:val="2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7E909A" w14:textId="77777777" w:rsidR="008E6477" w:rsidRDefault="008E6477" w:rsidP="008E6477">
            <w:pPr>
              <w:ind w:firstLineChars="100" w:firstLine="160"/>
              <w:rPr>
                <w:sz w:val="16"/>
                <w:szCs w:val="16"/>
              </w:rPr>
            </w:pPr>
          </w:p>
          <w:p w14:paraId="081168C7" w14:textId="5ED1B7A1" w:rsidR="008E6477" w:rsidRPr="008E6477" w:rsidRDefault="008E6477" w:rsidP="008E6477">
            <w:pPr>
              <w:ind w:firstLineChars="100" w:firstLine="160"/>
              <w:rPr>
                <w:sz w:val="16"/>
                <w:szCs w:val="16"/>
              </w:rPr>
            </w:pPr>
            <w:r w:rsidRPr="008E6477">
              <w:rPr>
                <w:sz w:val="16"/>
                <w:szCs w:val="16"/>
              </w:rPr>
              <w:t>№</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ED509E" w14:textId="77777777" w:rsidR="008E6477" w:rsidRPr="008E6477" w:rsidRDefault="008E6477" w:rsidP="008E6477">
            <w:pPr>
              <w:jc w:val="both"/>
              <w:rPr>
                <w:sz w:val="16"/>
                <w:szCs w:val="16"/>
              </w:rPr>
            </w:pPr>
            <w:r w:rsidRPr="008E6477">
              <w:rPr>
                <w:sz w:val="16"/>
                <w:szCs w:val="16"/>
              </w:rPr>
              <w:t>Муниципальное образование</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3A8B54" w14:textId="77777777" w:rsidR="008E6477" w:rsidRPr="008E6477" w:rsidRDefault="008E6477" w:rsidP="008E6477">
            <w:pPr>
              <w:jc w:val="center"/>
              <w:rPr>
                <w:sz w:val="16"/>
                <w:szCs w:val="16"/>
              </w:rPr>
            </w:pPr>
            <w:r w:rsidRPr="008E6477">
              <w:rPr>
                <w:sz w:val="16"/>
                <w:szCs w:val="16"/>
              </w:rPr>
              <w:t>Населенный пункт</w:t>
            </w:r>
          </w:p>
        </w:tc>
        <w:tc>
          <w:tcPr>
            <w:tcW w:w="329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FFC566" w14:textId="77777777" w:rsidR="008E6477" w:rsidRPr="008E6477" w:rsidRDefault="008E6477" w:rsidP="008E6477">
            <w:pPr>
              <w:jc w:val="center"/>
              <w:rPr>
                <w:sz w:val="16"/>
                <w:szCs w:val="16"/>
              </w:rPr>
            </w:pPr>
            <w:r w:rsidRPr="008E6477">
              <w:rPr>
                <w:sz w:val="16"/>
                <w:szCs w:val="16"/>
              </w:rPr>
              <w:t>Наименование объекта строительства</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449028" w14:textId="77777777" w:rsidR="008E6477" w:rsidRPr="008E6477" w:rsidRDefault="008E6477" w:rsidP="008E6477">
            <w:pPr>
              <w:jc w:val="center"/>
              <w:rPr>
                <w:sz w:val="16"/>
                <w:szCs w:val="16"/>
              </w:rPr>
            </w:pPr>
            <w:r w:rsidRPr="008E6477">
              <w:rPr>
                <w:sz w:val="16"/>
                <w:szCs w:val="16"/>
              </w:rPr>
              <w:t>Код объекта, (этапа)</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5B078D" w14:textId="77777777" w:rsidR="008E6477" w:rsidRPr="008E6477" w:rsidRDefault="008E6477" w:rsidP="008E6477">
            <w:pPr>
              <w:jc w:val="center"/>
              <w:rPr>
                <w:sz w:val="16"/>
                <w:szCs w:val="16"/>
              </w:rPr>
            </w:pPr>
            <w:r w:rsidRPr="008E6477">
              <w:rPr>
                <w:sz w:val="16"/>
                <w:szCs w:val="16"/>
              </w:rPr>
              <w:t>Код мероприятия</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3D8ED4" w14:textId="77777777" w:rsidR="008E6477" w:rsidRPr="008E6477" w:rsidRDefault="008E6477" w:rsidP="008E6477">
            <w:pPr>
              <w:ind w:firstLineChars="100" w:firstLine="160"/>
              <w:rPr>
                <w:sz w:val="16"/>
                <w:szCs w:val="16"/>
              </w:rPr>
            </w:pPr>
            <w:r w:rsidRPr="008E6477">
              <w:rPr>
                <w:sz w:val="16"/>
                <w:szCs w:val="16"/>
              </w:rPr>
              <w:t>Плановые расходы ГРО, руб., без НДС</w:t>
            </w:r>
          </w:p>
        </w:tc>
        <w:tc>
          <w:tcPr>
            <w:tcW w:w="5604" w:type="dxa"/>
            <w:gridSpan w:val="5"/>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289D365B" w14:textId="77777777" w:rsidR="008E6477" w:rsidRPr="008E6477" w:rsidRDefault="008E6477" w:rsidP="008E6477">
            <w:pPr>
              <w:jc w:val="center"/>
              <w:rPr>
                <w:sz w:val="16"/>
                <w:szCs w:val="16"/>
              </w:rPr>
            </w:pPr>
            <w:r w:rsidRPr="008E6477">
              <w:rPr>
                <w:sz w:val="16"/>
                <w:szCs w:val="16"/>
              </w:rPr>
              <w:t>Экономически обоснованный размер недостаточности, руб., без НДС</w:t>
            </w:r>
          </w:p>
        </w:tc>
      </w:tr>
      <w:tr w:rsidR="008E6477" w:rsidRPr="008E6477" w14:paraId="03C85ACD" w14:textId="77777777" w:rsidTr="002A3C68">
        <w:trPr>
          <w:trHeight w:val="20"/>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2E01A4" w14:textId="77777777" w:rsidR="008E6477" w:rsidRPr="008E6477" w:rsidRDefault="008E6477" w:rsidP="008E6477">
            <w:pPr>
              <w:rPr>
                <w:sz w:val="16"/>
                <w:szCs w:val="16"/>
              </w:rPr>
            </w:pPr>
          </w:p>
        </w:tc>
        <w:tc>
          <w:tcPr>
            <w:tcW w:w="138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019FF0" w14:textId="77777777" w:rsidR="008E6477" w:rsidRPr="008E6477" w:rsidRDefault="008E6477" w:rsidP="008E6477">
            <w:pPr>
              <w:rPr>
                <w:sz w:val="16"/>
                <w:szCs w:val="16"/>
              </w:rPr>
            </w:pPr>
          </w:p>
        </w:tc>
        <w:tc>
          <w:tcPr>
            <w:tcW w:w="11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6165E0" w14:textId="77777777" w:rsidR="008E6477" w:rsidRPr="008E6477" w:rsidRDefault="008E6477" w:rsidP="008E6477">
            <w:pPr>
              <w:rPr>
                <w:sz w:val="16"/>
                <w:szCs w:val="16"/>
              </w:rPr>
            </w:pPr>
          </w:p>
        </w:tc>
        <w:tc>
          <w:tcPr>
            <w:tcW w:w="329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8DF1E2" w14:textId="77777777" w:rsidR="008E6477" w:rsidRPr="008E6477" w:rsidRDefault="008E6477" w:rsidP="008E6477">
            <w:pPr>
              <w:rPr>
                <w:sz w:val="16"/>
                <w:szCs w:val="16"/>
              </w:rPr>
            </w:pPr>
          </w:p>
        </w:tc>
        <w:tc>
          <w:tcPr>
            <w:tcW w:w="17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8524B8" w14:textId="77777777" w:rsidR="008E6477" w:rsidRPr="008E6477" w:rsidRDefault="008E6477" w:rsidP="008E6477">
            <w:pPr>
              <w:rPr>
                <w:sz w:val="16"/>
                <w:szCs w:val="16"/>
              </w:rPr>
            </w:pPr>
          </w:p>
        </w:tc>
        <w:tc>
          <w:tcPr>
            <w:tcW w:w="94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DE9AD6" w14:textId="77777777" w:rsidR="008E6477" w:rsidRPr="008E6477" w:rsidRDefault="008E6477" w:rsidP="008E6477">
            <w:pPr>
              <w:rPr>
                <w:sz w:val="16"/>
                <w:szCs w:val="16"/>
              </w:rPr>
            </w:pPr>
          </w:p>
        </w:tc>
        <w:tc>
          <w:tcPr>
            <w:tcW w:w="12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E6BE1C" w14:textId="77777777" w:rsidR="008E6477" w:rsidRPr="008E6477" w:rsidRDefault="008E6477" w:rsidP="008E6477">
            <w:pPr>
              <w:rPr>
                <w:sz w:val="16"/>
                <w:szCs w:val="16"/>
              </w:rPr>
            </w:pPr>
          </w:p>
        </w:tc>
        <w:tc>
          <w:tcPr>
            <w:tcW w:w="10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18251E" w14:textId="77777777" w:rsidR="008E6477" w:rsidRPr="008E6477" w:rsidRDefault="008E6477" w:rsidP="008E6477">
            <w:pPr>
              <w:jc w:val="center"/>
              <w:rPr>
                <w:sz w:val="16"/>
                <w:szCs w:val="16"/>
              </w:rPr>
            </w:pPr>
            <w:r w:rsidRPr="008E6477">
              <w:rPr>
                <w:sz w:val="16"/>
                <w:szCs w:val="16"/>
              </w:rPr>
              <w:t>Всего, в том числе:</w:t>
            </w:r>
          </w:p>
        </w:tc>
        <w:tc>
          <w:tcPr>
            <w:tcW w:w="1229" w:type="dxa"/>
            <w:tcBorders>
              <w:top w:val="nil"/>
              <w:left w:val="nil"/>
              <w:bottom w:val="single" w:sz="4" w:space="0" w:color="auto"/>
              <w:right w:val="single" w:sz="4" w:space="0" w:color="auto"/>
            </w:tcBorders>
            <w:shd w:val="clear" w:color="auto" w:fill="auto"/>
            <w:tcMar>
              <w:left w:w="28" w:type="dxa"/>
              <w:right w:w="28" w:type="dxa"/>
            </w:tcMar>
            <w:hideMark/>
          </w:tcPr>
          <w:p w14:paraId="3D54CDC9" w14:textId="77777777" w:rsidR="008E6477" w:rsidRPr="008E6477" w:rsidRDefault="008E6477" w:rsidP="008E6477">
            <w:pPr>
              <w:jc w:val="center"/>
              <w:rPr>
                <w:sz w:val="16"/>
                <w:szCs w:val="16"/>
              </w:rPr>
            </w:pPr>
            <w:r w:rsidRPr="008E6477">
              <w:rPr>
                <w:sz w:val="16"/>
                <w:szCs w:val="16"/>
              </w:rPr>
              <w:t>Тариф на транспортировку газа</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76258" w14:textId="77777777" w:rsidR="008E6477" w:rsidRPr="008E6477" w:rsidRDefault="008E6477" w:rsidP="008E6477">
            <w:pPr>
              <w:ind w:firstLineChars="100" w:firstLine="160"/>
              <w:rPr>
                <w:sz w:val="16"/>
                <w:szCs w:val="16"/>
              </w:rPr>
            </w:pPr>
            <w:r w:rsidRPr="008E6477">
              <w:rPr>
                <w:sz w:val="16"/>
                <w:szCs w:val="16"/>
              </w:rPr>
              <w:t>Спецнадбавка</w:t>
            </w:r>
          </w:p>
        </w:tc>
        <w:tc>
          <w:tcPr>
            <w:tcW w:w="11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4D15E" w14:textId="77777777" w:rsidR="008E6477" w:rsidRPr="008E6477" w:rsidRDefault="008E6477" w:rsidP="008E6477">
            <w:pPr>
              <w:jc w:val="center"/>
              <w:rPr>
                <w:sz w:val="16"/>
                <w:szCs w:val="16"/>
              </w:rPr>
            </w:pPr>
            <w:r w:rsidRPr="008E6477">
              <w:rPr>
                <w:sz w:val="16"/>
                <w:szCs w:val="16"/>
              </w:rPr>
              <w:t>Средства ЕОГ</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0BF52" w14:textId="77777777" w:rsidR="008E6477" w:rsidRPr="008E6477" w:rsidRDefault="008E6477" w:rsidP="008E6477">
            <w:pPr>
              <w:jc w:val="center"/>
              <w:rPr>
                <w:sz w:val="16"/>
                <w:szCs w:val="16"/>
              </w:rPr>
            </w:pPr>
            <w:r w:rsidRPr="008E6477">
              <w:rPr>
                <w:sz w:val="16"/>
                <w:szCs w:val="16"/>
              </w:rPr>
              <w:t>Иные средства</w:t>
            </w:r>
          </w:p>
        </w:tc>
      </w:tr>
      <w:tr w:rsidR="008E6477" w:rsidRPr="008E6477" w14:paraId="1AA21167" w14:textId="77777777" w:rsidTr="002A3C68">
        <w:trPr>
          <w:trHeight w:val="20"/>
        </w:trPr>
        <w:tc>
          <w:tcPr>
            <w:tcW w:w="42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8500BD1" w14:textId="77777777" w:rsidR="008E6477" w:rsidRPr="008E6477" w:rsidRDefault="008E6477" w:rsidP="008E6477">
            <w:pPr>
              <w:ind w:firstLineChars="100" w:firstLine="160"/>
              <w:jc w:val="center"/>
              <w:rPr>
                <w:sz w:val="16"/>
                <w:szCs w:val="16"/>
              </w:rPr>
            </w:pPr>
            <w:r w:rsidRPr="008E6477">
              <w:rPr>
                <w:sz w:val="16"/>
                <w:szCs w:val="16"/>
              </w:rPr>
              <w:t>1</w:t>
            </w:r>
          </w:p>
        </w:tc>
        <w:tc>
          <w:tcPr>
            <w:tcW w:w="138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E2243E" w14:textId="77777777" w:rsidR="008E6477" w:rsidRPr="008E6477" w:rsidRDefault="008E6477" w:rsidP="008E6477">
            <w:pPr>
              <w:jc w:val="center"/>
              <w:rPr>
                <w:sz w:val="16"/>
                <w:szCs w:val="16"/>
              </w:rPr>
            </w:pPr>
            <w:r w:rsidRPr="008E6477">
              <w:rPr>
                <w:sz w:val="16"/>
                <w:szCs w:val="16"/>
              </w:rPr>
              <w:t>2</w:t>
            </w:r>
          </w:p>
        </w:tc>
        <w:tc>
          <w:tcPr>
            <w:tcW w:w="11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55E21" w14:textId="77777777" w:rsidR="008E6477" w:rsidRPr="008E6477" w:rsidRDefault="008E6477" w:rsidP="008E6477">
            <w:pPr>
              <w:jc w:val="center"/>
              <w:rPr>
                <w:sz w:val="16"/>
                <w:szCs w:val="16"/>
              </w:rPr>
            </w:pPr>
            <w:r w:rsidRPr="008E6477">
              <w:rPr>
                <w:sz w:val="16"/>
                <w:szCs w:val="16"/>
              </w:rPr>
              <w:t>3</w:t>
            </w:r>
          </w:p>
        </w:tc>
        <w:tc>
          <w:tcPr>
            <w:tcW w:w="32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8D859" w14:textId="77777777" w:rsidR="008E6477" w:rsidRPr="008E6477" w:rsidRDefault="008E6477" w:rsidP="008E6477">
            <w:pPr>
              <w:jc w:val="center"/>
              <w:rPr>
                <w:sz w:val="16"/>
                <w:szCs w:val="16"/>
              </w:rPr>
            </w:pPr>
            <w:r w:rsidRPr="008E6477">
              <w:rPr>
                <w:sz w:val="16"/>
                <w:szCs w:val="16"/>
              </w:rPr>
              <w:t>4</w:t>
            </w:r>
          </w:p>
        </w:tc>
        <w:tc>
          <w:tcPr>
            <w:tcW w:w="17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0CFA9" w14:textId="77777777" w:rsidR="008E6477" w:rsidRPr="008E6477" w:rsidRDefault="008E6477" w:rsidP="008E6477">
            <w:pPr>
              <w:jc w:val="center"/>
              <w:rPr>
                <w:sz w:val="16"/>
                <w:szCs w:val="16"/>
              </w:rPr>
            </w:pPr>
            <w:r w:rsidRPr="008E6477">
              <w:rPr>
                <w:sz w:val="16"/>
                <w:szCs w:val="16"/>
              </w:rPr>
              <w:t>5</w:t>
            </w:r>
          </w:p>
        </w:tc>
        <w:tc>
          <w:tcPr>
            <w:tcW w:w="9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4B4DA6" w14:textId="77777777" w:rsidR="008E6477" w:rsidRPr="008E6477" w:rsidRDefault="008E6477" w:rsidP="008E6477">
            <w:pPr>
              <w:jc w:val="center"/>
              <w:rPr>
                <w:sz w:val="16"/>
                <w:szCs w:val="16"/>
              </w:rPr>
            </w:pPr>
            <w:r w:rsidRPr="008E6477">
              <w:rPr>
                <w:sz w:val="16"/>
                <w:szCs w:val="16"/>
              </w:rPr>
              <w:t>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ECF8B" w14:textId="77777777" w:rsidR="008E6477" w:rsidRPr="008E6477" w:rsidRDefault="008E6477" w:rsidP="008E6477">
            <w:pPr>
              <w:jc w:val="center"/>
              <w:rPr>
                <w:sz w:val="16"/>
                <w:szCs w:val="16"/>
              </w:rPr>
            </w:pPr>
            <w:r w:rsidRPr="008E6477">
              <w:rPr>
                <w:sz w:val="16"/>
                <w:szCs w:val="16"/>
              </w:rPr>
              <w:t>7</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9CD31A" w14:textId="77777777" w:rsidR="008E6477" w:rsidRPr="008E6477" w:rsidRDefault="008E6477" w:rsidP="008E6477">
            <w:pPr>
              <w:jc w:val="center"/>
              <w:rPr>
                <w:sz w:val="16"/>
                <w:szCs w:val="16"/>
              </w:rPr>
            </w:pPr>
            <w:r w:rsidRPr="008E6477">
              <w:rPr>
                <w:sz w:val="16"/>
                <w:szCs w:val="16"/>
              </w:rPr>
              <w:t>8</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B4A7D" w14:textId="77777777" w:rsidR="008E6477" w:rsidRPr="008E6477" w:rsidRDefault="008E6477" w:rsidP="008E6477">
            <w:pPr>
              <w:jc w:val="center"/>
              <w:rPr>
                <w:sz w:val="16"/>
                <w:szCs w:val="16"/>
              </w:rPr>
            </w:pPr>
            <w:r w:rsidRPr="008E6477">
              <w:rPr>
                <w:sz w:val="16"/>
                <w:szCs w:val="16"/>
              </w:rPr>
              <w:t>9</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45602C" w14:textId="77777777" w:rsidR="008E6477" w:rsidRPr="008E6477" w:rsidRDefault="008E6477" w:rsidP="008E6477">
            <w:pPr>
              <w:jc w:val="center"/>
              <w:rPr>
                <w:sz w:val="16"/>
                <w:szCs w:val="16"/>
              </w:rPr>
            </w:pPr>
            <w:r w:rsidRPr="008E6477">
              <w:rPr>
                <w:sz w:val="16"/>
                <w:szCs w:val="16"/>
              </w:rPr>
              <w:t>10</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874BC1" w14:textId="77777777" w:rsidR="008E6477" w:rsidRPr="008E6477" w:rsidRDefault="008E6477" w:rsidP="008E6477">
            <w:pPr>
              <w:jc w:val="center"/>
              <w:rPr>
                <w:sz w:val="16"/>
                <w:szCs w:val="16"/>
              </w:rPr>
            </w:pPr>
            <w:r w:rsidRPr="008E6477">
              <w:rPr>
                <w:sz w:val="16"/>
                <w:szCs w:val="16"/>
              </w:rPr>
              <w:t>11</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7207CC" w14:textId="77777777" w:rsidR="008E6477" w:rsidRPr="008E6477" w:rsidRDefault="008E6477" w:rsidP="008E6477">
            <w:pPr>
              <w:jc w:val="center"/>
              <w:rPr>
                <w:sz w:val="16"/>
                <w:szCs w:val="16"/>
              </w:rPr>
            </w:pPr>
            <w:r w:rsidRPr="008E6477">
              <w:rPr>
                <w:sz w:val="16"/>
                <w:szCs w:val="16"/>
              </w:rPr>
              <w:t>12</w:t>
            </w:r>
          </w:p>
        </w:tc>
      </w:tr>
      <w:tr w:rsidR="008E6477" w:rsidRPr="008E6477" w14:paraId="2C907814" w14:textId="77777777" w:rsidTr="002A3C68">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824C4C" w14:textId="77777777" w:rsidR="008E6477" w:rsidRPr="008E6477" w:rsidRDefault="008E6477" w:rsidP="008E6477">
            <w:pPr>
              <w:jc w:val="center"/>
              <w:rPr>
                <w:sz w:val="16"/>
                <w:szCs w:val="16"/>
              </w:rPr>
            </w:pPr>
            <w:r w:rsidRPr="008E6477">
              <w:rPr>
                <w:sz w:val="16"/>
                <w:szCs w:val="16"/>
              </w:rPr>
              <w:t>1</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B5DC12" w14:textId="77777777" w:rsidR="008E6477" w:rsidRPr="008E6477" w:rsidRDefault="008E6477" w:rsidP="008E6477">
            <w:pPr>
              <w:jc w:val="center"/>
              <w:rPr>
                <w:sz w:val="16"/>
                <w:szCs w:val="16"/>
              </w:rPr>
            </w:pPr>
            <w:r w:rsidRPr="008E6477">
              <w:rPr>
                <w:sz w:val="16"/>
                <w:szCs w:val="16"/>
              </w:rPr>
              <w:t xml:space="preserve">Кемеровский муниципальный округ </w:t>
            </w:r>
          </w:p>
        </w:tc>
        <w:tc>
          <w:tcPr>
            <w:tcW w:w="11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C87DEC" w14:textId="77777777" w:rsidR="008E6477" w:rsidRPr="008E6477" w:rsidRDefault="008E6477" w:rsidP="008E6477">
            <w:pPr>
              <w:jc w:val="center"/>
              <w:rPr>
                <w:sz w:val="16"/>
                <w:szCs w:val="16"/>
              </w:rPr>
            </w:pPr>
            <w:r w:rsidRPr="008E6477">
              <w:rPr>
                <w:sz w:val="16"/>
                <w:szCs w:val="16"/>
              </w:rPr>
              <w:t>с. Андреевка</w:t>
            </w:r>
          </w:p>
        </w:tc>
        <w:tc>
          <w:tcPr>
            <w:tcW w:w="32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93A957" w14:textId="77777777" w:rsidR="008E6477" w:rsidRPr="008E6477" w:rsidRDefault="008E6477" w:rsidP="008E6477">
            <w:pPr>
              <w:rPr>
                <w:sz w:val="16"/>
                <w:szCs w:val="16"/>
              </w:rPr>
            </w:pPr>
            <w:r w:rsidRPr="008E6477">
              <w:rPr>
                <w:sz w:val="16"/>
                <w:szCs w:val="16"/>
              </w:rPr>
              <w:t>Распределительные сети с. Андреевка Кемеровского муниципального округа Кемеровской области 2 очередь 1-й пусковой</w:t>
            </w:r>
          </w:p>
        </w:tc>
        <w:tc>
          <w:tcPr>
            <w:tcW w:w="1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D449F1" w14:textId="77777777" w:rsidR="008E6477" w:rsidRPr="008E6477" w:rsidRDefault="008E6477" w:rsidP="008E6477">
            <w:pPr>
              <w:jc w:val="center"/>
              <w:rPr>
                <w:sz w:val="16"/>
                <w:szCs w:val="16"/>
              </w:rPr>
            </w:pPr>
            <w:r w:rsidRPr="008E6477">
              <w:rPr>
                <w:sz w:val="16"/>
                <w:szCs w:val="16"/>
              </w:rPr>
              <w:t>42-21-428-000041-00000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6258C81" w14:textId="77777777" w:rsidR="008E6477" w:rsidRPr="008E6477" w:rsidRDefault="008E6477" w:rsidP="008E6477">
            <w:pPr>
              <w:jc w:val="center"/>
              <w:rPr>
                <w:sz w:val="16"/>
                <w:szCs w:val="16"/>
              </w:rPr>
            </w:pPr>
            <w:r w:rsidRPr="008E6477">
              <w:rPr>
                <w:sz w:val="16"/>
                <w:szCs w:val="16"/>
              </w:rPr>
              <w:t>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BDE31" w14:textId="77777777" w:rsidR="008E6477" w:rsidRPr="008E6477" w:rsidRDefault="008E6477" w:rsidP="008E6477">
            <w:pPr>
              <w:jc w:val="center"/>
              <w:rPr>
                <w:sz w:val="16"/>
                <w:szCs w:val="16"/>
              </w:rPr>
            </w:pPr>
            <w:r w:rsidRPr="008E6477">
              <w:rPr>
                <w:sz w:val="16"/>
                <w:szCs w:val="16"/>
              </w:rPr>
              <w:t>36 614 900</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7F9E2" w14:textId="77777777" w:rsidR="008E6477" w:rsidRPr="008E6477" w:rsidRDefault="008E6477" w:rsidP="008E6477">
            <w:pPr>
              <w:jc w:val="center"/>
              <w:rPr>
                <w:sz w:val="16"/>
                <w:szCs w:val="16"/>
              </w:rPr>
            </w:pPr>
            <w:r w:rsidRPr="008E6477">
              <w:rPr>
                <w:sz w:val="16"/>
                <w:szCs w:val="16"/>
              </w:rPr>
              <w:t>27 505 383</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A2526" w14:textId="77777777" w:rsidR="008E6477" w:rsidRPr="008E6477" w:rsidRDefault="008E6477" w:rsidP="008E6477">
            <w:pPr>
              <w:jc w:val="center"/>
              <w:rPr>
                <w:sz w:val="16"/>
                <w:szCs w:val="16"/>
              </w:rPr>
            </w:pPr>
            <w:r w:rsidRPr="008E6477">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FF8AC" w14:textId="77777777" w:rsidR="008E6477" w:rsidRPr="008E6477" w:rsidRDefault="008E6477" w:rsidP="008E6477">
            <w:pPr>
              <w:jc w:val="center"/>
              <w:rPr>
                <w:sz w:val="16"/>
                <w:szCs w:val="16"/>
              </w:rPr>
            </w:pPr>
            <w:r w:rsidRPr="008E6477">
              <w:rPr>
                <w:sz w:val="16"/>
                <w:szCs w:val="16"/>
              </w:rPr>
              <w:t>-</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3BE77" w14:textId="77777777" w:rsidR="008E6477" w:rsidRPr="008E6477" w:rsidRDefault="008E6477" w:rsidP="008E6477">
            <w:pPr>
              <w:jc w:val="center"/>
              <w:rPr>
                <w:sz w:val="16"/>
                <w:szCs w:val="16"/>
              </w:rPr>
            </w:pPr>
            <w:r w:rsidRPr="008E6477">
              <w:rPr>
                <w:sz w:val="16"/>
                <w:szCs w:val="16"/>
              </w:rPr>
              <w:t>27 505 383</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ECF38" w14:textId="77777777" w:rsidR="008E6477" w:rsidRPr="008E6477" w:rsidRDefault="008E6477" w:rsidP="008E6477">
            <w:pPr>
              <w:jc w:val="center"/>
              <w:rPr>
                <w:sz w:val="16"/>
                <w:szCs w:val="16"/>
              </w:rPr>
            </w:pPr>
            <w:r w:rsidRPr="008E6477">
              <w:rPr>
                <w:sz w:val="16"/>
                <w:szCs w:val="16"/>
              </w:rPr>
              <w:t>-</w:t>
            </w:r>
          </w:p>
        </w:tc>
      </w:tr>
      <w:tr w:rsidR="008E6477" w:rsidRPr="008E6477" w14:paraId="27A83A6B" w14:textId="77777777" w:rsidTr="002A3C68">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5B5DD9" w14:textId="77777777" w:rsidR="008E6477" w:rsidRPr="008E6477" w:rsidRDefault="008E6477" w:rsidP="008E6477">
            <w:pPr>
              <w:jc w:val="center"/>
              <w:rPr>
                <w:sz w:val="16"/>
                <w:szCs w:val="16"/>
              </w:rPr>
            </w:pPr>
            <w:r w:rsidRPr="008E6477">
              <w:rPr>
                <w:sz w:val="16"/>
                <w:szCs w:val="16"/>
              </w:rPr>
              <w:t>2</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2C2BB7" w14:textId="77777777" w:rsidR="008E6477" w:rsidRPr="008E6477" w:rsidRDefault="008E6477" w:rsidP="008E6477">
            <w:pPr>
              <w:jc w:val="center"/>
              <w:rPr>
                <w:sz w:val="16"/>
                <w:szCs w:val="16"/>
              </w:rPr>
            </w:pPr>
            <w:r w:rsidRPr="008E6477">
              <w:rPr>
                <w:sz w:val="16"/>
                <w:szCs w:val="16"/>
              </w:rPr>
              <w:t xml:space="preserve">Кемеровский муниципальный округ </w:t>
            </w:r>
          </w:p>
        </w:tc>
        <w:tc>
          <w:tcPr>
            <w:tcW w:w="11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95FC2C" w14:textId="77777777" w:rsidR="008E6477" w:rsidRPr="008E6477" w:rsidRDefault="008E6477" w:rsidP="008E6477">
            <w:pPr>
              <w:jc w:val="center"/>
              <w:rPr>
                <w:sz w:val="16"/>
                <w:szCs w:val="16"/>
              </w:rPr>
            </w:pPr>
            <w:r w:rsidRPr="008E6477">
              <w:rPr>
                <w:sz w:val="16"/>
                <w:szCs w:val="16"/>
              </w:rPr>
              <w:t>с. Андреевка</w:t>
            </w:r>
          </w:p>
        </w:tc>
        <w:tc>
          <w:tcPr>
            <w:tcW w:w="32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F80505" w14:textId="77777777" w:rsidR="008E6477" w:rsidRPr="008E6477" w:rsidRDefault="008E6477" w:rsidP="008E6477">
            <w:pPr>
              <w:rPr>
                <w:sz w:val="16"/>
                <w:szCs w:val="16"/>
              </w:rPr>
            </w:pPr>
            <w:r w:rsidRPr="008E6477">
              <w:rPr>
                <w:sz w:val="16"/>
                <w:szCs w:val="16"/>
              </w:rPr>
              <w:t>Распределительные сети с. Андреевка Кемеровского муниципального округа Кемеровской области 2 очередь 2-й пусковой</w:t>
            </w:r>
          </w:p>
        </w:tc>
        <w:tc>
          <w:tcPr>
            <w:tcW w:w="1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54CE9" w14:textId="77777777" w:rsidR="008E6477" w:rsidRPr="008E6477" w:rsidRDefault="008E6477" w:rsidP="008E6477">
            <w:pPr>
              <w:jc w:val="center"/>
              <w:rPr>
                <w:sz w:val="16"/>
                <w:szCs w:val="16"/>
              </w:rPr>
            </w:pPr>
            <w:r w:rsidRPr="008E6477">
              <w:rPr>
                <w:sz w:val="16"/>
                <w:szCs w:val="16"/>
              </w:rPr>
              <w:t>42-21-428-000060-00000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C4540B" w14:textId="77777777" w:rsidR="008E6477" w:rsidRPr="008E6477" w:rsidRDefault="008E6477" w:rsidP="008E6477">
            <w:pPr>
              <w:jc w:val="center"/>
              <w:rPr>
                <w:sz w:val="16"/>
                <w:szCs w:val="16"/>
              </w:rPr>
            </w:pPr>
            <w:r w:rsidRPr="008E6477">
              <w:rPr>
                <w:sz w:val="16"/>
                <w:szCs w:val="16"/>
              </w:rPr>
              <w:t>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91C30" w14:textId="77777777" w:rsidR="008E6477" w:rsidRPr="008E6477" w:rsidRDefault="008E6477" w:rsidP="008E6477">
            <w:pPr>
              <w:jc w:val="center"/>
              <w:rPr>
                <w:sz w:val="16"/>
                <w:szCs w:val="16"/>
              </w:rPr>
            </w:pPr>
            <w:r w:rsidRPr="008E6477">
              <w:rPr>
                <w:sz w:val="16"/>
                <w:szCs w:val="16"/>
              </w:rPr>
              <w:t>19 005 320</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B3063" w14:textId="77777777" w:rsidR="008E6477" w:rsidRPr="008E6477" w:rsidRDefault="008E6477" w:rsidP="008E6477">
            <w:pPr>
              <w:jc w:val="center"/>
              <w:rPr>
                <w:sz w:val="16"/>
                <w:szCs w:val="16"/>
              </w:rPr>
            </w:pPr>
            <w:r w:rsidRPr="008E6477">
              <w:rPr>
                <w:sz w:val="16"/>
                <w:szCs w:val="16"/>
              </w:rPr>
              <w:t>20 526 039</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BFC5D" w14:textId="77777777" w:rsidR="008E6477" w:rsidRPr="008E6477" w:rsidRDefault="008E6477" w:rsidP="008E6477">
            <w:pPr>
              <w:jc w:val="center"/>
              <w:rPr>
                <w:sz w:val="16"/>
                <w:szCs w:val="16"/>
              </w:rPr>
            </w:pPr>
            <w:r w:rsidRPr="008E6477">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D50AE" w14:textId="77777777" w:rsidR="008E6477" w:rsidRPr="008E6477" w:rsidRDefault="008E6477" w:rsidP="008E6477">
            <w:pPr>
              <w:jc w:val="center"/>
              <w:rPr>
                <w:sz w:val="16"/>
                <w:szCs w:val="16"/>
              </w:rPr>
            </w:pPr>
            <w:r w:rsidRPr="008E6477">
              <w:rPr>
                <w:sz w:val="16"/>
                <w:szCs w:val="16"/>
              </w:rPr>
              <w:t>-</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CF554" w14:textId="77777777" w:rsidR="008E6477" w:rsidRPr="008E6477" w:rsidRDefault="008E6477" w:rsidP="008E6477">
            <w:pPr>
              <w:jc w:val="center"/>
              <w:rPr>
                <w:sz w:val="16"/>
                <w:szCs w:val="16"/>
              </w:rPr>
            </w:pPr>
            <w:r w:rsidRPr="008E6477">
              <w:rPr>
                <w:sz w:val="16"/>
                <w:szCs w:val="16"/>
              </w:rPr>
              <w:t>20 526 039</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C9AB8" w14:textId="77777777" w:rsidR="008E6477" w:rsidRPr="008E6477" w:rsidRDefault="008E6477" w:rsidP="008E6477">
            <w:pPr>
              <w:jc w:val="center"/>
              <w:rPr>
                <w:sz w:val="16"/>
                <w:szCs w:val="16"/>
              </w:rPr>
            </w:pPr>
            <w:r w:rsidRPr="008E6477">
              <w:rPr>
                <w:sz w:val="16"/>
                <w:szCs w:val="16"/>
              </w:rPr>
              <w:t>-</w:t>
            </w:r>
          </w:p>
        </w:tc>
      </w:tr>
      <w:tr w:rsidR="008E6477" w:rsidRPr="008E6477" w14:paraId="29B34C08" w14:textId="77777777" w:rsidTr="002A3C68">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D5EFD6" w14:textId="77777777" w:rsidR="008E6477" w:rsidRPr="008E6477" w:rsidRDefault="008E6477" w:rsidP="008E6477">
            <w:pPr>
              <w:jc w:val="center"/>
              <w:rPr>
                <w:sz w:val="16"/>
                <w:szCs w:val="16"/>
              </w:rPr>
            </w:pPr>
            <w:r w:rsidRPr="008E6477">
              <w:rPr>
                <w:sz w:val="16"/>
                <w:szCs w:val="16"/>
              </w:rPr>
              <w:t>3</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5EE432"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652AF5"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2DB5D8" w14:textId="77777777" w:rsidR="008E6477" w:rsidRPr="008E6477" w:rsidRDefault="008E6477" w:rsidP="008E6477">
            <w:pPr>
              <w:rPr>
                <w:sz w:val="16"/>
                <w:szCs w:val="16"/>
              </w:rPr>
            </w:pPr>
            <w:r w:rsidRPr="008E6477">
              <w:rPr>
                <w:sz w:val="16"/>
                <w:szCs w:val="16"/>
              </w:rPr>
              <w:t>«Распределительный газопровод по ул. Коммунарка Орджоникидзевского района г. Новокузнецка Кемеровской области»</w:t>
            </w:r>
          </w:p>
        </w:tc>
        <w:tc>
          <w:tcPr>
            <w:tcW w:w="1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A60C31" w14:textId="77777777" w:rsidR="008E6477" w:rsidRPr="008E6477" w:rsidRDefault="008E6477" w:rsidP="008E6477">
            <w:pPr>
              <w:jc w:val="center"/>
              <w:rPr>
                <w:sz w:val="16"/>
                <w:szCs w:val="16"/>
              </w:rPr>
            </w:pPr>
            <w:r w:rsidRPr="008E6477">
              <w:rPr>
                <w:sz w:val="16"/>
                <w:szCs w:val="16"/>
              </w:rPr>
              <w:t>42-21-428-000040-00000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D2E7CC8" w14:textId="77777777" w:rsidR="008E6477" w:rsidRPr="008E6477" w:rsidRDefault="008E6477" w:rsidP="008E6477">
            <w:pPr>
              <w:jc w:val="center"/>
              <w:rPr>
                <w:sz w:val="16"/>
                <w:szCs w:val="16"/>
              </w:rPr>
            </w:pPr>
            <w:r w:rsidRPr="008E6477">
              <w:rPr>
                <w:sz w:val="16"/>
                <w:szCs w:val="16"/>
              </w:rPr>
              <w:t>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5DB5A" w14:textId="77777777" w:rsidR="008E6477" w:rsidRPr="008E6477" w:rsidRDefault="008E6477" w:rsidP="008E6477">
            <w:pPr>
              <w:jc w:val="center"/>
              <w:rPr>
                <w:sz w:val="16"/>
                <w:szCs w:val="16"/>
              </w:rPr>
            </w:pPr>
            <w:r w:rsidRPr="008E6477">
              <w:rPr>
                <w:sz w:val="16"/>
                <w:szCs w:val="16"/>
              </w:rPr>
              <w:t>29 525 630</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CC53E" w14:textId="77777777" w:rsidR="008E6477" w:rsidRPr="008E6477" w:rsidRDefault="008E6477" w:rsidP="008E6477">
            <w:pPr>
              <w:jc w:val="center"/>
              <w:rPr>
                <w:sz w:val="16"/>
                <w:szCs w:val="16"/>
              </w:rPr>
            </w:pPr>
            <w:r w:rsidRPr="008E6477">
              <w:rPr>
                <w:sz w:val="16"/>
                <w:szCs w:val="16"/>
              </w:rPr>
              <w:t>24 801 253</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7A22E" w14:textId="77777777" w:rsidR="008E6477" w:rsidRPr="008E6477" w:rsidRDefault="008E6477" w:rsidP="008E6477">
            <w:pPr>
              <w:jc w:val="center"/>
              <w:rPr>
                <w:sz w:val="16"/>
                <w:szCs w:val="16"/>
              </w:rPr>
            </w:pPr>
            <w:r w:rsidRPr="008E6477">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75A390" w14:textId="77777777" w:rsidR="008E6477" w:rsidRPr="008E6477" w:rsidRDefault="008E6477" w:rsidP="008E6477">
            <w:pPr>
              <w:jc w:val="center"/>
              <w:rPr>
                <w:sz w:val="16"/>
                <w:szCs w:val="16"/>
              </w:rPr>
            </w:pPr>
            <w:r w:rsidRPr="008E6477">
              <w:rPr>
                <w:sz w:val="16"/>
                <w:szCs w:val="16"/>
              </w:rPr>
              <w:t>-</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0B7E2" w14:textId="77777777" w:rsidR="008E6477" w:rsidRPr="008E6477" w:rsidRDefault="008E6477" w:rsidP="008E6477">
            <w:pPr>
              <w:jc w:val="center"/>
              <w:rPr>
                <w:sz w:val="16"/>
                <w:szCs w:val="16"/>
              </w:rPr>
            </w:pPr>
            <w:r w:rsidRPr="008E6477">
              <w:rPr>
                <w:sz w:val="16"/>
                <w:szCs w:val="16"/>
              </w:rPr>
              <w:t>24 801 253</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B3A96" w14:textId="77777777" w:rsidR="008E6477" w:rsidRPr="008E6477" w:rsidRDefault="008E6477" w:rsidP="008E6477">
            <w:pPr>
              <w:jc w:val="center"/>
              <w:rPr>
                <w:sz w:val="16"/>
                <w:szCs w:val="16"/>
              </w:rPr>
            </w:pPr>
            <w:r w:rsidRPr="008E6477">
              <w:rPr>
                <w:sz w:val="16"/>
                <w:szCs w:val="16"/>
              </w:rPr>
              <w:t>-</w:t>
            </w:r>
          </w:p>
        </w:tc>
      </w:tr>
      <w:tr w:rsidR="008E6477" w:rsidRPr="008E6477" w14:paraId="15049788" w14:textId="77777777" w:rsidTr="002A3C68">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78A9F1" w14:textId="77777777" w:rsidR="008E6477" w:rsidRPr="008E6477" w:rsidRDefault="008E6477" w:rsidP="008E6477">
            <w:pPr>
              <w:jc w:val="center"/>
              <w:rPr>
                <w:sz w:val="16"/>
                <w:szCs w:val="16"/>
              </w:rPr>
            </w:pPr>
            <w:r w:rsidRPr="008E6477">
              <w:rPr>
                <w:sz w:val="16"/>
                <w:szCs w:val="16"/>
              </w:rPr>
              <w:t>4</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1C76FD" w14:textId="77777777" w:rsidR="008E6477" w:rsidRPr="008E6477" w:rsidRDefault="008E6477" w:rsidP="008E6477">
            <w:pPr>
              <w:jc w:val="center"/>
              <w:rPr>
                <w:sz w:val="16"/>
                <w:szCs w:val="16"/>
              </w:rPr>
            </w:pPr>
            <w:r w:rsidRPr="008E6477">
              <w:rPr>
                <w:sz w:val="16"/>
                <w:szCs w:val="16"/>
              </w:rPr>
              <w:t xml:space="preserve">Кемеровский муниципальный округ </w:t>
            </w:r>
          </w:p>
        </w:tc>
        <w:tc>
          <w:tcPr>
            <w:tcW w:w="11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0DAC17" w14:textId="77777777" w:rsidR="008E6477" w:rsidRPr="008E6477" w:rsidRDefault="008E6477" w:rsidP="008E6477">
            <w:pPr>
              <w:jc w:val="center"/>
              <w:rPr>
                <w:sz w:val="16"/>
                <w:szCs w:val="16"/>
              </w:rPr>
            </w:pPr>
            <w:r w:rsidRPr="008E6477">
              <w:rPr>
                <w:sz w:val="16"/>
                <w:szCs w:val="16"/>
              </w:rPr>
              <w:t>д. Сухая речка</w:t>
            </w:r>
          </w:p>
        </w:tc>
        <w:tc>
          <w:tcPr>
            <w:tcW w:w="32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8FC293" w14:textId="77777777" w:rsidR="008E6477" w:rsidRPr="008E6477" w:rsidRDefault="008E6477" w:rsidP="008E6477">
            <w:pPr>
              <w:rPr>
                <w:sz w:val="16"/>
                <w:szCs w:val="16"/>
              </w:rPr>
            </w:pPr>
            <w:r w:rsidRPr="008E6477">
              <w:rPr>
                <w:sz w:val="16"/>
                <w:szCs w:val="16"/>
              </w:rPr>
              <w:t>Распределительные сети д. Сухая Речка Кемеровского муниципального округа Кемеровской области 3-я очередь</w:t>
            </w:r>
          </w:p>
        </w:tc>
        <w:tc>
          <w:tcPr>
            <w:tcW w:w="1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28618A" w14:textId="77777777" w:rsidR="008E6477" w:rsidRPr="008E6477" w:rsidRDefault="008E6477" w:rsidP="008E6477">
            <w:pPr>
              <w:jc w:val="center"/>
              <w:rPr>
                <w:sz w:val="16"/>
                <w:szCs w:val="16"/>
              </w:rPr>
            </w:pPr>
            <w:r w:rsidRPr="008E6477">
              <w:rPr>
                <w:sz w:val="16"/>
                <w:szCs w:val="16"/>
              </w:rPr>
              <w:t>42-21-428-000033-00000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32A055" w14:textId="77777777" w:rsidR="008E6477" w:rsidRPr="008E6477" w:rsidRDefault="008E6477" w:rsidP="008E6477">
            <w:pPr>
              <w:jc w:val="center"/>
              <w:rPr>
                <w:sz w:val="16"/>
                <w:szCs w:val="16"/>
              </w:rPr>
            </w:pPr>
            <w:r w:rsidRPr="008E6477">
              <w:rPr>
                <w:sz w:val="16"/>
                <w:szCs w:val="16"/>
              </w:rPr>
              <w:t>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3DB55E" w14:textId="77777777" w:rsidR="008E6477" w:rsidRPr="008E6477" w:rsidRDefault="008E6477" w:rsidP="008E6477">
            <w:pPr>
              <w:jc w:val="center"/>
              <w:rPr>
                <w:sz w:val="16"/>
                <w:szCs w:val="16"/>
              </w:rPr>
            </w:pPr>
            <w:r w:rsidRPr="008E6477">
              <w:rPr>
                <w:sz w:val="16"/>
                <w:szCs w:val="16"/>
              </w:rPr>
              <w:t>22 524 300</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63C4D7" w14:textId="77777777" w:rsidR="008E6477" w:rsidRPr="008E6477" w:rsidRDefault="008E6477" w:rsidP="008E6477">
            <w:pPr>
              <w:jc w:val="center"/>
              <w:rPr>
                <w:sz w:val="16"/>
                <w:szCs w:val="16"/>
              </w:rPr>
            </w:pPr>
            <w:r w:rsidRPr="008E6477">
              <w:rPr>
                <w:sz w:val="16"/>
                <w:szCs w:val="16"/>
              </w:rPr>
              <w:t>21 932 484</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3694F" w14:textId="77777777" w:rsidR="008E6477" w:rsidRPr="008E6477" w:rsidRDefault="008E6477" w:rsidP="008E6477">
            <w:pPr>
              <w:jc w:val="center"/>
              <w:rPr>
                <w:sz w:val="16"/>
                <w:szCs w:val="16"/>
              </w:rPr>
            </w:pPr>
            <w:r w:rsidRPr="008E6477">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BE99F" w14:textId="77777777" w:rsidR="008E6477" w:rsidRPr="008E6477" w:rsidRDefault="008E6477" w:rsidP="008E6477">
            <w:pPr>
              <w:jc w:val="center"/>
              <w:rPr>
                <w:sz w:val="16"/>
                <w:szCs w:val="16"/>
              </w:rPr>
            </w:pPr>
            <w:r w:rsidRPr="008E6477">
              <w:rPr>
                <w:sz w:val="16"/>
                <w:szCs w:val="16"/>
              </w:rPr>
              <w:t>-</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E3E38" w14:textId="77777777" w:rsidR="008E6477" w:rsidRPr="008E6477" w:rsidRDefault="008E6477" w:rsidP="008E6477">
            <w:pPr>
              <w:jc w:val="center"/>
              <w:rPr>
                <w:sz w:val="16"/>
                <w:szCs w:val="16"/>
              </w:rPr>
            </w:pPr>
            <w:r w:rsidRPr="008E6477">
              <w:rPr>
                <w:sz w:val="16"/>
                <w:szCs w:val="16"/>
              </w:rPr>
              <w:t>21 932 484</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5D2CB" w14:textId="77777777" w:rsidR="008E6477" w:rsidRPr="008E6477" w:rsidRDefault="008E6477" w:rsidP="008E6477">
            <w:pPr>
              <w:jc w:val="center"/>
              <w:rPr>
                <w:sz w:val="16"/>
                <w:szCs w:val="16"/>
              </w:rPr>
            </w:pPr>
            <w:r w:rsidRPr="008E6477">
              <w:rPr>
                <w:sz w:val="16"/>
                <w:szCs w:val="16"/>
              </w:rPr>
              <w:t>-</w:t>
            </w:r>
          </w:p>
        </w:tc>
      </w:tr>
      <w:tr w:rsidR="008E6477" w:rsidRPr="008E6477" w14:paraId="73F3F379" w14:textId="77777777" w:rsidTr="002A3C68">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35F174" w14:textId="77777777" w:rsidR="008E6477" w:rsidRPr="008E6477" w:rsidRDefault="008E6477" w:rsidP="008E6477">
            <w:pPr>
              <w:jc w:val="center"/>
              <w:rPr>
                <w:sz w:val="16"/>
                <w:szCs w:val="16"/>
              </w:rPr>
            </w:pPr>
            <w:r w:rsidRPr="008E6477">
              <w:rPr>
                <w:sz w:val="16"/>
                <w:szCs w:val="16"/>
              </w:rPr>
              <w:t>5</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CE00E"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C6F1A"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2EEF38" w14:textId="77777777" w:rsidR="008E6477" w:rsidRPr="008E6477" w:rsidRDefault="008E6477" w:rsidP="008E6477">
            <w:pPr>
              <w:rPr>
                <w:sz w:val="16"/>
                <w:szCs w:val="16"/>
              </w:rPr>
            </w:pPr>
            <w:r w:rsidRPr="008E6477">
              <w:rPr>
                <w:sz w:val="16"/>
                <w:szCs w:val="16"/>
              </w:rPr>
              <w:t>«Газопровод высокого давления 2 категории до ГРП №592 и распределительные газопроводы среднего давления Орджоникидзевского района г. Новокузнецка Кемеровской области»</w:t>
            </w:r>
          </w:p>
        </w:tc>
        <w:tc>
          <w:tcPr>
            <w:tcW w:w="1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9C08B7" w14:textId="77777777" w:rsidR="008E6477" w:rsidRPr="008E6477" w:rsidRDefault="008E6477" w:rsidP="008E6477">
            <w:pPr>
              <w:jc w:val="center"/>
              <w:rPr>
                <w:sz w:val="16"/>
                <w:szCs w:val="16"/>
              </w:rPr>
            </w:pPr>
            <w:r w:rsidRPr="008E6477">
              <w:rPr>
                <w:sz w:val="16"/>
                <w:szCs w:val="16"/>
              </w:rPr>
              <w:t>42-23-428-000087-00000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707385B" w14:textId="77777777" w:rsidR="008E6477" w:rsidRPr="008E6477" w:rsidRDefault="008E6477" w:rsidP="008E6477">
            <w:pPr>
              <w:jc w:val="center"/>
              <w:rPr>
                <w:sz w:val="16"/>
                <w:szCs w:val="16"/>
              </w:rPr>
            </w:pPr>
            <w:r w:rsidRPr="008E6477">
              <w:rPr>
                <w:sz w:val="16"/>
                <w:szCs w:val="16"/>
              </w:rPr>
              <w:t>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A0021" w14:textId="77777777" w:rsidR="008E6477" w:rsidRPr="008E6477" w:rsidRDefault="008E6477" w:rsidP="008E6477">
            <w:pPr>
              <w:jc w:val="center"/>
              <w:rPr>
                <w:sz w:val="16"/>
                <w:szCs w:val="16"/>
              </w:rPr>
            </w:pPr>
            <w:r w:rsidRPr="008E6477">
              <w:rPr>
                <w:sz w:val="16"/>
                <w:szCs w:val="16"/>
              </w:rPr>
              <w:t>73 734 720</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3E29A" w14:textId="77777777" w:rsidR="008E6477" w:rsidRPr="008E6477" w:rsidRDefault="008E6477" w:rsidP="008E6477">
            <w:pPr>
              <w:jc w:val="center"/>
              <w:rPr>
                <w:sz w:val="16"/>
                <w:szCs w:val="16"/>
              </w:rPr>
            </w:pPr>
            <w:r w:rsidRPr="008E6477">
              <w:rPr>
                <w:sz w:val="16"/>
                <w:szCs w:val="16"/>
              </w:rPr>
              <w:t>75 394 368</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92E74" w14:textId="77777777" w:rsidR="008E6477" w:rsidRPr="008E6477" w:rsidRDefault="008E6477" w:rsidP="008E6477">
            <w:pPr>
              <w:jc w:val="center"/>
              <w:rPr>
                <w:sz w:val="16"/>
                <w:szCs w:val="16"/>
              </w:rPr>
            </w:pPr>
            <w:r w:rsidRPr="008E6477">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7B909" w14:textId="77777777" w:rsidR="008E6477" w:rsidRPr="008E6477" w:rsidRDefault="008E6477" w:rsidP="008E6477">
            <w:pPr>
              <w:jc w:val="center"/>
              <w:rPr>
                <w:sz w:val="16"/>
                <w:szCs w:val="16"/>
              </w:rPr>
            </w:pPr>
            <w:r w:rsidRPr="008E6477">
              <w:rPr>
                <w:sz w:val="16"/>
                <w:szCs w:val="16"/>
              </w:rPr>
              <w:t>-</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25E24" w14:textId="77777777" w:rsidR="008E6477" w:rsidRPr="008E6477" w:rsidRDefault="008E6477" w:rsidP="008E6477">
            <w:pPr>
              <w:jc w:val="center"/>
              <w:rPr>
                <w:sz w:val="16"/>
                <w:szCs w:val="16"/>
              </w:rPr>
            </w:pPr>
            <w:r w:rsidRPr="008E6477">
              <w:rPr>
                <w:sz w:val="16"/>
                <w:szCs w:val="16"/>
              </w:rPr>
              <w:t>75 394 368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27D0B" w14:textId="77777777" w:rsidR="008E6477" w:rsidRPr="008E6477" w:rsidRDefault="008E6477" w:rsidP="008E6477">
            <w:pPr>
              <w:jc w:val="center"/>
              <w:rPr>
                <w:sz w:val="16"/>
                <w:szCs w:val="16"/>
              </w:rPr>
            </w:pPr>
            <w:r w:rsidRPr="008E6477">
              <w:rPr>
                <w:sz w:val="16"/>
                <w:szCs w:val="16"/>
              </w:rPr>
              <w:t>-</w:t>
            </w:r>
          </w:p>
        </w:tc>
      </w:tr>
      <w:tr w:rsidR="008E6477" w:rsidRPr="008E6477" w14:paraId="720B9185" w14:textId="77777777" w:rsidTr="002A3C68">
        <w:trPr>
          <w:trHeight w:val="2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D0590C" w14:textId="77777777" w:rsidR="008E6477" w:rsidRPr="008E6477" w:rsidRDefault="008E6477" w:rsidP="008E6477">
            <w:pPr>
              <w:jc w:val="center"/>
              <w:rPr>
                <w:sz w:val="16"/>
                <w:szCs w:val="16"/>
              </w:rPr>
            </w:pPr>
            <w:r w:rsidRPr="008E6477">
              <w:rPr>
                <w:sz w:val="16"/>
                <w:szCs w:val="16"/>
              </w:rPr>
              <w:t>6</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F51760"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8E74A5"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DD5AE" w14:textId="77777777" w:rsidR="008E6477" w:rsidRPr="008E6477" w:rsidRDefault="008E6477" w:rsidP="008E6477">
            <w:pPr>
              <w:rPr>
                <w:sz w:val="16"/>
                <w:szCs w:val="16"/>
              </w:rPr>
            </w:pPr>
            <w:r w:rsidRPr="008E6477">
              <w:rPr>
                <w:sz w:val="16"/>
                <w:szCs w:val="16"/>
              </w:rPr>
              <w:t>«Газопровод высокого давления 2 категории до ГРП №№587, 590 и распределительные газопроводы среднего давления Орджоникидзевского района г. Новокузнецка Кемеровской области»</w:t>
            </w:r>
          </w:p>
        </w:tc>
        <w:tc>
          <w:tcPr>
            <w:tcW w:w="1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B31E2" w14:textId="77777777" w:rsidR="008E6477" w:rsidRPr="008E6477" w:rsidRDefault="008E6477" w:rsidP="008E6477">
            <w:pPr>
              <w:jc w:val="center"/>
              <w:rPr>
                <w:sz w:val="16"/>
                <w:szCs w:val="16"/>
              </w:rPr>
            </w:pPr>
            <w:r w:rsidRPr="008E6477">
              <w:rPr>
                <w:sz w:val="16"/>
                <w:szCs w:val="16"/>
              </w:rPr>
              <w:t>42-23-428-000088-00000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3D54B05" w14:textId="77777777" w:rsidR="008E6477" w:rsidRPr="008E6477" w:rsidRDefault="008E6477" w:rsidP="008E6477">
            <w:pPr>
              <w:jc w:val="center"/>
              <w:rPr>
                <w:sz w:val="16"/>
                <w:szCs w:val="16"/>
              </w:rPr>
            </w:pPr>
            <w:r w:rsidRPr="008E6477">
              <w:rPr>
                <w:sz w:val="16"/>
                <w:szCs w:val="16"/>
              </w:rPr>
              <w:t>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BE731" w14:textId="77777777" w:rsidR="008E6477" w:rsidRPr="008E6477" w:rsidRDefault="008E6477" w:rsidP="008E6477">
            <w:pPr>
              <w:jc w:val="center"/>
              <w:rPr>
                <w:sz w:val="16"/>
                <w:szCs w:val="16"/>
              </w:rPr>
            </w:pPr>
            <w:r w:rsidRPr="008E6477">
              <w:rPr>
                <w:sz w:val="16"/>
                <w:szCs w:val="16"/>
              </w:rPr>
              <w:t>127 249 350</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11DB0" w14:textId="77777777" w:rsidR="008E6477" w:rsidRPr="008E6477" w:rsidRDefault="008E6477" w:rsidP="008E6477">
            <w:pPr>
              <w:jc w:val="center"/>
              <w:rPr>
                <w:sz w:val="16"/>
                <w:szCs w:val="16"/>
              </w:rPr>
            </w:pPr>
            <w:r w:rsidRPr="008E6477">
              <w:rPr>
                <w:sz w:val="16"/>
                <w:szCs w:val="16"/>
              </w:rPr>
              <w:t>130 113 525</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6CCF70" w14:textId="77777777" w:rsidR="008E6477" w:rsidRPr="008E6477" w:rsidRDefault="008E6477" w:rsidP="008E6477">
            <w:pPr>
              <w:jc w:val="center"/>
              <w:rPr>
                <w:sz w:val="16"/>
                <w:szCs w:val="16"/>
              </w:rPr>
            </w:pPr>
            <w:r w:rsidRPr="008E6477">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EE81C" w14:textId="77777777" w:rsidR="008E6477" w:rsidRPr="008E6477" w:rsidRDefault="008E6477" w:rsidP="008E6477">
            <w:pPr>
              <w:jc w:val="center"/>
              <w:rPr>
                <w:sz w:val="16"/>
                <w:szCs w:val="16"/>
              </w:rPr>
            </w:pPr>
            <w:r w:rsidRPr="008E6477">
              <w:rPr>
                <w:sz w:val="16"/>
                <w:szCs w:val="16"/>
              </w:rPr>
              <w:t>-</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B4DA4" w14:textId="77777777" w:rsidR="008E6477" w:rsidRPr="008E6477" w:rsidRDefault="008E6477" w:rsidP="008E6477">
            <w:pPr>
              <w:jc w:val="center"/>
              <w:rPr>
                <w:sz w:val="16"/>
                <w:szCs w:val="16"/>
              </w:rPr>
            </w:pPr>
            <w:r w:rsidRPr="008E6477">
              <w:rPr>
                <w:sz w:val="16"/>
                <w:szCs w:val="16"/>
              </w:rPr>
              <w:t>130 113 525</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E73C0" w14:textId="77777777" w:rsidR="008E6477" w:rsidRPr="008E6477" w:rsidRDefault="008E6477" w:rsidP="008E6477">
            <w:pPr>
              <w:jc w:val="center"/>
              <w:rPr>
                <w:sz w:val="16"/>
                <w:szCs w:val="16"/>
              </w:rPr>
            </w:pPr>
            <w:r w:rsidRPr="008E6477">
              <w:rPr>
                <w:sz w:val="16"/>
                <w:szCs w:val="16"/>
              </w:rPr>
              <w:t>-</w:t>
            </w:r>
          </w:p>
        </w:tc>
      </w:tr>
      <w:tr w:rsidR="008E6477" w:rsidRPr="008E6477" w14:paraId="69E72DA5" w14:textId="77777777" w:rsidTr="008E6477">
        <w:trPr>
          <w:trHeight w:val="70"/>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DA966D" w14:textId="77777777" w:rsidR="008E6477" w:rsidRPr="008E6477" w:rsidRDefault="008E6477" w:rsidP="008E6477">
            <w:pPr>
              <w:jc w:val="center"/>
              <w:rPr>
                <w:sz w:val="16"/>
                <w:szCs w:val="16"/>
              </w:rPr>
            </w:pPr>
            <w:r w:rsidRPr="008E6477">
              <w:rPr>
                <w:sz w:val="16"/>
                <w:szCs w:val="16"/>
              </w:rPr>
              <w:t>7</w:t>
            </w:r>
          </w:p>
        </w:tc>
        <w:tc>
          <w:tcPr>
            <w:tcW w:w="138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C997DC"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D3989A"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92494D" w14:textId="77777777" w:rsidR="008E6477" w:rsidRPr="008E6477" w:rsidRDefault="008E6477" w:rsidP="008E6477">
            <w:pPr>
              <w:rPr>
                <w:sz w:val="16"/>
                <w:szCs w:val="16"/>
              </w:rPr>
            </w:pPr>
            <w:r w:rsidRPr="008E6477">
              <w:rPr>
                <w:sz w:val="16"/>
                <w:szCs w:val="16"/>
              </w:rPr>
              <w:t>«Газопровод высокого давления 2 категории до ГРП №№591, 611 и распределительные газопроводы среднего давления Орджоникидзевского района г. Новокузнецка Кемеровской области»</w:t>
            </w:r>
          </w:p>
        </w:tc>
        <w:tc>
          <w:tcPr>
            <w:tcW w:w="1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12E477" w14:textId="77777777" w:rsidR="008E6477" w:rsidRPr="008E6477" w:rsidRDefault="008E6477" w:rsidP="008E6477">
            <w:pPr>
              <w:jc w:val="center"/>
              <w:rPr>
                <w:sz w:val="16"/>
                <w:szCs w:val="16"/>
              </w:rPr>
            </w:pPr>
            <w:r w:rsidRPr="008E6477">
              <w:rPr>
                <w:sz w:val="16"/>
                <w:szCs w:val="16"/>
              </w:rPr>
              <w:t>42-23-428-000089-00000</w:t>
            </w:r>
          </w:p>
        </w:tc>
        <w:tc>
          <w:tcPr>
            <w:tcW w:w="94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D38CBC" w14:textId="77777777" w:rsidR="008E6477" w:rsidRPr="008E6477" w:rsidRDefault="008E6477" w:rsidP="008E6477">
            <w:pPr>
              <w:jc w:val="center"/>
              <w:rPr>
                <w:sz w:val="16"/>
                <w:szCs w:val="16"/>
              </w:rPr>
            </w:pPr>
            <w:r w:rsidRPr="008E6477">
              <w:rPr>
                <w:sz w:val="16"/>
                <w:szCs w:val="16"/>
              </w:rPr>
              <w:t>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CAEA87" w14:textId="77777777" w:rsidR="008E6477" w:rsidRPr="008E6477" w:rsidRDefault="008E6477" w:rsidP="008E6477">
            <w:pPr>
              <w:jc w:val="center"/>
              <w:rPr>
                <w:sz w:val="16"/>
                <w:szCs w:val="16"/>
              </w:rPr>
            </w:pPr>
            <w:r w:rsidRPr="008E6477">
              <w:rPr>
                <w:sz w:val="16"/>
                <w:szCs w:val="16"/>
              </w:rPr>
              <w:t>96 259 020</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41BE7" w14:textId="77777777" w:rsidR="008E6477" w:rsidRPr="008E6477" w:rsidRDefault="008E6477" w:rsidP="008E6477">
            <w:pPr>
              <w:jc w:val="center"/>
              <w:rPr>
                <w:sz w:val="16"/>
                <w:szCs w:val="16"/>
              </w:rPr>
            </w:pPr>
            <w:r w:rsidRPr="008E6477">
              <w:rPr>
                <w:sz w:val="16"/>
                <w:szCs w:val="16"/>
              </w:rPr>
              <w:t>98 425 654</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F4542" w14:textId="77777777" w:rsidR="008E6477" w:rsidRPr="008E6477" w:rsidRDefault="008E6477" w:rsidP="008E6477">
            <w:pPr>
              <w:jc w:val="center"/>
              <w:rPr>
                <w:sz w:val="16"/>
                <w:szCs w:val="16"/>
              </w:rPr>
            </w:pPr>
            <w:r w:rsidRPr="008E6477">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0D4BB" w14:textId="77777777" w:rsidR="008E6477" w:rsidRPr="008E6477" w:rsidRDefault="008E6477" w:rsidP="008E6477">
            <w:pPr>
              <w:jc w:val="center"/>
              <w:rPr>
                <w:sz w:val="16"/>
                <w:szCs w:val="16"/>
              </w:rPr>
            </w:pPr>
            <w:r w:rsidRPr="008E6477">
              <w:rPr>
                <w:sz w:val="16"/>
                <w:szCs w:val="16"/>
              </w:rPr>
              <w:t>-</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BE0F61" w14:textId="77777777" w:rsidR="008E6477" w:rsidRPr="008E6477" w:rsidRDefault="008E6477" w:rsidP="008E6477">
            <w:pPr>
              <w:jc w:val="center"/>
              <w:rPr>
                <w:sz w:val="16"/>
                <w:szCs w:val="16"/>
              </w:rPr>
            </w:pPr>
            <w:r w:rsidRPr="008E6477">
              <w:rPr>
                <w:sz w:val="16"/>
                <w:szCs w:val="16"/>
              </w:rPr>
              <w:t>98 425 654</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0E968" w14:textId="77777777" w:rsidR="008E6477" w:rsidRPr="008E6477" w:rsidRDefault="008E6477" w:rsidP="008E6477">
            <w:pPr>
              <w:jc w:val="center"/>
              <w:rPr>
                <w:sz w:val="16"/>
                <w:szCs w:val="16"/>
              </w:rPr>
            </w:pPr>
            <w:r w:rsidRPr="008E6477">
              <w:rPr>
                <w:sz w:val="16"/>
                <w:szCs w:val="16"/>
              </w:rPr>
              <w:t>-</w:t>
            </w:r>
          </w:p>
        </w:tc>
      </w:tr>
      <w:tr w:rsidR="008E6477" w:rsidRPr="008E6477" w14:paraId="1D7C6229" w14:textId="77777777" w:rsidTr="002A3C68">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CEFE3D" w14:textId="77777777" w:rsidR="008E6477" w:rsidRPr="008E6477" w:rsidRDefault="008E6477" w:rsidP="008E6477">
            <w:pPr>
              <w:jc w:val="center"/>
              <w:rPr>
                <w:sz w:val="16"/>
                <w:szCs w:val="16"/>
              </w:rPr>
            </w:pPr>
            <w:r w:rsidRPr="008E6477">
              <w:rPr>
                <w:sz w:val="16"/>
                <w:szCs w:val="16"/>
              </w:rPr>
              <w:t>8</w:t>
            </w:r>
          </w:p>
        </w:tc>
        <w:tc>
          <w:tcPr>
            <w:tcW w:w="138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FC4831" w14:textId="77777777" w:rsidR="008E6477" w:rsidRPr="008E6477" w:rsidRDefault="008E6477" w:rsidP="008E6477">
            <w:pPr>
              <w:jc w:val="center"/>
              <w:rPr>
                <w:sz w:val="16"/>
                <w:szCs w:val="16"/>
              </w:rPr>
            </w:pPr>
            <w:r w:rsidRPr="008E6477">
              <w:rPr>
                <w:sz w:val="16"/>
                <w:szCs w:val="16"/>
              </w:rPr>
              <w:t>Кемеровский городской округ</w:t>
            </w:r>
          </w:p>
        </w:tc>
        <w:tc>
          <w:tcPr>
            <w:tcW w:w="110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6A7E6E" w14:textId="77777777" w:rsidR="008E6477" w:rsidRPr="008E6477" w:rsidRDefault="008E6477" w:rsidP="008E6477">
            <w:pPr>
              <w:jc w:val="center"/>
              <w:rPr>
                <w:sz w:val="16"/>
                <w:szCs w:val="16"/>
              </w:rPr>
            </w:pPr>
            <w:r w:rsidRPr="008E6477">
              <w:rPr>
                <w:sz w:val="16"/>
                <w:szCs w:val="16"/>
              </w:rPr>
              <w:t>г. Кемерово</w:t>
            </w:r>
          </w:p>
        </w:tc>
        <w:tc>
          <w:tcPr>
            <w:tcW w:w="32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811AE8" w14:textId="77777777" w:rsidR="008E6477" w:rsidRPr="008E6477" w:rsidRDefault="008E6477" w:rsidP="008E6477">
            <w:pPr>
              <w:rPr>
                <w:sz w:val="16"/>
                <w:szCs w:val="16"/>
              </w:rPr>
            </w:pPr>
            <w:r w:rsidRPr="008E6477">
              <w:rPr>
                <w:sz w:val="16"/>
                <w:szCs w:val="16"/>
              </w:rPr>
              <w:t>«Газопровод высокого давления 2 категории до ГРП № 821 и распределительные газопроводы среднего давления п. Комиссарово, г. Кемерово Кемеровской области»</w:t>
            </w:r>
          </w:p>
        </w:tc>
        <w:tc>
          <w:tcPr>
            <w:tcW w:w="173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73F1DAB2" w14:textId="77777777" w:rsidR="008E6477" w:rsidRPr="008E6477" w:rsidRDefault="008E6477" w:rsidP="008E6477">
            <w:pPr>
              <w:jc w:val="center"/>
              <w:rPr>
                <w:sz w:val="16"/>
                <w:szCs w:val="16"/>
              </w:rPr>
            </w:pPr>
            <w:r w:rsidRPr="008E6477">
              <w:rPr>
                <w:sz w:val="16"/>
                <w:szCs w:val="16"/>
              </w:rPr>
              <w:t>42-23-428-000121-00000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5FC325" w14:textId="77777777" w:rsidR="008E6477" w:rsidRPr="008E6477" w:rsidRDefault="008E6477" w:rsidP="008E6477">
            <w:pPr>
              <w:jc w:val="center"/>
              <w:rPr>
                <w:sz w:val="16"/>
                <w:szCs w:val="16"/>
              </w:rPr>
            </w:pPr>
            <w:r w:rsidRPr="008E6477">
              <w:rPr>
                <w:sz w:val="16"/>
                <w:szCs w:val="16"/>
              </w:rPr>
              <w:t>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E37CA" w14:textId="77777777" w:rsidR="008E6477" w:rsidRPr="008E6477" w:rsidRDefault="008E6477" w:rsidP="008E6477">
            <w:pPr>
              <w:jc w:val="center"/>
              <w:rPr>
                <w:sz w:val="16"/>
                <w:szCs w:val="16"/>
              </w:rPr>
            </w:pPr>
            <w:r w:rsidRPr="008E6477">
              <w:rPr>
                <w:sz w:val="16"/>
                <w:szCs w:val="16"/>
              </w:rPr>
              <w:t>11 987 070</w:t>
            </w:r>
          </w:p>
        </w:tc>
        <w:tc>
          <w:tcPr>
            <w:tcW w:w="10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3EEF96" w14:textId="77777777" w:rsidR="008E6477" w:rsidRPr="008E6477" w:rsidRDefault="008E6477" w:rsidP="008E6477">
            <w:pPr>
              <w:jc w:val="center"/>
              <w:rPr>
                <w:sz w:val="16"/>
                <w:szCs w:val="16"/>
              </w:rPr>
            </w:pPr>
            <w:r w:rsidRPr="008E6477">
              <w:rPr>
                <w:sz w:val="16"/>
                <w:szCs w:val="16"/>
              </w:rPr>
              <w:t>13 583 014</w:t>
            </w:r>
          </w:p>
        </w:tc>
        <w:tc>
          <w:tcPr>
            <w:tcW w:w="12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A37F6" w14:textId="77777777" w:rsidR="008E6477" w:rsidRPr="008E6477" w:rsidRDefault="008E6477" w:rsidP="008E6477">
            <w:pPr>
              <w:jc w:val="center"/>
              <w:rPr>
                <w:sz w:val="16"/>
                <w:szCs w:val="16"/>
              </w:rPr>
            </w:pPr>
            <w:r w:rsidRPr="008E6477">
              <w:rPr>
                <w:sz w:val="16"/>
                <w:szCs w:val="16"/>
              </w:rPr>
              <w:t>-</w:t>
            </w:r>
          </w:p>
        </w:tc>
        <w:tc>
          <w:tcPr>
            <w:tcW w:w="11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1DCD8" w14:textId="77777777" w:rsidR="008E6477" w:rsidRPr="008E6477" w:rsidRDefault="008E6477" w:rsidP="008E6477">
            <w:pPr>
              <w:jc w:val="center"/>
              <w:rPr>
                <w:sz w:val="16"/>
                <w:szCs w:val="16"/>
              </w:rPr>
            </w:pPr>
            <w:r w:rsidRPr="008E6477">
              <w:rPr>
                <w:sz w:val="16"/>
                <w:szCs w:val="16"/>
              </w:rPr>
              <w:t>-</w:t>
            </w:r>
          </w:p>
        </w:tc>
        <w:tc>
          <w:tcPr>
            <w:tcW w:w="11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20356" w14:textId="77777777" w:rsidR="008E6477" w:rsidRPr="008E6477" w:rsidRDefault="008E6477" w:rsidP="008E6477">
            <w:pPr>
              <w:jc w:val="center"/>
              <w:rPr>
                <w:sz w:val="16"/>
                <w:szCs w:val="16"/>
              </w:rPr>
            </w:pPr>
            <w:r w:rsidRPr="008E6477">
              <w:rPr>
                <w:sz w:val="16"/>
                <w:szCs w:val="16"/>
              </w:rPr>
              <w:t>13 583 014</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86F546" w14:textId="77777777" w:rsidR="008E6477" w:rsidRPr="008E6477" w:rsidRDefault="008E6477" w:rsidP="008E6477">
            <w:pPr>
              <w:jc w:val="center"/>
              <w:rPr>
                <w:sz w:val="16"/>
                <w:szCs w:val="16"/>
              </w:rPr>
            </w:pPr>
            <w:r w:rsidRPr="008E6477">
              <w:rPr>
                <w:sz w:val="16"/>
                <w:szCs w:val="16"/>
              </w:rPr>
              <w:t>-</w:t>
            </w:r>
          </w:p>
        </w:tc>
      </w:tr>
      <w:tr w:rsidR="008E6477" w:rsidRPr="008E6477" w14:paraId="10FC340A" w14:textId="77777777" w:rsidTr="008E6477">
        <w:trPr>
          <w:trHeight w:val="698"/>
        </w:trPr>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CE8FAB" w14:textId="77777777" w:rsidR="008E6477" w:rsidRPr="008E6477" w:rsidRDefault="008E6477" w:rsidP="008E6477">
            <w:pPr>
              <w:jc w:val="center"/>
              <w:rPr>
                <w:sz w:val="16"/>
                <w:szCs w:val="16"/>
              </w:rPr>
            </w:pPr>
            <w:r w:rsidRPr="008E6477">
              <w:rPr>
                <w:sz w:val="16"/>
                <w:szCs w:val="16"/>
              </w:rPr>
              <w:t>9</w:t>
            </w:r>
          </w:p>
        </w:tc>
        <w:tc>
          <w:tcPr>
            <w:tcW w:w="13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6A659E" w14:textId="77777777" w:rsidR="008E6477" w:rsidRPr="008E6477" w:rsidRDefault="008E6477" w:rsidP="008E6477">
            <w:pPr>
              <w:jc w:val="center"/>
              <w:rPr>
                <w:sz w:val="16"/>
                <w:szCs w:val="16"/>
              </w:rPr>
            </w:pPr>
            <w:r w:rsidRPr="008E6477">
              <w:rPr>
                <w:sz w:val="16"/>
                <w:szCs w:val="16"/>
              </w:rPr>
              <w:t>Юргинский муниципальный округ</w:t>
            </w:r>
          </w:p>
        </w:tc>
        <w:tc>
          <w:tcPr>
            <w:tcW w:w="11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C937B7" w14:textId="77777777" w:rsidR="008E6477" w:rsidRPr="008E6477" w:rsidRDefault="008E6477" w:rsidP="008E6477">
            <w:pPr>
              <w:jc w:val="center"/>
              <w:rPr>
                <w:sz w:val="16"/>
                <w:szCs w:val="16"/>
              </w:rPr>
            </w:pPr>
            <w:r w:rsidRPr="008E6477">
              <w:rPr>
                <w:sz w:val="16"/>
                <w:szCs w:val="16"/>
              </w:rPr>
              <w:t>д. Талая</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6B2EBD" w14:textId="77777777" w:rsidR="008E6477" w:rsidRPr="008E6477" w:rsidRDefault="008E6477" w:rsidP="008E6477">
            <w:pPr>
              <w:rPr>
                <w:sz w:val="16"/>
                <w:szCs w:val="16"/>
              </w:rPr>
            </w:pPr>
            <w:r w:rsidRPr="008E6477">
              <w:rPr>
                <w:sz w:val="16"/>
                <w:szCs w:val="16"/>
              </w:rPr>
              <w:t>Распределительные сети д. Талая Юргинского муниципального округа Кемеровской области</w:t>
            </w:r>
          </w:p>
        </w:tc>
        <w:tc>
          <w:tcPr>
            <w:tcW w:w="1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ECD888" w14:textId="77777777" w:rsidR="008E6477" w:rsidRPr="008E6477" w:rsidRDefault="008E6477" w:rsidP="008E6477">
            <w:pPr>
              <w:jc w:val="center"/>
              <w:rPr>
                <w:sz w:val="16"/>
                <w:szCs w:val="16"/>
              </w:rPr>
            </w:pPr>
            <w:r w:rsidRPr="008E6477">
              <w:rPr>
                <w:sz w:val="16"/>
                <w:szCs w:val="16"/>
              </w:rPr>
              <w:t>42-21-428-000005-00000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33BCB5F"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7F5DFEB" w14:textId="77777777" w:rsidR="008E6477" w:rsidRPr="008E6477" w:rsidRDefault="008E6477" w:rsidP="008E6477">
            <w:pPr>
              <w:jc w:val="center"/>
              <w:rPr>
                <w:sz w:val="16"/>
                <w:szCs w:val="16"/>
              </w:rPr>
            </w:pPr>
            <w:r w:rsidRPr="008E6477">
              <w:rPr>
                <w:sz w:val="16"/>
                <w:szCs w:val="16"/>
              </w:rPr>
              <w:t>28 356 425,33</w:t>
            </w:r>
          </w:p>
        </w:tc>
        <w:tc>
          <w:tcPr>
            <w:tcW w:w="10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E9BFD21" w14:textId="77777777" w:rsidR="008E6477" w:rsidRPr="008E6477" w:rsidRDefault="008E6477" w:rsidP="008E6477">
            <w:pPr>
              <w:jc w:val="center"/>
              <w:rPr>
                <w:sz w:val="16"/>
                <w:szCs w:val="16"/>
              </w:rPr>
            </w:pPr>
            <w:r w:rsidRPr="008E6477">
              <w:rPr>
                <w:sz w:val="16"/>
                <w:szCs w:val="16"/>
              </w:rPr>
              <w:t>28 030 393,31</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4AD51F" w14:textId="77777777" w:rsidR="008E6477" w:rsidRPr="008E6477" w:rsidRDefault="008E6477" w:rsidP="008E6477">
            <w:pPr>
              <w:jc w:val="center"/>
              <w:rPr>
                <w:sz w:val="16"/>
                <w:szCs w:val="16"/>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EDEE318" w14:textId="77777777" w:rsidR="008E6477" w:rsidRPr="008E6477" w:rsidRDefault="008E6477" w:rsidP="008E6477">
            <w:pPr>
              <w:jc w:val="center"/>
              <w:rPr>
                <w:sz w:val="16"/>
                <w:szCs w:val="16"/>
              </w:rPr>
            </w:pPr>
            <w:r w:rsidRPr="008E6477">
              <w:rPr>
                <w:sz w:val="16"/>
                <w:szCs w:val="16"/>
              </w:rPr>
              <w:t>-</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BB11F1" w14:textId="77777777" w:rsidR="008E6477" w:rsidRPr="008E6477" w:rsidRDefault="008E6477" w:rsidP="008E6477">
            <w:pPr>
              <w:jc w:val="center"/>
              <w:rPr>
                <w:sz w:val="16"/>
                <w:szCs w:val="16"/>
              </w:rPr>
            </w:pPr>
            <w:r w:rsidRPr="008E6477">
              <w:rPr>
                <w:sz w:val="16"/>
                <w:szCs w:val="16"/>
              </w:rPr>
              <w:t>28 030 393,31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EAC3F10" w14:textId="77777777" w:rsidR="008E6477" w:rsidRPr="008E6477" w:rsidRDefault="008E6477" w:rsidP="008E6477">
            <w:pPr>
              <w:jc w:val="center"/>
              <w:rPr>
                <w:sz w:val="16"/>
                <w:szCs w:val="16"/>
              </w:rPr>
            </w:pPr>
            <w:r w:rsidRPr="008E6477">
              <w:rPr>
                <w:sz w:val="16"/>
                <w:szCs w:val="16"/>
              </w:rPr>
              <w:t>-</w:t>
            </w:r>
          </w:p>
        </w:tc>
      </w:tr>
      <w:tr w:rsidR="008E6477" w:rsidRPr="008E6477" w14:paraId="04B7872D" w14:textId="77777777" w:rsidTr="002A3C68">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36651456" w14:textId="77777777" w:rsidR="008E6477" w:rsidRPr="008E6477" w:rsidRDefault="008E6477" w:rsidP="008E6477">
            <w:pPr>
              <w:ind w:firstLineChars="100" w:firstLine="160"/>
              <w:jc w:val="center"/>
              <w:rPr>
                <w:sz w:val="16"/>
                <w:szCs w:val="16"/>
              </w:rPr>
            </w:pPr>
            <w:r w:rsidRPr="008E6477">
              <w:rPr>
                <w:sz w:val="16"/>
                <w:szCs w:val="16"/>
              </w:rPr>
              <w:lastRenderedPageBreak/>
              <w:t>1</w:t>
            </w:r>
          </w:p>
        </w:tc>
        <w:tc>
          <w:tcPr>
            <w:tcW w:w="13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5ECA03A1" w14:textId="77777777" w:rsidR="008E6477" w:rsidRPr="008E6477" w:rsidRDefault="008E6477" w:rsidP="008E6477">
            <w:pPr>
              <w:jc w:val="center"/>
              <w:rPr>
                <w:sz w:val="16"/>
                <w:szCs w:val="16"/>
              </w:rPr>
            </w:pPr>
            <w:r w:rsidRPr="008E6477">
              <w:rPr>
                <w:sz w:val="16"/>
                <w:szCs w:val="16"/>
              </w:rPr>
              <w:t>2</w:t>
            </w:r>
          </w:p>
        </w:tc>
        <w:tc>
          <w:tcPr>
            <w:tcW w:w="11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FA0FE8" w14:textId="77777777" w:rsidR="008E6477" w:rsidRPr="008E6477" w:rsidRDefault="008E6477" w:rsidP="008E6477">
            <w:pPr>
              <w:jc w:val="center"/>
              <w:rPr>
                <w:sz w:val="16"/>
                <w:szCs w:val="16"/>
              </w:rPr>
            </w:pPr>
            <w:r w:rsidRPr="008E6477">
              <w:rPr>
                <w:sz w:val="16"/>
                <w:szCs w:val="16"/>
              </w:rPr>
              <w:t>3</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40F7A5" w14:textId="77777777" w:rsidR="008E6477" w:rsidRPr="008E6477" w:rsidRDefault="008E6477" w:rsidP="008E6477">
            <w:pPr>
              <w:jc w:val="center"/>
              <w:rPr>
                <w:sz w:val="16"/>
                <w:szCs w:val="16"/>
              </w:rPr>
            </w:pPr>
            <w:r w:rsidRPr="008E6477">
              <w:rPr>
                <w:sz w:val="16"/>
                <w:szCs w:val="16"/>
              </w:rPr>
              <w:t>4</w:t>
            </w:r>
          </w:p>
        </w:tc>
        <w:tc>
          <w:tcPr>
            <w:tcW w:w="1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694FE7" w14:textId="77777777" w:rsidR="008E6477" w:rsidRPr="008E6477" w:rsidRDefault="008E6477" w:rsidP="008E6477">
            <w:pPr>
              <w:jc w:val="center"/>
              <w:rPr>
                <w:sz w:val="16"/>
                <w:szCs w:val="16"/>
              </w:rPr>
            </w:pPr>
            <w:r w:rsidRPr="008E6477">
              <w:rPr>
                <w:sz w:val="16"/>
                <w:szCs w:val="16"/>
              </w:rPr>
              <w:t>5</w:t>
            </w:r>
          </w:p>
        </w:tc>
        <w:tc>
          <w:tcPr>
            <w:tcW w:w="9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502B3E63" w14:textId="77777777" w:rsidR="008E6477" w:rsidRPr="008E6477" w:rsidRDefault="008E6477" w:rsidP="008E6477">
            <w:pPr>
              <w:jc w:val="center"/>
              <w:rPr>
                <w:sz w:val="16"/>
                <w:szCs w:val="16"/>
              </w:rPr>
            </w:pPr>
            <w:r w:rsidRPr="008E6477">
              <w:rPr>
                <w:sz w:val="16"/>
                <w:szCs w:val="16"/>
              </w:rPr>
              <w:t>6</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054444" w14:textId="77777777" w:rsidR="008E6477" w:rsidRPr="008E6477" w:rsidRDefault="008E6477" w:rsidP="008E6477">
            <w:pPr>
              <w:jc w:val="center"/>
              <w:rPr>
                <w:sz w:val="16"/>
                <w:szCs w:val="16"/>
              </w:rPr>
            </w:pPr>
            <w:r w:rsidRPr="008E6477">
              <w:rPr>
                <w:sz w:val="16"/>
                <w:szCs w:val="16"/>
              </w:rPr>
              <w:t>7</w:t>
            </w:r>
          </w:p>
        </w:tc>
        <w:tc>
          <w:tcPr>
            <w:tcW w:w="10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3318B88D" w14:textId="77777777" w:rsidR="008E6477" w:rsidRPr="008E6477" w:rsidRDefault="008E6477" w:rsidP="008E6477">
            <w:pPr>
              <w:jc w:val="center"/>
              <w:rPr>
                <w:sz w:val="16"/>
                <w:szCs w:val="16"/>
              </w:rPr>
            </w:pPr>
            <w:r w:rsidRPr="008E6477">
              <w:rPr>
                <w:sz w:val="16"/>
                <w:szCs w:val="16"/>
              </w:rPr>
              <w:t>8</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66CB683" w14:textId="77777777" w:rsidR="008E6477" w:rsidRPr="008E6477" w:rsidRDefault="008E6477" w:rsidP="008E6477">
            <w:pPr>
              <w:jc w:val="center"/>
              <w:rPr>
                <w:sz w:val="16"/>
                <w:szCs w:val="16"/>
              </w:rPr>
            </w:pPr>
            <w:r w:rsidRPr="008E6477">
              <w:rPr>
                <w:sz w:val="16"/>
                <w:szCs w:val="16"/>
              </w:rPr>
              <w:t>9</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23A2AFC2" w14:textId="77777777" w:rsidR="008E6477" w:rsidRPr="008E6477" w:rsidRDefault="008E6477" w:rsidP="008E6477">
            <w:pPr>
              <w:jc w:val="center"/>
              <w:rPr>
                <w:sz w:val="16"/>
                <w:szCs w:val="16"/>
              </w:rPr>
            </w:pPr>
            <w:r w:rsidRPr="008E6477">
              <w:rPr>
                <w:sz w:val="16"/>
                <w:szCs w:val="16"/>
              </w:rPr>
              <w:t>10</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333D7C18" w14:textId="77777777" w:rsidR="008E6477" w:rsidRPr="008E6477" w:rsidRDefault="008E6477" w:rsidP="008E6477">
            <w:pPr>
              <w:jc w:val="center"/>
              <w:rPr>
                <w:sz w:val="16"/>
                <w:szCs w:val="16"/>
              </w:rPr>
            </w:pPr>
            <w:r w:rsidRPr="008E6477">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58CE7DA8" w14:textId="77777777" w:rsidR="008E6477" w:rsidRPr="008E6477" w:rsidRDefault="008E6477" w:rsidP="008E6477">
            <w:pPr>
              <w:jc w:val="center"/>
              <w:rPr>
                <w:sz w:val="16"/>
                <w:szCs w:val="16"/>
              </w:rPr>
            </w:pPr>
            <w:r w:rsidRPr="008E6477">
              <w:rPr>
                <w:sz w:val="16"/>
                <w:szCs w:val="16"/>
              </w:rPr>
              <w:t>12</w:t>
            </w:r>
          </w:p>
        </w:tc>
      </w:tr>
      <w:tr w:rsidR="008E6477" w:rsidRPr="008E6477" w14:paraId="1CC8E2BE"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0FC98777" w14:textId="77777777" w:rsidR="008E6477" w:rsidRPr="008E6477" w:rsidRDefault="008E6477" w:rsidP="008E6477">
            <w:pPr>
              <w:jc w:val="center"/>
              <w:rPr>
                <w:sz w:val="16"/>
                <w:szCs w:val="16"/>
              </w:rPr>
            </w:pPr>
            <w:r w:rsidRPr="008E6477">
              <w:rPr>
                <w:sz w:val="16"/>
                <w:szCs w:val="16"/>
              </w:rPr>
              <w:t>10</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415EA9F6" w14:textId="77777777" w:rsidR="008E6477" w:rsidRPr="008E6477" w:rsidRDefault="008E6477" w:rsidP="008E6477">
            <w:pPr>
              <w:jc w:val="center"/>
              <w:rPr>
                <w:sz w:val="16"/>
                <w:szCs w:val="16"/>
              </w:rPr>
            </w:pPr>
            <w:r w:rsidRPr="008E6477">
              <w:rPr>
                <w:sz w:val="16"/>
                <w:szCs w:val="16"/>
              </w:rPr>
              <w:t>Топкинский муниципальный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67AB1204" w14:textId="77777777" w:rsidR="008E6477" w:rsidRPr="008E6477" w:rsidRDefault="008E6477" w:rsidP="008E6477">
            <w:pPr>
              <w:jc w:val="center"/>
              <w:rPr>
                <w:sz w:val="16"/>
                <w:szCs w:val="16"/>
              </w:rPr>
            </w:pPr>
            <w:r w:rsidRPr="008E6477">
              <w:rPr>
                <w:sz w:val="16"/>
                <w:szCs w:val="16"/>
              </w:rPr>
              <w:t>г. Топки</w:t>
            </w:r>
          </w:p>
        </w:tc>
        <w:tc>
          <w:tcPr>
            <w:tcW w:w="32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DF0084" w14:textId="77777777" w:rsidR="008E6477" w:rsidRPr="008E6477" w:rsidRDefault="008E6477" w:rsidP="008E6477">
            <w:pPr>
              <w:rPr>
                <w:sz w:val="16"/>
                <w:szCs w:val="16"/>
              </w:rPr>
            </w:pPr>
            <w:r w:rsidRPr="008E6477">
              <w:rPr>
                <w:sz w:val="16"/>
                <w:szCs w:val="16"/>
              </w:rPr>
              <w:t>Распределительные сети по улицам Зеленая, Лесная, г. Топки Кемеровской области»</w:t>
            </w:r>
          </w:p>
        </w:tc>
        <w:tc>
          <w:tcPr>
            <w:tcW w:w="1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23925C" w14:textId="77777777" w:rsidR="008E6477" w:rsidRPr="008E6477" w:rsidRDefault="008E6477" w:rsidP="008E6477">
            <w:pPr>
              <w:jc w:val="center"/>
              <w:rPr>
                <w:sz w:val="16"/>
                <w:szCs w:val="16"/>
              </w:rPr>
            </w:pPr>
            <w:r w:rsidRPr="008E6477">
              <w:rPr>
                <w:sz w:val="16"/>
                <w:szCs w:val="16"/>
              </w:rPr>
              <w:t>42-21-428-000006-00000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5B29510"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F0D3EC9" w14:textId="77777777" w:rsidR="008E6477" w:rsidRPr="008E6477" w:rsidRDefault="008E6477" w:rsidP="008E6477">
            <w:pPr>
              <w:jc w:val="center"/>
              <w:rPr>
                <w:sz w:val="16"/>
                <w:szCs w:val="16"/>
              </w:rPr>
            </w:pPr>
            <w:r w:rsidRPr="008E6477">
              <w:rPr>
                <w:sz w:val="16"/>
                <w:szCs w:val="16"/>
              </w:rPr>
              <w:t>3 773 907,50</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2A2E72CC" w14:textId="77777777" w:rsidR="008E6477" w:rsidRPr="008E6477" w:rsidRDefault="008E6477" w:rsidP="008E6477">
            <w:pPr>
              <w:jc w:val="center"/>
              <w:rPr>
                <w:sz w:val="16"/>
                <w:szCs w:val="16"/>
              </w:rPr>
            </w:pPr>
            <w:r w:rsidRPr="008E6477">
              <w:rPr>
                <w:sz w:val="16"/>
                <w:szCs w:val="16"/>
              </w:rPr>
              <w:t>1 650 852,91</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F6C46A"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D9FB36"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48872540" w14:textId="77777777" w:rsidR="008E6477" w:rsidRPr="008E6477" w:rsidRDefault="008E6477" w:rsidP="008E6477">
            <w:pPr>
              <w:jc w:val="center"/>
              <w:rPr>
                <w:sz w:val="16"/>
                <w:szCs w:val="16"/>
              </w:rPr>
            </w:pPr>
            <w:r w:rsidRPr="008E6477">
              <w:rPr>
                <w:sz w:val="16"/>
                <w:szCs w:val="16"/>
              </w:rPr>
              <w:t>1 650 852,91</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ACF1E7" w14:textId="77777777" w:rsidR="008E6477" w:rsidRPr="008E6477" w:rsidRDefault="008E6477" w:rsidP="008E6477">
            <w:pPr>
              <w:jc w:val="center"/>
              <w:rPr>
                <w:sz w:val="16"/>
                <w:szCs w:val="16"/>
              </w:rPr>
            </w:pPr>
            <w:r w:rsidRPr="008E6477">
              <w:rPr>
                <w:sz w:val="16"/>
                <w:szCs w:val="16"/>
              </w:rPr>
              <w:t>-</w:t>
            </w:r>
          </w:p>
        </w:tc>
      </w:tr>
      <w:tr w:rsidR="008E6477" w:rsidRPr="008E6477" w14:paraId="24862879"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61AF52DC" w14:textId="77777777" w:rsidR="008E6477" w:rsidRPr="008E6477" w:rsidRDefault="008E6477" w:rsidP="008E6477">
            <w:pPr>
              <w:jc w:val="center"/>
              <w:rPr>
                <w:sz w:val="16"/>
                <w:szCs w:val="16"/>
              </w:rPr>
            </w:pPr>
            <w:r w:rsidRPr="008E6477">
              <w:rPr>
                <w:sz w:val="16"/>
                <w:szCs w:val="16"/>
              </w:rPr>
              <w:t>11</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1E0AB8D6" w14:textId="77777777" w:rsidR="008E6477" w:rsidRPr="008E6477" w:rsidRDefault="008E6477" w:rsidP="008E6477">
            <w:pPr>
              <w:jc w:val="center"/>
              <w:rPr>
                <w:sz w:val="16"/>
                <w:szCs w:val="16"/>
              </w:rPr>
            </w:pPr>
            <w:r w:rsidRPr="008E6477">
              <w:rPr>
                <w:sz w:val="16"/>
                <w:szCs w:val="16"/>
              </w:rPr>
              <w:t>Топкинский муниципальный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1C61A756" w14:textId="77777777" w:rsidR="008E6477" w:rsidRPr="008E6477" w:rsidRDefault="008E6477" w:rsidP="008E6477">
            <w:pPr>
              <w:jc w:val="center"/>
              <w:rPr>
                <w:sz w:val="16"/>
                <w:szCs w:val="16"/>
              </w:rPr>
            </w:pPr>
            <w:r w:rsidRPr="008E6477">
              <w:rPr>
                <w:sz w:val="16"/>
                <w:szCs w:val="16"/>
              </w:rPr>
              <w:t>г. Топки</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5D4D8E" w14:textId="77777777" w:rsidR="008E6477" w:rsidRPr="008E6477" w:rsidRDefault="008E6477" w:rsidP="008E6477">
            <w:pPr>
              <w:rPr>
                <w:sz w:val="16"/>
                <w:szCs w:val="16"/>
              </w:rPr>
            </w:pPr>
            <w:r w:rsidRPr="008E6477">
              <w:rPr>
                <w:sz w:val="16"/>
                <w:szCs w:val="16"/>
              </w:rPr>
              <w:t>Распределительные сети по улицам Алма-Атинская, Зои Космодемьянской, Казахстанская, Новая, Петровского, Чехова,</w:t>
            </w:r>
            <w:r w:rsidRPr="008E6477">
              <w:rPr>
                <w:sz w:val="16"/>
                <w:szCs w:val="16"/>
              </w:rPr>
              <w:br/>
              <w:t xml:space="preserve"> г. Топки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752D15" w14:textId="77777777" w:rsidR="008E6477" w:rsidRPr="008E6477" w:rsidRDefault="008E6477" w:rsidP="008E6477">
            <w:pPr>
              <w:jc w:val="center"/>
              <w:rPr>
                <w:sz w:val="16"/>
                <w:szCs w:val="16"/>
              </w:rPr>
            </w:pPr>
            <w:r w:rsidRPr="008E6477">
              <w:rPr>
                <w:sz w:val="16"/>
                <w:szCs w:val="16"/>
              </w:rPr>
              <w:t>42-21-428-000007-00000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94F5912"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418C43C" w14:textId="77777777" w:rsidR="008E6477" w:rsidRPr="008E6477" w:rsidRDefault="008E6477" w:rsidP="008E6477">
            <w:pPr>
              <w:jc w:val="center"/>
              <w:rPr>
                <w:sz w:val="16"/>
                <w:szCs w:val="16"/>
              </w:rPr>
            </w:pPr>
            <w:r w:rsidRPr="008E6477">
              <w:rPr>
                <w:sz w:val="16"/>
                <w:szCs w:val="16"/>
              </w:rPr>
              <w:t>28 700 681,50</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52CEA39" w14:textId="77777777" w:rsidR="008E6477" w:rsidRPr="008E6477" w:rsidRDefault="008E6477" w:rsidP="008E6477">
            <w:pPr>
              <w:jc w:val="center"/>
              <w:rPr>
                <w:sz w:val="16"/>
                <w:szCs w:val="16"/>
              </w:rPr>
            </w:pPr>
            <w:r w:rsidRPr="008E6477">
              <w:rPr>
                <w:sz w:val="16"/>
                <w:szCs w:val="16"/>
              </w:rPr>
              <w:t>21 949 915,27</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223790"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BA8B9E"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D8B136C" w14:textId="77777777" w:rsidR="008E6477" w:rsidRPr="008E6477" w:rsidRDefault="008E6477" w:rsidP="008E6477">
            <w:pPr>
              <w:jc w:val="center"/>
              <w:rPr>
                <w:sz w:val="16"/>
                <w:szCs w:val="16"/>
              </w:rPr>
            </w:pPr>
            <w:r w:rsidRPr="008E6477">
              <w:rPr>
                <w:sz w:val="16"/>
                <w:szCs w:val="16"/>
              </w:rPr>
              <w:t>21 949 915,27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B750D26" w14:textId="77777777" w:rsidR="008E6477" w:rsidRPr="008E6477" w:rsidRDefault="008E6477" w:rsidP="008E6477">
            <w:pPr>
              <w:jc w:val="center"/>
              <w:rPr>
                <w:sz w:val="16"/>
                <w:szCs w:val="16"/>
              </w:rPr>
            </w:pPr>
            <w:r w:rsidRPr="008E6477">
              <w:rPr>
                <w:sz w:val="16"/>
                <w:szCs w:val="16"/>
              </w:rPr>
              <w:t>-</w:t>
            </w:r>
          </w:p>
        </w:tc>
      </w:tr>
      <w:tr w:rsidR="008E6477" w:rsidRPr="008E6477" w14:paraId="524EB900"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49CB703D" w14:textId="77777777" w:rsidR="008E6477" w:rsidRPr="008E6477" w:rsidRDefault="008E6477" w:rsidP="008E6477">
            <w:pPr>
              <w:jc w:val="center"/>
              <w:rPr>
                <w:sz w:val="16"/>
                <w:szCs w:val="16"/>
              </w:rPr>
            </w:pPr>
            <w:r w:rsidRPr="008E6477">
              <w:rPr>
                <w:sz w:val="16"/>
                <w:szCs w:val="16"/>
              </w:rPr>
              <w:t>12</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1C9DBC8A" w14:textId="77777777" w:rsidR="008E6477" w:rsidRPr="008E6477" w:rsidRDefault="008E6477" w:rsidP="008E6477">
            <w:pPr>
              <w:jc w:val="center"/>
              <w:rPr>
                <w:sz w:val="16"/>
                <w:szCs w:val="16"/>
              </w:rPr>
            </w:pPr>
            <w:r w:rsidRPr="008E6477">
              <w:rPr>
                <w:sz w:val="16"/>
                <w:szCs w:val="16"/>
              </w:rPr>
              <w:t>Топкинский муниципальный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6A56AE95" w14:textId="77777777" w:rsidR="008E6477" w:rsidRPr="008E6477" w:rsidRDefault="008E6477" w:rsidP="008E6477">
            <w:pPr>
              <w:jc w:val="center"/>
              <w:rPr>
                <w:sz w:val="16"/>
                <w:szCs w:val="16"/>
              </w:rPr>
            </w:pPr>
            <w:r w:rsidRPr="008E6477">
              <w:rPr>
                <w:sz w:val="16"/>
                <w:szCs w:val="16"/>
              </w:rPr>
              <w:t>г. Топки</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A7469AA" w14:textId="77777777" w:rsidR="008E6477" w:rsidRPr="008E6477" w:rsidRDefault="008E6477" w:rsidP="008E6477">
            <w:pPr>
              <w:rPr>
                <w:sz w:val="16"/>
                <w:szCs w:val="16"/>
              </w:rPr>
            </w:pPr>
            <w:r w:rsidRPr="008E6477">
              <w:rPr>
                <w:sz w:val="16"/>
                <w:szCs w:val="16"/>
              </w:rPr>
              <w:t>Распределительные сети по улицам 40 лет Октября, Калинина, Пушкина, Суворова, Школьная г. Топки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F0668EF" w14:textId="77777777" w:rsidR="008E6477" w:rsidRPr="008E6477" w:rsidRDefault="008E6477" w:rsidP="008E6477">
            <w:pPr>
              <w:jc w:val="center"/>
              <w:rPr>
                <w:sz w:val="16"/>
                <w:szCs w:val="16"/>
              </w:rPr>
            </w:pPr>
            <w:r w:rsidRPr="008E6477">
              <w:rPr>
                <w:sz w:val="16"/>
                <w:szCs w:val="16"/>
              </w:rPr>
              <w:t>42-21-428-000008-00000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3F49249"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89CBEEE" w14:textId="77777777" w:rsidR="008E6477" w:rsidRPr="008E6477" w:rsidRDefault="008E6477" w:rsidP="008E6477">
            <w:pPr>
              <w:jc w:val="center"/>
              <w:rPr>
                <w:sz w:val="16"/>
                <w:szCs w:val="16"/>
              </w:rPr>
            </w:pPr>
            <w:r w:rsidRPr="008E6477">
              <w:rPr>
                <w:sz w:val="16"/>
                <w:szCs w:val="16"/>
              </w:rPr>
              <w:t>39 085 193,50</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40558415" w14:textId="77777777" w:rsidR="008E6477" w:rsidRPr="008E6477" w:rsidRDefault="008E6477" w:rsidP="008E6477">
            <w:pPr>
              <w:jc w:val="center"/>
              <w:rPr>
                <w:sz w:val="16"/>
                <w:szCs w:val="16"/>
              </w:rPr>
            </w:pPr>
            <w:r w:rsidRPr="008E6477">
              <w:rPr>
                <w:sz w:val="16"/>
                <w:szCs w:val="16"/>
              </w:rPr>
              <w:t>29 670 074,00</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B8E861"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FB7A767"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739E1646" w14:textId="77777777" w:rsidR="008E6477" w:rsidRPr="008E6477" w:rsidRDefault="008E6477" w:rsidP="008E6477">
            <w:pPr>
              <w:jc w:val="center"/>
              <w:rPr>
                <w:sz w:val="16"/>
                <w:szCs w:val="16"/>
              </w:rPr>
            </w:pPr>
            <w:r w:rsidRPr="008E6477">
              <w:rPr>
                <w:sz w:val="16"/>
                <w:szCs w:val="16"/>
              </w:rPr>
              <w:t>29 670 074,00</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2C95F03" w14:textId="77777777" w:rsidR="008E6477" w:rsidRPr="008E6477" w:rsidRDefault="008E6477" w:rsidP="008E6477">
            <w:pPr>
              <w:jc w:val="center"/>
              <w:rPr>
                <w:sz w:val="16"/>
                <w:szCs w:val="16"/>
              </w:rPr>
            </w:pPr>
            <w:r w:rsidRPr="008E6477">
              <w:rPr>
                <w:sz w:val="16"/>
                <w:szCs w:val="16"/>
              </w:rPr>
              <w:t>-</w:t>
            </w:r>
          </w:p>
        </w:tc>
      </w:tr>
      <w:tr w:rsidR="008E6477" w:rsidRPr="008E6477" w14:paraId="40DF857A"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11C16B5" w14:textId="77777777" w:rsidR="008E6477" w:rsidRPr="008E6477" w:rsidRDefault="008E6477" w:rsidP="008E6477">
            <w:pPr>
              <w:jc w:val="center"/>
              <w:rPr>
                <w:sz w:val="16"/>
                <w:szCs w:val="16"/>
              </w:rPr>
            </w:pPr>
            <w:r w:rsidRPr="008E6477">
              <w:rPr>
                <w:sz w:val="16"/>
                <w:szCs w:val="16"/>
              </w:rPr>
              <w:t>13</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1D9FF233"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1C1B5D34"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D36317" w14:textId="77777777" w:rsidR="008E6477" w:rsidRPr="008E6477" w:rsidRDefault="008E6477" w:rsidP="008E6477">
            <w:pPr>
              <w:rPr>
                <w:sz w:val="16"/>
                <w:szCs w:val="16"/>
              </w:rPr>
            </w:pPr>
            <w:r w:rsidRPr="008E6477">
              <w:rPr>
                <w:sz w:val="16"/>
                <w:szCs w:val="16"/>
              </w:rPr>
              <w:t>Строительство сетей газоснабжения в Заводском районе г. Новокузнецка Кемеровской области. 3, 4 пусковой комплекс</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8D42F9" w14:textId="77777777" w:rsidR="008E6477" w:rsidRPr="008E6477" w:rsidRDefault="008E6477" w:rsidP="008E6477">
            <w:pPr>
              <w:jc w:val="center"/>
              <w:rPr>
                <w:sz w:val="16"/>
                <w:szCs w:val="16"/>
              </w:rPr>
            </w:pPr>
            <w:r w:rsidRPr="008E6477">
              <w:rPr>
                <w:sz w:val="16"/>
                <w:szCs w:val="16"/>
              </w:rPr>
              <w:t>42-21-428-000012-00000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E4F0739"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8D4FB76" w14:textId="77777777" w:rsidR="008E6477" w:rsidRPr="008E6477" w:rsidRDefault="008E6477" w:rsidP="008E6477">
            <w:pPr>
              <w:jc w:val="center"/>
              <w:rPr>
                <w:sz w:val="16"/>
                <w:szCs w:val="16"/>
              </w:rPr>
            </w:pPr>
            <w:r w:rsidRPr="008E6477">
              <w:rPr>
                <w:sz w:val="16"/>
                <w:szCs w:val="16"/>
              </w:rPr>
              <w:t>37 773 558,41</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2DBFAAF8" w14:textId="77777777" w:rsidR="008E6477" w:rsidRPr="008E6477" w:rsidRDefault="008E6477" w:rsidP="008E6477">
            <w:pPr>
              <w:jc w:val="center"/>
              <w:rPr>
                <w:sz w:val="16"/>
                <w:szCs w:val="16"/>
              </w:rPr>
            </w:pPr>
            <w:r w:rsidRPr="008E6477">
              <w:rPr>
                <w:sz w:val="16"/>
                <w:szCs w:val="16"/>
              </w:rPr>
              <w:t>44 257 242,26</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0EC26A"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451993"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7F2F7AA" w14:textId="77777777" w:rsidR="008E6477" w:rsidRPr="008E6477" w:rsidRDefault="008E6477" w:rsidP="008E6477">
            <w:pPr>
              <w:jc w:val="center"/>
              <w:rPr>
                <w:sz w:val="16"/>
                <w:szCs w:val="16"/>
              </w:rPr>
            </w:pPr>
            <w:r w:rsidRPr="008E6477">
              <w:rPr>
                <w:sz w:val="16"/>
                <w:szCs w:val="16"/>
              </w:rPr>
              <w:t>44 257 242,26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F1417BC" w14:textId="77777777" w:rsidR="008E6477" w:rsidRPr="008E6477" w:rsidRDefault="008E6477" w:rsidP="008E6477">
            <w:pPr>
              <w:jc w:val="center"/>
              <w:rPr>
                <w:sz w:val="16"/>
                <w:szCs w:val="16"/>
              </w:rPr>
            </w:pPr>
            <w:r w:rsidRPr="008E6477">
              <w:rPr>
                <w:sz w:val="16"/>
                <w:szCs w:val="16"/>
              </w:rPr>
              <w:t>-</w:t>
            </w:r>
          </w:p>
        </w:tc>
      </w:tr>
      <w:tr w:rsidR="008E6477" w:rsidRPr="008E6477" w14:paraId="0AEBC641"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5A106EAA" w14:textId="77777777" w:rsidR="008E6477" w:rsidRPr="008E6477" w:rsidRDefault="008E6477" w:rsidP="008E6477">
            <w:pPr>
              <w:jc w:val="center"/>
              <w:rPr>
                <w:sz w:val="16"/>
                <w:szCs w:val="16"/>
              </w:rPr>
            </w:pPr>
            <w:r w:rsidRPr="008E6477">
              <w:rPr>
                <w:sz w:val="16"/>
                <w:szCs w:val="16"/>
              </w:rPr>
              <w:t>14</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43724553"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11DA6BA1"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5FB73D" w14:textId="77777777" w:rsidR="008E6477" w:rsidRPr="008E6477" w:rsidRDefault="008E6477" w:rsidP="008E6477">
            <w:pPr>
              <w:rPr>
                <w:sz w:val="16"/>
                <w:szCs w:val="16"/>
              </w:rPr>
            </w:pPr>
            <w:r w:rsidRPr="008E6477">
              <w:rPr>
                <w:sz w:val="16"/>
                <w:szCs w:val="16"/>
              </w:rPr>
              <w:t>«Газопровод высокого давления 2 категории до ГРП № 570, 571, 572 и распределительные газопроводы среднего давления Кузнецкого района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055809" w14:textId="77777777" w:rsidR="008E6477" w:rsidRPr="008E6477" w:rsidRDefault="008E6477" w:rsidP="008E6477">
            <w:pPr>
              <w:jc w:val="center"/>
              <w:rPr>
                <w:sz w:val="16"/>
                <w:szCs w:val="16"/>
              </w:rPr>
            </w:pPr>
            <w:r w:rsidRPr="008E6477">
              <w:rPr>
                <w:sz w:val="16"/>
                <w:szCs w:val="16"/>
              </w:rPr>
              <w:t>42-21-428-000013-00000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A0EFF94"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C6F8DFB" w14:textId="77777777" w:rsidR="008E6477" w:rsidRPr="008E6477" w:rsidRDefault="008E6477" w:rsidP="008E6477">
            <w:pPr>
              <w:jc w:val="center"/>
              <w:rPr>
                <w:sz w:val="16"/>
                <w:szCs w:val="16"/>
              </w:rPr>
            </w:pPr>
            <w:r w:rsidRPr="008E6477">
              <w:rPr>
                <w:sz w:val="16"/>
                <w:szCs w:val="16"/>
              </w:rPr>
              <w:t>73 202 252,50</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5EA6BF62" w14:textId="77777777" w:rsidR="008E6477" w:rsidRPr="008E6477" w:rsidRDefault="008E6477" w:rsidP="008E6477">
            <w:pPr>
              <w:jc w:val="center"/>
              <w:rPr>
                <w:sz w:val="16"/>
                <w:szCs w:val="16"/>
              </w:rPr>
            </w:pPr>
            <w:r w:rsidRPr="008E6477">
              <w:rPr>
                <w:sz w:val="16"/>
                <w:szCs w:val="16"/>
              </w:rPr>
              <w:t>74 119 885,56</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08ED57"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85FB2B"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A019548" w14:textId="77777777" w:rsidR="008E6477" w:rsidRPr="008E6477" w:rsidRDefault="008E6477" w:rsidP="008E6477">
            <w:pPr>
              <w:jc w:val="center"/>
              <w:rPr>
                <w:sz w:val="16"/>
                <w:szCs w:val="16"/>
              </w:rPr>
            </w:pPr>
            <w:r w:rsidRPr="008E6477">
              <w:rPr>
                <w:sz w:val="16"/>
                <w:szCs w:val="16"/>
              </w:rPr>
              <w:t>74 119 885,56</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9C8E450" w14:textId="77777777" w:rsidR="008E6477" w:rsidRPr="008E6477" w:rsidRDefault="008E6477" w:rsidP="008E6477">
            <w:pPr>
              <w:jc w:val="center"/>
              <w:rPr>
                <w:sz w:val="16"/>
                <w:szCs w:val="16"/>
              </w:rPr>
            </w:pPr>
            <w:r w:rsidRPr="008E6477">
              <w:rPr>
                <w:sz w:val="16"/>
                <w:szCs w:val="16"/>
              </w:rPr>
              <w:t>-</w:t>
            </w:r>
          </w:p>
        </w:tc>
      </w:tr>
      <w:tr w:rsidR="008E6477" w:rsidRPr="008E6477" w14:paraId="35B9C346"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12216264" w14:textId="77777777" w:rsidR="008E6477" w:rsidRPr="008E6477" w:rsidRDefault="008E6477" w:rsidP="008E6477">
            <w:pPr>
              <w:jc w:val="center"/>
              <w:rPr>
                <w:sz w:val="16"/>
                <w:szCs w:val="16"/>
              </w:rPr>
            </w:pPr>
            <w:r w:rsidRPr="008E6477">
              <w:rPr>
                <w:sz w:val="16"/>
                <w:szCs w:val="16"/>
              </w:rPr>
              <w:t>15</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25C84157"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0E7F6420"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30D7F9" w14:textId="77777777" w:rsidR="008E6477" w:rsidRPr="008E6477" w:rsidRDefault="008E6477" w:rsidP="008E6477">
            <w:pPr>
              <w:rPr>
                <w:sz w:val="16"/>
                <w:szCs w:val="16"/>
              </w:rPr>
            </w:pPr>
            <w:r w:rsidRPr="008E6477">
              <w:rPr>
                <w:sz w:val="16"/>
                <w:szCs w:val="16"/>
              </w:rPr>
              <w:t>Распределительные сети от ГРПШ 566 в Заводском районе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DA35B7" w14:textId="77777777" w:rsidR="008E6477" w:rsidRPr="008E6477" w:rsidRDefault="008E6477" w:rsidP="008E6477">
            <w:pPr>
              <w:jc w:val="center"/>
              <w:rPr>
                <w:sz w:val="16"/>
                <w:szCs w:val="16"/>
              </w:rPr>
            </w:pPr>
            <w:r w:rsidRPr="008E6477">
              <w:rPr>
                <w:sz w:val="16"/>
                <w:szCs w:val="16"/>
              </w:rPr>
              <w:t>42-21-428-000015-00000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24B612F"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0DC0849" w14:textId="77777777" w:rsidR="008E6477" w:rsidRPr="008E6477" w:rsidRDefault="008E6477" w:rsidP="008E6477">
            <w:pPr>
              <w:jc w:val="center"/>
              <w:rPr>
                <w:sz w:val="16"/>
                <w:szCs w:val="16"/>
              </w:rPr>
            </w:pPr>
            <w:r w:rsidRPr="008E6477">
              <w:rPr>
                <w:sz w:val="16"/>
                <w:szCs w:val="16"/>
              </w:rPr>
              <w:t>204 116 936,67</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4436CBE9" w14:textId="77777777" w:rsidR="008E6477" w:rsidRPr="008E6477" w:rsidRDefault="008E6477" w:rsidP="008E6477">
            <w:pPr>
              <w:jc w:val="center"/>
              <w:rPr>
                <w:sz w:val="16"/>
                <w:szCs w:val="16"/>
              </w:rPr>
            </w:pPr>
            <w:r w:rsidRPr="008E6477">
              <w:rPr>
                <w:sz w:val="16"/>
                <w:szCs w:val="16"/>
              </w:rPr>
              <w:t>59 448 473,37</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3978FF"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8E38FD4"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D116C8B" w14:textId="77777777" w:rsidR="008E6477" w:rsidRPr="008E6477" w:rsidRDefault="008E6477" w:rsidP="008E6477">
            <w:pPr>
              <w:jc w:val="center"/>
              <w:rPr>
                <w:sz w:val="16"/>
                <w:szCs w:val="16"/>
              </w:rPr>
            </w:pPr>
            <w:r w:rsidRPr="008E6477">
              <w:rPr>
                <w:sz w:val="16"/>
                <w:szCs w:val="16"/>
              </w:rPr>
              <w:t>59 448 473,37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07DD0A3" w14:textId="77777777" w:rsidR="008E6477" w:rsidRPr="008E6477" w:rsidRDefault="008E6477" w:rsidP="008E6477">
            <w:pPr>
              <w:jc w:val="center"/>
              <w:rPr>
                <w:sz w:val="16"/>
                <w:szCs w:val="16"/>
              </w:rPr>
            </w:pPr>
            <w:r w:rsidRPr="008E6477">
              <w:rPr>
                <w:sz w:val="16"/>
                <w:szCs w:val="16"/>
              </w:rPr>
              <w:t>-</w:t>
            </w:r>
          </w:p>
        </w:tc>
      </w:tr>
      <w:tr w:rsidR="008E6477" w:rsidRPr="008E6477" w14:paraId="0430B294" w14:textId="77777777" w:rsidTr="002A3C68">
        <w:trPr>
          <w:trHeight w:val="649"/>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28527E7" w14:textId="77777777" w:rsidR="008E6477" w:rsidRPr="008E6477" w:rsidRDefault="008E6477" w:rsidP="008E6477">
            <w:pPr>
              <w:jc w:val="center"/>
              <w:rPr>
                <w:sz w:val="16"/>
                <w:szCs w:val="16"/>
              </w:rPr>
            </w:pPr>
            <w:r w:rsidRPr="008E6477">
              <w:rPr>
                <w:sz w:val="16"/>
                <w:szCs w:val="16"/>
              </w:rPr>
              <w:t>16</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395889BB"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14A8A959"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7569B7" w14:textId="77777777" w:rsidR="008E6477" w:rsidRPr="008E6477" w:rsidRDefault="008E6477" w:rsidP="008E6477">
            <w:pPr>
              <w:rPr>
                <w:sz w:val="16"/>
                <w:szCs w:val="16"/>
              </w:rPr>
            </w:pPr>
            <w:r w:rsidRPr="008E6477">
              <w:rPr>
                <w:sz w:val="16"/>
                <w:szCs w:val="16"/>
              </w:rPr>
              <w:t>Распределительные сети от ГРПШ 567 в Заводском районе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6555AB" w14:textId="77777777" w:rsidR="008E6477" w:rsidRPr="008E6477" w:rsidRDefault="008E6477" w:rsidP="008E6477">
            <w:pPr>
              <w:jc w:val="center"/>
              <w:rPr>
                <w:sz w:val="16"/>
                <w:szCs w:val="16"/>
              </w:rPr>
            </w:pPr>
            <w:r w:rsidRPr="008E6477">
              <w:rPr>
                <w:sz w:val="16"/>
                <w:szCs w:val="16"/>
              </w:rPr>
              <w:t>42-21-428-000016-00000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E943FD6"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861CFDA" w14:textId="77777777" w:rsidR="008E6477" w:rsidRPr="008E6477" w:rsidRDefault="008E6477" w:rsidP="008E6477">
            <w:pPr>
              <w:jc w:val="center"/>
              <w:rPr>
                <w:sz w:val="16"/>
                <w:szCs w:val="16"/>
              </w:rPr>
            </w:pPr>
            <w:r w:rsidRPr="008E6477">
              <w:rPr>
                <w:sz w:val="16"/>
                <w:szCs w:val="16"/>
              </w:rPr>
              <w:t>126 221 610,00</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5B6FD99A" w14:textId="77777777" w:rsidR="008E6477" w:rsidRPr="008E6477" w:rsidRDefault="008E6477" w:rsidP="008E6477">
            <w:pPr>
              <w:jc w:val="center"/>
              <w:rPr>
                <w:sz w:val="16"/>
                <w:szCs w:val="16"/>
              </w:rPr>
            </w:pPr>
            <w:r w:rsidRPr="008E6477">
              <w:rPr>
                <w:sz w:val="16"/>
                <w:szCs w:val="16"/>
              </w:rPr>
              <w:t>73 745 000,09</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CFBC913"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5DDFD5"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660A0A8" w14:textId="77777777" w:rsidR="008E6477" w:rsidRPr="008E6477" w:rsidRDefault="008E6477" w:rsidP="008E6477">
            <w:pPr>
              <w:jc w:val="center"/>
              <w:rPr>
                <w:sz w:val="16"/>
                <w:szCs w:val="16"/>
              </w:rPr>
            </w:pPr>
            <w:r w:rsidRPr="008E6477">
              <w:rPr>
                <w:sz w:val="16"/>
                <w:szCs w:val="16"/>
              </w:rPr>
              <w:t>73 745 000,09</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400224D" w14:textId="77777777" w:rsidR="008E6477" w:rsidRPr="008E6477" w:rsidRDefault="008E6477" w:rsidP="008E6477">
            <w:pPr>
              <w:jc w:val="center"/>
              <w:rPr>
                <w:sz w:val="16"/>
                <w:szCs w:val="16"/>
              </w:rPr>
            </w:pPr>
            <w:r w:rsidRPr="008E6477">
              <w:rPr>
                <w:sz w:val="16"/>
                <w:szCs w:val="16"/>
              </w:rPr>
              <w:t>-</w:t>
            </w:r>
          </w:p>
        </w:tc>
      </w:tr>
      <w:tr w:rsidR="008E6477" w:rsidRPr="008E6477" w14:paraId="470067DC"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5B3F79A2" w14:textId="77777777" w:rsidR="008E6477" w:rsidRPr="008E6477" w:rsidRDefault="008E6477" w:rsidP="008E6477">
            <w:pPr>
              <w:jc w:val="center"/>
              <w:rPr>
                <w:sz w:val="16"/>
                <w:szCs w:val="16"/>
              </w:rPr>
            </w:pPr>
            <w:r w:rsidRPr="008E6477">
              <w:rPr>
                <w:sz w:val="16"/>
                <w:szCs w:val="16"/>
              </w:rPr>
              <w:t>17</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2D2A1997"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4324723F"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3FC429" w14:textId="77777777" w:rsidR="008E6477" w:rsidRPr="008E6477" w:rsidRDefault="008E6477" w:rsidP="008E6477">
            <w:pPr>
              <w:rPr>
                <w:sz w:val="16"/>
                <w:szCs w:val="16"/>
              </w:rPr>
            </w:pPr>
            <w:r w:rsidRPr="008E6477">
              <w:rPr>
                <w:sz w:val="16"/>
                <w:szCs w:val="16"/>
              </w:rPr>
              <w:t>«Газопровод высокого давления 2 категории до ГРП № 573 и распределительные газопроводы среднего давления Кузнецкого района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553A99" w14:textId="77777777" w:rsidR="008E6477" w:rsidRPr="008E6477" w:rsidRDefault="008E6477" w:rsidP="008E6477">
            <w:pPr>
              <w:jc w:val="center"/>
              <w:rPr>
                <w:sz w:val="16"/>
                <w:szCs w:val="16"/>
              </w:rPr>
            </w:pPr>
            <w:r w:rsidRPr="008E6477">
              <w:rPr>
                <w:sz w:val="16"/>
                <w:szCs w:val="16"/>
              </w:rPr>
              <w:t>42-21-428-000017-00000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DB5FA63"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9539D13" w14:textId="77777777" w:rsidR="008E6477" w:rsidRPr="008E6477" w:rsidRDefault="008E6477" w:rsidP="008E6477">
            <w:pPr>
              <w:jc w:val="center"/>
              <w:rPr>
                <w:sz w:val="16"/>
                <w:szCs w:val="16"/>
              </w:rPr>
            </w:pPr>
            <w:r w:rsidRPr="008E6477">
              <w:rPr>
                <w:sz w:val="16"/>
                <w:szCs w:val="16"/>
              </w:rPr>
              <w:t>65 769 002,50</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7BDDE83" w14:textId="77777777" w:rsidR="008E6477" w:rsidRPr="008E6477" w:rsidRDefault="008E6477" w:rsidP="008E6477">
            <w:pPr>
              <w:jc w:val="center"/>
              <w:rPr>
                <w:sz w:val="16"/>
                <w:szCs w:val="16"/>
              </w:rPr>
            </w:pPr>
            <w:r w:rsidRPr="008E6477">
              <w:rPr>
                <w:sz w:val="16"/>
                <w:szCs w:val="16"/>
              </w:rPr>
              <w:t>50 973 228,17</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0DFDC3"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5CD0831"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5C01E4A" w14:textId="77777777" w:rsidR="008E6477" w:rsidRPr="008E6477" w:rsidRDefault="008E6477" w:rsidP="008E6477">
            <w:pPr>
              <w:jc w:val="center"/>
              <w:rPr>
                <w:sz w:val="16"/>
                <w:szCs w:val="16"/>
              </w:rPr>
            </w:pPr>
            <w:r w:rsidRPr="008E6477">
              <w:rPr>
                <w:sz w:val="16"/>
                <w:szCs w:val="16"/>
              </w:rPr>
              <w:t>50 973 228,17</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656B23C" w14:textId="77777777" w:rsidR="008E6477" w:rsidRPr="008E6477" w:rsidRDefault="008E6477" w:rsidP="008E6477">
            <w:pPr>
              <w:jc w:val="center"/>
              <w:rPr>
                <w:sz w:val="16"/>
                <w:szCs w:val="16"/>
              </w:rPr>
            </w:pPr>
            <w:r w:rsidRPr="008E6477">
              <w:rPr>
                <w:sz w:val="16"/>
                <w:szCs w:val="16"/>
              </w:rPr>
              <w:t>-</w:t>
            </w:r>
          </w:p>
        </w:tc>
      </w:tr>
      <w:tr w:rsidR="008E6477" w:rsidRPr="008E6477" w14:paraId="2497D84A"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759D485F" w14:textId="77777777" w:rsidR="008E6477" w:rsidRPr="008E6477" w:rsidRDefault="008E6477" w:rsidP="008E6477">
            <w:pPr>
              <w:jc w:val="center"/>
              <w:rPr>
                <w:sz w:val="16"/>
                <w:szCs w:val="16"/>
              </w:rPr>
            </w:pPr>
            <w:r w:rsidRPr="008E6477">
              <w:rPr>
                <w:sz w:val="16"/>
                <w:szCs w:val="16"/>
              </w:rPr>
              <w:t>18</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2DEE6278"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2D44561C"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A832B6" w14:textId="77777777" w:rsidR="008E6477" w:rsidRPr="008E6477" w:rsidRDefault="008E6477" w:rsidP="008E6477">
            <w:pPr>
              <w:rPr>
                <w:sz w:val="16"/>
                <w:szCs w:val="16"/>
              </w:rPr>
            </w:pPr>
            <w:r w:rsidRPr="008E6477">
              <w:rPr>
                <w:sz w:val="16"/>
                <w:szCs w:val="16"/>
              </w:rPr>
              <w:t>«Газопровод высокого давления 2 категории от ГГРП №13 до 581 и распределительные газопроводы среднего давления Орджоникидзевского района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AE2EFC" w14:textId="77777777" w:rsidR="008E6477" w:rsidRPr="008E6477" w:rsidRDefault="008E6477" w:rsidP="008E6477">
            <w:pPr>
              <w:jc w:val="center"/>
              <w:rPr>
                <w:sz w:val="16"/>
                <w:szCs w:val="16"/>
              </w:rPr>
            </w:pPr>
            <w:r w:rsidRPr="008E6477">
              <w:rPr>
                <w:sz w:val="16"/>
                <w:szCs w:val="16"/>
              </w:rPr>
              <w:t>42-21-428-000018-00000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14D3C3B"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B0C9699" w14:textId="77777777" w:rsidR="008E6477" w:rsidRPr="008E6477" w:rsidRDefault="008E6477" w:rsidP="008E6477">
            <w:pPr>
              <w:jc w:val="center"/>
              <w:rPr>
                <w:sz w:val="16"/>
                <w:szCs w:val="16"/>
              </w:rPr>
            </w:pPr>
            <w:r w:rsidRPr="008E6477">
              <w:rPr>
                <w:sz w:val="16"/>
                <w:szCs w:val="16"/>
              </w:rPr>
              <w:t>78 868 957,50</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5CFA4C63" w14:textId="77777777" w:rsidR="008E6477" w:rsidRPr="008E6477" w:rsidRDefault="008E6477" w:rsidP="008E6477">
            <w:pPr>
              <w:jc w:val="center"/>
              <w:rPr>
                <w:sz w:val="16"/>
                <w:szCs w:val="16"/>
              </w:rPr>
            </w:pPr>
            <w:r w:rsidRPr="008E6477">
              <w:rPr>
                <w:sz w:val="16"/>
                <w:szCs w:val="16"/>
              </w:rPr>
              <w:t>34 947 092,64</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5165E2"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BE4281"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280A1992" w14:textId="77777777" w:rsidR="008E6477" w:rsidRPr="008E6477" w:rsidRDefault="008E6477" w:rsidP="008E6477">
            <w:pPr>
              <w:jc w:val="center"/>
              <w:rPr>
                <w:sz w:val="16"/>
                <w:szCs w:val="16"/>
              </w:rPr>
            </w:pPr>
            <w:r w:rsidRPr="008E6477">
              <w:rPr>
                <w:sz w:val="16"/>
                <w:szCs w:val="16"/>
              </w:rPr>
              <w:t>34 947 092,64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683AD30" w14:textId="77777777" w:rsidR="008E6477" w:rsidRPr="008E6477" w:rsidRDefault="008E6477" w:rsidP="008E6477">
            <w:pPr>
              <w:jc w:val="center"/>
              <w:rPr>
                <w:sz w:val="16"/>
                <w:szCs w:val="16"/>
              </w:rPr>
            </w:pPr>
            <w:r w:rsidRPr="008E6477">
              <w:rPr>
                <w:sz w:val="16"/>
                <w:szCs w:val="16"/>
              </w:rPr>
              <w:t>-</w:t>
            </w:r>
          </w:p>
        </w:tc>
      </w:tr>
      <w:tr w:rsidR="008E6477" w:rsidRPr="008E6477" w14:paraId="6C25F030"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70515E28" w14:textId="77777777" w:rsidR="008E6477" w:rsidRPr="008E6477" w:rsidRDefault="008E6477" w:rsidP="008E6477">
            <w:pPr>
              <w:jc w:val="center"/>
              <w:rPr>
                <w:sz w:val="16"/>
                <w:szCs w:val="16"/>
              </w:rPr>
            </w:pPr>
            <w:r w:rsidRPr="008E6477">
              <w:rPr>
                <w:sz w:val="16"/>
                <w:szCs w:val="16"/>
              </w:rPr>
              <w:t>19</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7C96051C"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224F089F"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0A8292" w14:textId="77777777" w:rsidR="008E6477" w:rsidRPr="008E6477" w:rsidRDefault="008E6477" w:rsidP="008E6477">
            <w:pPr>
              <w:rPr>
                <w:sz w:val="16"/>
                <w:szCs w:val="16"/>
              </w:rPr>
            </w:pPr>
            <w:r w:rsidRPr="008E6477">
              <w:rPr>
                <w:sz w:val="16"/>
                <w:szCs w:val="16"/>
              </w:rPr>
              <w:t>Строительство газопровода высокого давления 1 категории до ГГРП №19 в Центральном и Куйбышевском районах</w:t>
            </w:r>
            <w:r w:rsidRPr="008E6477">
              <w:rPr>
                <w:sz w:val="16"/>
                <w:szCs w:val="16"/>
              </w:rPr>
              <w:br/>
              <w:t xml:space="preserve"> г. Новокузнецка Кемеровской области</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3FE778" w14:textId="77777777" w:rsidR="008E6477" w:rsidRPr="008E6477" w:rsidRDefault="008E6477" w:rsidP="008E6477">
            <w:pPr>
              <w:jc w:val="center"/>
              <w:rPr>
                <w:sz w:val="16"/>
                <w:szCs w:val="16"/>
              </w:rPr>
            </w:pPr>
            <w:r w:rsidRPr="008E6477">
              <w:rPr>
                <w:sz w:val="16"/>
                <w:szCs w:val="16"/>
              </w:rPr>
              <w:t>42-21-428-000020-00000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99FA48F"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C78E41B" w14:textId="77777777" w:rsidR="008E6477" w:rsidRPr="008E6477" w:rsidRDefault="008E6477" w:rsidP="008E6477">
            <w:pPr>
              <w:jc w:val="center"/>
              <w:rPr>
                <w:sz w:val="16"/>
                <w:szCs w:val="16"/>
              </w:rPr>
            </w:pPr>
            <w:r w:rsidRPr="008E6477">
              <w:rPr>
                <w:sz w:val="16"/>
                <w:szCs w:val="16"/>
              </w:rPr>
              <w:t>61 447 574,74</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24D3B7B4" w14:textId="77777777" w:rsidR="008E6477" w:rsidRPr="008E6477" w:rsidRDefault="008E6477" w:rsidP="008E6477">
            <w:pPr>
              <w:jc w:val="center"/>
              <w:rPr>
                <w:sz w:val="16"/>
                <w:szCs w:val="16"/>
              </w:rPr>
            </w:pPr>
            <w:r w:rsidRPr="008E6477">
              <w:rPr>
                <w:sz w:val="16"/>
                <w:szCs w:val="16"/>
              </w:rPr>
              <w:t>10 206 141,34</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93B2A56"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D41D0E"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D6B6691" w14:textId="77777777" w:rsidR="008E6477" w:rsidRPr="008E6477" w:rsidRDefault="008E6477" w:rsidP="008E6477">
            <w:pPr>
              <w:jc w:val="center"/>
              <w:rPr>
                <w:sz w:val="16"/>
                <w:szCs w:val="16"/>
              </w:rPr>
            </w:pPr>
            <w:r w:rsidRPr="008E6477">
              <w:rPr>
                <w:sz w:val="16"/>
                <w:szCs w:val="16"/>
              </w:rPr>
              <w:t>10 206 141,34</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C4AC9A0" w14:textId="77777777" w:rsidR="008E6477" w:rsidRPr="008E6477" w:rsidRDefault="008E6477" w:rsidP="008E6477">
            <w:pPr>
              <w:jc w:val="center"/>
              <w:rPr>
                <w:sz w:val="16"/>
                <w:szCs w:val="16"/>
              </w:rPr>
            </w:pPr>
            <w:r w:rsidRPr="008E6477">
              <w:rPr>
                <w:sz w:val="16"/>
                <w:szCs w:val="16"/>
              </w:rPr>
              <w:t>-</w:t>
            </w:r>
          </w:p>
        </w:tc>
      </w:tr>
      <w:tr w:rsidR="008E6477" w:rsidRPr="008E6477" w14:paraId="0E2FD2AA" w14:textId="77777777" w:rsidTr="002A3C68">
        <w:trPr>
          <w:trHeight w:val="20"/>
        </w:trPr>
        <w:tc>
          <w:tcPr>
            <w:tcW w:w="426"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067C6551" w14:textId="77777777" w:rsidR="008E6477" w:rsidRPr="008E6477" w:rsidRDefault="008E6477" w:rsidP="008E6477">
            <w:pPr>
              <w:jc w:val="center"/>
              <w:rPr>
                <w:sz w:val="16"/>
                <w:szCs w:val="16"/>
              </w:rPr>
            </w:pPr>
            <w:r w:rsidRPr="008E6477">
              <w:rPr>
                <w:sz w:val="16"/>
                <w:szCs w:val="16"/>
              </w:rPr>
              <w:t>20</w:t>
            </w:r>
          </w:p>
        </w:tc>
        <w:tc>
          <w:tcPr>
            <w:tcW w:w="1386" w:type="dxa"/>
            <w:tcBorders>
              <w:top w:val="single" w:sz="4" w:space="0" w:color="auto"/>
              <w:left w:val="nil"/>
              <w:bottom w:val="nil"/>
              <w:right w:val="single" w:sz="4" w:space="0" w:color="auto"/>
            </w:tcBorders>
            <w:shd w:val="clear" w:color="auto" w:fill="auto"/>
            <w:tcMar>
              <w:left w:w="28" w:type="dxa"/>
              <w:right w:w="28" w:type="dxa"/>
            </w:tcMar>
            <w:vAlign w:val="center"/>
          </w:tcPr>
          <w:p w14:paraId="6D477BE9" w14:textId="77777777" w:rsidR="008E6477" w:rsidRPr="008E6477" w:rsidRDefault="008E6477" w:rsidP="008E6477">
            <w:pPr>
              <w:jc w:val="center"/>
              <w:rPr>
                <w:sz w:val="16"/>
                <w:szCs w:val="16"/>
              </w:rPr>
            </w:pPr>
            <w:r w:rsidRPr="008E6477">
              <w:rPr>
                <w:sz w:val="16"/>
                <w:szCs w:val="16"/>
              </w:rPr>
              <w:t>Новокузнецкий городской округ</w:t>
            </w:r>
          </w:p>
        </w:tc>
        <w:tc>
          <w:tcPr>
            <w:tcW w:w="1100" w:type="dxa"/>
            <w:tcBorders>
              <w:top w:val="single" w:sz="4" w:space="0" w:color="auto"/>
              <w:left w:val="nil"/>
              <w:bottom w:val="nil"/>
              <w:right w:val="single" w:sz="4" w:space="0" w:color="auto"/>
            </w:tcBorders>
            <w:shd w:val="clear" w:color="auto" w:fill="auto"/>
            <w:tcMar>
              <w:left w:w="28" w:type="dxa"/>
              <w:right w:w="28" w:type="dxa"/>
            </w:tcMar>
            <w:vAlign w:val="center"/>
          </w:tcPr>
          <w:p w14:paraId="6A698F48" w14:textId="77777777" w:rsidR="008E6477" w:rsidRPr="008E6477" w:rsidRDefault="008E6477" w:rsidP="008E6477">
            <w:pPr>
              <w:jc w:val="center"/>
              <w:rPr>
                <w:sz w:val="16"/>
                <w:szCs w:val="16"/>
              </w:rPr>
            </w:pPr>
            <w:r w:rsidRPr="008E6477">
              <w:rPr>
                <w:sz w:val="16"/>
                <w:szCs w:val="16"/>
              </w:rPr>
              <w:t>г. Новокузнецк</w:t>
            </w:r>
          </w:p>
        </w:tc>
        <w:tc>
          <w:tcPr>
            <w:tcW w:w="329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AA9DE3" w14:textId="77777777" w:rsidR="008E6477" w:rsidRPr="008E6477" w:rsidRDefault="008E6477" w:rsidP="008E6477">
            <w:pPr>
              <w:rPr>
                <w:sz w:val="16"/>
                <w:szCs w:val="16"/>
              </w:rPr>
            </w:pPr>
            <w:r w:rsidRPr="008E6477">
              <w:rPr>
                <w:sz w:val="16"/>
                <w:szCs w:val="16"/>
              </w:rPr>
              <w:t>«Газопровод высокого давления 2 категории от ГГРП-19 до ГРП 520, 521, 522 и распределительный газопровод среднего давления Куйбышевского района г. Новокузнецка»</w:t>
            </w:r>
          </w:p>
        </w:tc>
        <w:tc>
          <w:tcPr>
            <w:tcW w:w="1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77FA6A" w14:textId="77777777" w:rsidR="008E6477" w:rsidRPr="008E6477" w:rsidRDefault="008E6477" w:rsidP="008E6477">
            <w:pPr>
              <w:jc w:val="center"/>
              <w:rPr>
                <w:sz w:val="16"/>
                <w:szCs w:val="16"/>
              </w:rPr>
            </w:pPr>
            <w:r w:rsidRPr="008E6477">
              <w:rPr>
                <w:sz w:val="16"/>
                <w:szCs w:val="16"/>
              </w:rPr>
              <w:t>42-21-428-000021-00000</w:t>
            </w:r>
          </w:p>
        </w:tc>
        <w:tc>
          <w:tcPr>
            <w:tcW w:w="943"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FCE6C2D" w14:textId="77777777" w:rsidR="008E6477" w:rsidRPr="008E6477" w:rsidRDefault="008E6477" w:rsidP="008E6477">
            <w:pPr>
              <w:jc w:val="center"/>
              <w:rPr>
                <w:sz w:val="20"/>
                <w:szCs w:val="20"/>
              </w:rPr>
            </w:pPr>
            <w:r w:rsidRPr="008E6477">
              <w:rPr>
                <w:sz w:val="16"/>
                <w:szCs w:val="16"/>
              </w:rPr>
              <w:t>2</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D18F8FA" w14:textId="77777777" w:rsidR="008E6477" w:rsidRPr="008E6477" w:rsidRDefault="008E6477" w:rsidP="008E6477">
            <w:pPr>
              <w:jc w:val="center"/>
              <w:rPr>
                <w:sz w:val="16"/>
                <w:szCs w:val="16"/>
              </w:rPr>
            </w:pPr>
            <w:r w:rsidRPr="008E6477">
              <w:rPr>
                <w:sz w:val="16"/>
                <w:szCs w:val="16"/>
              </w:rPr>
              <w:t>18 558 597,50</w:t>
            </w:r>
          </w:p>
        </w:tc>
        <w:tc>
          <w:tcPr>
            <w:tcW w:w="1068"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221467C3" w14:textId="77777777" w:rsidR="008E6477" w:rsidRPr="008E6477" w:rsidRDefault="008E6477" w:rsidP="008E6477">
            <w:pPr>
              <w:jc w:val="center"/>
              <w:rPr>
                <w:sz w:val="16"/>
                <w:szCs w:val="16"/>
              </w:rPr>
            </w:pPr>
            <w:r w:rsidRPr="008E6477">
              <w:rPr>
                <w:sz w:val="16"/>
                <w:szCs w:val="16"/>
              </w:rPr>
              <w:t>35 231 633,81</w:t>
            </w:r>
          </w:p>
        </w:tc>
        <w:tc>
          <w:tcPr>
            <w:tcW w:w="12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DD6E9F" w14:textId="77777777" w:rsidR="008E6477" w:rsidRPr="008E6477" w:rsidRDefault="008E6477" w:rsidP="008E6477">
            <w:pPr>
              <w:jc w:val="center"/>
              <w:rPr>
                <w:sz w:val="20"/>
                <w:szCs w:val="20"/>
              </w:rPr>
            </w:pPr>
            <w:r w:rsidRPr="008E6477">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0E987E0" w14:textId="77777777" w:rsidR="008E6477" w:rsidRPr="008E6477" w:rsidRDefault="008E6477" w:rsidP="008E6477">
            <w:pPr>
              <w:jc w:val="center"/>
              <w:rPr>
                <w:sz w:val="20"/>
                <w:szCs w:val="20"/>
              </w:rPr>
            </w:pPr>
            <w:r w:rsidRPr="008E6477">
              <w:rPr>
                <w:sz w:val="16"/>
                <w:szCs w:val="16"/>
              </w:rPr>
              <w:t>-</w:t>
            </w:r>
          </w:p>
        </w:tc>
        <w:tc>
          <w:tcPr>
            <w:tcW w:w="1135"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7A0E8C77" w14:textId="77777777" w:rsidR="008E6477" w:rsidRPr="008E6477" w:rsidRDefault="008E6477" w:rsidP="008E6477">
            <w:pPr>
              <w:jc w:val="center"/>
              <w:rPr>
                <w:sz w:val="16"/>
                <w:szCs w:val="16"/>
              </w:rPr>
            </w:pPr>
            <w:r w:rsidRPr="008E6477">
              <w:rPr>
                <w:sz w:val="16"/>
                <w:szCs w:val="16"/>
              </w:rPr>
              <w:t>35 231 633,81</w:t>
            </w:r>
          </w:p>
        </w:tc>
        <w:tc>
          <w:tcPr>
            <w:tcW w:w="99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B2FA73F" w14:textId="77777777" w:rsidR="008E6477" w:rsidRPr="008E6477" w:rsidRDefault="008E6477" w:rsidP="008E6477">
            <w:pPr>
              <w:jc w:val="center"/>
              <w:rPr>
                <w:sz w:val="16"/>
                <w:szCs w:val="16"/>
              </w:rPr>
            </w:pPr>
            <w:r w:rsidRPr="008E6477">
              <w:rPr>
                <w:sz w:val="16"/>
                <w:szCs w:val="16"/>
              </w:rPr>
              <w:t>-</w:t>
            </w:r>
          </w:p>
        </w:tc>
      </w:tr>
      <w:tr w:rsidR="008E6477" w:rsidRPr="008E6477" w14:paraId="671FEB40" w14:textId="77777777" w:rsidTr="002A3C68">
        <w:trPr>
          <w:trHeight w:val="20"/>
        </w:trPr>
        <w:tc>
          <w:tcPr>
            <w:tcW w:w="6206" w:type="dxa"/>
            <w:gridSpan w:val="4"/>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hideMark/>
          </w:tcPr>
          <w:p w14:paraId="5BB16EC4" w14:textId="77777777" w:rsidR="008E6477" w:rsidRPr="008E6477" w:rsidRDefault="008E6477" w:rsidP="008E6477">
            <w:pPr>
              <w:jc w:val="center"/>
              <w:rPr>
                <w:sz w:val="16"/>
                <w:szCs w:val="16"/>
              </w:rPr>
            </w:pPr>
            <w:r w:rsidRPr="008E6477">
              <w:rPr>
                <w:sz w:val="16"/>
                <w:szCs w:val="16"/>
              </w:rPr>
              <w:t>Итого</w:t>
            </w:r>
          </w:p>
        </w:tc>
        <w:tc>
          <w:tcPr>
            <w:tcW w:w="17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0F33915" w14:textId="77777777" w:rsidR="008E6477" w:rsidRPr="008E6477" w:rsidRDefault="008E6477" w:rsidP="008E6477">
            <w:pPr>
              <w:jc w:val="center"/>
              <w:rPr>
                <w:sz w:val="16"/>
                <w:szCs w:val="16"/>
              </w:rPr>
            </w:pPr>
            <w:r w:rsidRPr="008E6477">
              <w:rPr>
                <w:sz w:val="16"/>
                <w:szCs w:val="16"/>
              </w:rPr>
              <w:t>х</w:t>
            </w:r>
          </w:p>
        </w:tc>
        <w:tc>
          <w:tcPr>
            <w:tcW w:w="9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1B956" w14:textId="77777777" w:rsidR="008E6477" w:rsidRPr="008E6477" w:rsidRDefault="008E6477" w:rsidP="008E6477">
            <w:pPr>
              <w:jc w:val="center"/>
              <w:rPr>
                <w:sz w:val="16"/>
                <w:szCs w:val="16"/>
              </w:rPr>
            </w:pPr>
            <w:r w:rsidRPr="008E6477">
              <w:rPr>
                <w:sz w:val="16"/>
                <w:szCs w:val="16"/>
              </w:rPr>
              <w:t>х</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79008DB" w14:textId="77777777" w:rsidR="008E6477" w:rsidRPr="008E6477" w:rsidRDefault="008E6477" w:rsidP="008E6477">
            <w:pPr>
              <w:jc w:val="center"/>
              <w:rPr>
                <w:sz w:val="16"/>
                <w:szCs w:val="16"/>
              </w:rPr>
            </w:pPr>
            <w:r w:rsidRPr="008E6477">
              <w:rPr>
                <w:sz w:val="16"/>
                <w:szCs w:val="16"/>
              </w:rPr>
              <w:t>1 182 775 007,65</w:t>
            </w:r>
          </w:p>
        </w:tc>
        <w:tc>
          <w:tcPr>
            <w:tcW w:w="10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B0B9FD" w14:textId="77777777" w:rsidR="008E6477" w:rsidRPr="008E6477" w:rsidRDefault="008E6477" w:rsidP="008E6477">
            <w:pPr>
              <w:jc w:val="center"/>
              <w:rPr>
                <w:sz w:val="16"/>
                <w:szCs w:val="16"/>
              </w:rPr>
            </w:pPr>
            <w:r w:rsidRPr="008E6477">
              <w:rPr>
                <w:sz w:val="16"/>
                <w:szCs w:val="16"/>
              </w:rPr>
              <w:t>876 511 652,73</w:t>
            </w:r>
          </w:p>
        </w:tc>
        <w:tc>
          <w:tcPr>
            <w:tcW w:w="122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DBDF1F" w14:textId="77777777" w:rsidR="008E6477" w:rsidRPr="008E6477" w:rsidRDefault="008E6477" w:rsidP="008E6477">
            <w:pPr>
              <w:jc w:val="center"/>
              <w:rPr>
                <w:sz w:val="16"/>
                <w:szCs w:val="16"/>
              </w:rPr>
            </w:pPr>
            <w:r w:rsidRPr="008E6477">
              <w:rPr>
                <w:sz w:val="16"/>
                <w:szCs w:val="16"/>
              </w:rPr>
              <w:t>-</w:t>
            </w:r>
          </w:p>
        </w:tc>
        <w:tc>
          <w:tcPr>
            <w:tcW w:w="118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F0B9BA7" w14:textId="77777777" w:rsidR="008E6477" w:rsidRPr="008E6477" w:rsidRDefault="008E6477" w:rsidP="008E6477">
            <w:pPr>
              <w:jc w:val="center"/>
              <w:rPr>
                <w:sz w:val="16"/>
                <w:szCs w:val="16"/>
              </w:rPr>
            </w:pPr>
            <w:r w:rsidRPr="008E6477">
              <w:rPr>
                <w:sz w:val="16"/>
                <w:szCs w:val="16"/>
              </w:rPr>
              <w:t>-</w:t>
            </w:r>
          </w:p>
        </w:tc>
        <w:tc>
          <w:tcPr>
            <w:tcW w:w="113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5F2505" w14:textId="77777777" w:rsidR="008E6477" w:rsidRPr="008E6477" w:rsidRDefault="008E6477" w:rsidP="008E6477">
            <w:pPr>
              <w:jc w:val="center"/>
              <w:rPr>
                <w:sz w:val="16"/>
                <w:szCs w:val="16"/>
              </w:rPr>
            </w:pPr>
            <w:r w:rsidRPr="008E6477">
              <w:rPr>
                <w:sz w:val="16"/>
                <w:szCs w:val="16"/>
              </w:rPr>
              <w:t>876 511 652,73</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BF201" w14:textId="77777777" w:rsidR="008E6477" w:rsidRPr="008E6477" w:rsidRDefault="008E6477" w:rsidP="008E6477">
            <w:pPr>
              <w:jc w:val="center"/>
              <w:rPr>
                <w:sz w:val="16"/>
                <w:szCs w:val="16"/>
              </w:rPr>
            </w:pPr>
            <w:r w:rsidRPr="008E6477">
              <w:rPr>
                <w:sz w:val="16"/>
                <w:szCs w:val="16"/>
              </w:rPr>
              <w:t>-</w:t>
            </w:r>
          </w:p>
        </w:tc>
      </w:tr>
    </w:tbl>
    <w:p w14:paraId="26719E2C" w14:textId="77777777" w:rsidR="008E6477" w:rsidRPr="008E6477" w:rsidRDefault="008E6477" w:rsidP="008E6477">
      <w:pPr>
        <w:jc w:val="both"/>
        <w:rPr>
          <w:sz w:val="28"/>
          <w:szCs w:val="28"/>
        </w:rPr>
      </w:pPr>
    </w:p>
    <w:bookmarkEnd w:id="0"/>
    <w:p w14:paraId="63619AB7" w14:textId="77777777" w:rsidR="005F5ABD" w:rsidRDefault="005F5ABD" w:rsidP="008E6477">
      <w:pPr>
        <w:tabs>
          <w:tab w:val="left" w:pos="3686"/>
          <w:tab w:val="left" w:pos="9498"/>
        </w:tabs>
        <w:ind w:right="-569" w:firstLine="7202"/>
      </w:pPr>
    </w:p>
    <w:sectPr w:rsidR="005F5ABD" w:rsidSect="008E6477">
      <w:pgSz w:w="16838" w:h="11906" w:orient="landscape"/>
      <w:pgMar w:top="1134" w:right="567" w:bottom="141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49617" w14:textId="77777777" w:rsidR="008E6477" w:rsidRDefault="008E6477"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1C1ED729" w14:textId="77777777" w:rsidR="008E6477" w:rsidRDefault="008E6477"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64E7D" w14:textId="77777777" w:rsidR="008E6477" w:rsidRDefault="008E6477">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F908B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405304645">
    <w:abstractNumId w:val="11"/>
  </w:num>
  <w:num w:numId="6" w16cid:durableId="1002003589">
    <w:abstractNumId w:val="8"/>
  </w:num>
  <w:num w:numId="7" w16cid:durableId="1736124278">
    <w:abstractNumId w:val="3"/>
  </w:num>
  <w:num w:numId="8" w16cid:durableId="141821263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7973479">
    <w:abstractNumId w:val="12"/>
  </w:num>
  <w:num w:numId="10" w16cid:durableId="483158614">
    <w:abstractNumId w:val="4"/>
  </w:num>
  <w:num w:numId="11" w16cid:durableId="816993244">
    <w:abstractNumId w:val="9"/>
  </w:num>
  <w:num w:numId="12" w16cid:durableId="1399667453">
    <w:abstractNumId w:val="5"/>
  </w:num>
  <w:num w:numId="13" w16cid:durableId="1229730897">
    <w:abstractNumId w:val="13"/>
  </w:num>
  <w:num w:numId="14" w16cid:durableId="770122025">
    <w:abstractNumId w:val="14"/>
  </w:num>
  <w:num w:numId="15" w16cid:durableId="17439090">
    <w:abstractNumId w:val="10"/>
  </w:num>
  <w:num w:numId="16" w16cid:durableId="147745769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B425B"/>
    <w:rsid w:val="004C6BA0"/>
    <w:rsid w:val="004D1BF1"/>
    <w:rsid w:val="004D6B3E"/>
    <w:rsid w:val="004E6C27"/>
    <w:rsid w:val="004E6CB0"/>
    <w:rsid w:val="00505152"/>
    <w:rsid w:val="00531BBD"/>
    <w:rsid w:val="00543536"/>
    <w:rsid w:val="00544553"/>
    <w:rsid w:val="00545FC6"/>
    <w:rsid w:val="00550D55"/>
    <w:rsid w:val="005638D8"/>
    <w:rsid w:val="0057556A"/>
    <w:rsid w:val="00586532"/>
    <w:rsid w:val="0059468C"/>
    <w:rsid w:val="005A3A25"/>
    <w:rsid w:val="005A5BC6"/>
    <w:rsid w:val="005B5FA6"/>
    <w:rsid w:val="005C2CFF"/>
    <w:rsid w:val="005D4A5A"/>
    <w:rsid w:val="005E332C"/>
    <w:rsid w:val="005F0FDE"/>
    <w:rsid w:val="005F5ABD"/>
    <w:rsid w:val="005F7265"/>
    <w:rsid w:val="006100AF"/>
    <w:rsid w:val="00615874"/>
    <w:rsid w:val="006330BF"/>
    <w:rsid w:val="0064296A"/>
    <w:rsid w:val="00646DCE"/>
    <w:rsid w:val="00666C43"/>
    <w:rsid w:val="00680D94"/>
    <w:rsid w:val="006826FB"/>
    <w:rsid w:val="0069166C"/>
    <w:rsid w:val="006A3B85"/>
    <w:rsid w:val="006B5FB9"/>
    <w:rsid w:val="006B7859"/>
    <w:rsid w:val="006D6C31"/>
    <w:rsid w:val="006F04E4"/>
    <w:rsid w:val="006F1EE2"/>
    <w:rsid w:val="006F484C"/>
    <w:rsid w:val="007208D7"/>
    <w:rsid w:val="00743D54"/>
    <w:rsid w:val="00745AAF"/>
    <w:rsid w:val="00766625"/>
    <w:rsid w:val="00791A90"/>
    <w:rsid w:val="007970AB"/>
    <w:rsid w:val="007A516C"/>
    <w:rsid w:val="007A5279"/>
    <w:rsid w:val="007A64A2"/>
    <w:rsid w:val="007C647D"/>
    <w:rsid w:val="007C7E01"/>
    <w:rsid w:val="007E1300"/>
    <w:rsid w:val="007F3B5B"/>
    <w:rsid w:val="007F528F"/>
    <w:rsid w:val="00816A6A"/>
    <w:rsid w:val="00825DE3"/>
    <w:rsid w:val="00833967"/>
    <w:rsid w:val="00843431"/>
    <w:rsid w:val="00844223"/>
    <w:rsid w:val="00853548"/>
    <w:rsid w:val="0085547A"/>
    <w:rsid w:val="008865B9"/>
    <w:rsid w:val="00891A81"/>
    <w:rsid w:val="0089450D"/>
    <w:rsid w:val="00897965"/>
    <w:rsid w:val="008E6477"/>
    <w:rsid w:val="008F6D9B"/>
    <w:rsid w:val="0090292F"/>
    <w:rsid w:val="00910965"/>
    <w:rsid w:val="009259F0"/>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3112"/>
    <w:rsid w:val="00C559FA"/>
    <w:rsid w:val="00C65A71"/>
    <w:rsid w:val="00C72E21"/>
    <w:rsid w:val="00C7690E"/>
    <w:rsid w:val="00C80F40"/>
    <w:rsid w:val="00C82348"/>
    <w:rsid w:val="00C97105"/>
    <w:rsid w:val="00CA7F00"/>
    <w:rsid w:val="00CB3304"/>
    <w:rsid w:val="00CB4C62"/>
    <w:rsid w:val="00CB5943"/>
    <w:rsid w:val="00CD0081"/>
    <w:rsid w:val="00CD2A9C"/>
    <w:rsid w:val="00CF3B06"/>
    <w:rsid w:val="00CF6FA8"/>
    <w:rsid w:val="00D2634F"/>
    <w:rsid w:val="00D3594D"/>
    <w:rsid w:val="00D410D9"/>
    <w:rsid w:val="00D5673A"/>
    <w:rsid w:val="00D64EDD"/>
    <w:rsid w:val="00D74483"/>
    <w:rsid w:val="00D80798"/>
    <w:rsid w:val="00D827FB"/>
    <w:rsid w:val="00D92794"/>
    <w:rsid w:val="00DA1151"/>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42DB6"/>
    <w:rsid w:val="00E53618"/>
    <w:rsid w:val="00E57780"/>
    <w:rsid w:val="00E71041"/>
    <w:rsid w:val="00E918E8"/>
    <w:rsid w:val="00E92D7A"/>
    <w:rsid w:val="00EB0769"/>
    <w:rsid w:val="00ED5C13"/>
    <w:rsid w:val="00F04CBE"/>
    <w:rsid w:val="00F07A20"/>
    <w:rsid w:val="00F27B89"/>
    <w:rsid w:val="00F43F9B"/>
    <w:rsid w:val="00F774AF"/>
    <w:rsid w:val="00F83F52"/>
    <w:rsid w:val="00F916FA"/>
    <w:rsid w:val="00F92159"/>
    <w:rsid w:val="00F97C18"/>
    <w:rsid w:val="00FA25A3"/>
    <w:rsid w:val="00FA6D26"/>
    <w:rsid w:val="00FB6D49"/>
    <w:rsid w:val="00FC5146"/>
    <w:rsid w:val="00FD4474"/>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rsid w:val="00214808"/>
    <w:rPr>
      <w:rFonts w:ascii="Tahoma" w:hAnsi="Tahoma"/>
      <w:sz w:val="16"/>
      <w:szCs w:val="16"/>
      <w:lang w:val="x-none" w:eastAsia="x-none"/>
    </w:rPr>
  </w:style>
  <w:style w:type="character" w:customStyle="1" w:styleId="aff0">
    <w:name w:val="Текст выноски Знак"/>
    <w:basedOn w:val="a3"/>
    <w:link w:val="aff"/>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214808"/>
    <w:pPr>
      <w:spacing w:after="120"/>
    </w:pPr>
    <w:rPr>
      <w:sz w:val="16"/>
      <w:szCs w:val="16"/>
    </w:rPr>
  </w:style>
  <w:style w:type="character" w:customStyle="1" w:styleId="34">
    <w:name w:val="Основной текст 3 Знак"/>
    <w:basedOn w:val="a3"/>
    <w:link w:val="33"/>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1721</TotalTime>
  <Pages>5</Pages>
  <Words>2086</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84</cp:revision>
  <cp:lastPrinted>2024-02-20T08:27:00Z</cp:lastPrinted>
  <dcterms:created xsi:type="dcterms:W3CDTF">2024-01-29T04:00:00Z</dcterms:created>
  <dcterms:modified xsi:type="dcterms:W3CDTF">2024-04-11T03:01:00Z</dcterms:modified>
</cp:coreProperties>
</file>