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2F2334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4B8AFA9" wp14:editId="0C37A4AA">
                <wp:simplePos x="0" y="0"/>
                <wp:positionH relativeFrom="column">
                  <wp:posOffset>5011200</wp:posOffset>
                </wp:positionH>
                <wp:positionV relativeFrom="paragraph">
                  <wp:posOffset>116510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4" w:rsidRDefault="002F2334" w:rsidP="002F2334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B8AFA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6pt;margin-top:9.1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">
                <v:textbox style="mso-fit-shape-to-text:t">
                  <w:txbxContent>
                    <w:p w:rsidR="002F2334" w:rsidRDefault="002F2334" w:rsidP="002F2334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3079E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3079E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23079E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23079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2F2334">
        <w:rPr>
          <w:color w:val="000000"/>
          <w:sz w:val="28"/>
          <w:szCs w:val="28"/>
          <w:lang w:eastAsia="ru-RU"/>
        </w:rPr>
        <w:t>____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E2E1C">
        <w:rPr>
          <w:color w:val="000000"/>
          <w:sz w:val="28"/>
          <w:szCs w:val="28"/>
          <w:lang w:eastAsia="ru-RU"/>
        </w:rPr>
        <w:t>окт</w:t>
      </w:r>
      <w:r w:rsidR="00166A44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23079E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3079E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506F21" w:rsidRDefault="00C652F5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B84423" w:rsidRPr="00B84423">
        <w:rPr>
          <w:b/>
          <w:bCs/>
          <w:color w:val="000000"/>
          <w:kern w:val="32"/>
          <w:sz w:val="28"/>
          <w:szCs w:val="28"/>
        </w:rPr>
        <w:t xml:space="preserve">АО </w:t>
      </w:r>
      <w:r w:rsidR="002F2334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B84423" w:rsidRPr="00B84423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F2334">
        <w:rPr>
          <w:b/>
          <w:bCs/>
          <w:color w:val="000000"/>
          <w:kern w:val="32"/>
          <w:sz w:val="28"/>
          <w:szCs w:val="28"/>
        </w:rPr>
        <w:t>»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на потребительском рынке г. Кемерово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EC05BE" w:rsidRPr="00677C8E" w:rsidRDefault="00D16BA7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23079E" w:rsidP="0023079E">
      <w:pPr>
        <w:tabs>
          <w:tab w:val="left" w:pos="-142"/>
          <w:tab w:val="left" w:pos="709"/>
          <w:tab w:val="left" w:pos="993"/>
          <w:tab w:val="left" w:pos="2127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7C52A9"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="007C52A9" w:rsidRPr="001C1D71">
        <w:rPr>
          <w:bCs/>
          <w:color w:val="000000"/>
          <w:kern w:val="32"/>
          <w:sz w:val="28"/>
          <w:szCs w:val="28"/>
        </w:rPr>
        <w:t>-ФЗ</w:t>
      </w:r>
      <w:r w:rsidR="00147AD5">
        <w:rPr>
          <w:bCs/>
          <w:color w:val="000000"/>
          <w:kern w:val="32"/>
          <w:sz w:val="28"/>
          <w:szCs w:val="28"/>
        </w:rPr>
        <w:br/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147AD5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="007C52A9"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="007C52A9"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 </w:t>
      </w:r>
      <w:r w:rsidR="007C52A9" w:rsidRPr="00147AD5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147AD5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147AD5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1. 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B84423" w:rsidRPr="00B84423">
        <w:rPr>
          <w:bCs/>
          <w:color w:val="000000"/>
          <w:kern w:val="32"/>
          <w:sz w:val="28"/>
          <w:szCs w:val="28"/>
        </w:rPr>
        <w:t xml:space="preserve">АО </w:t>
      </w:r>
      <w:r w:rsidR="002F2334">
        <w:rPr>
          <w:bCs/>
          <w:color w:val="000000"/>
          <w:kern w:val="32"/>
          <w:sz w:val="28"/>
          <w:szCs w:val="28"/>
        </w:rPr>
        <w:t>«</w:t>
      </w:r>
      <w:proofErr w:type="spellStart"/>
      <w:r w:rsidR="00B84423" w:rsidRPr="00B84423">
        <w:rPr>
          <w:bCs/>
          <w:color w:val="000000"/>
          <w:kern w:val="32"/>
          <w:sz w:val="28"/>
          <w:szCs w:val="28"/>
        </w:rPr>
        <w:t>КемВод</w:t>
      </w:r>
      <w:proofErr w:type="spellEnd"/>
      <w:r w:rsidR="002F2334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B84423" w:rsidRPr="00B84423">
        <w:rPr>
          <w:bCs/>
          <w:color w:val="000000"/>
          <w:kern w:val="32"/>
          <w:sz w:val="28"/>
          <w:szCs w:val="28"/>
        </w:rPr>
        <w:t>4205002327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2F3658">
        <w:rPr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Cs/>
          <w:color w:val="000000"/>
          <w:kern w:val="32"/>
          <w:sz w:val="28"/>
          <w:szCs w:val="28"/>
        </w:rPr>
        <w:t>г. Кемерово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23079E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B84423" w:rsidRPr="00B84423">
        <w:rPr>
          <w:bCs/>
          <w:color w:val="000000"/>
          <w:kern w:val="32"/>
          <w:sz w:val="28"/>
          <w:szCs w:val="28"/>
        </w:rPr>
        <w:t xml:space="preserve">АО </w:t>
      </w:r>
      <w:r w:rsidR="002F2334">
        <w:rPr>
          <w:bCs/>
          <w:color w:val="000000"/>
          <w:kern w:val="32"/>
          <w:sz w:val="28"/>
          <w:szCs w:val="28"/>
        </w:rPr>
        <w:t>«</w:t>
      </w:r>
      <w:proofErr w:type="spellStart"/>
      <w:r w:rsidR="00B84423" w:rsidRPr="00B84423">
        <w:rPr>
          <w:bCs/>
          <w:color w:val="000000"/>
          <w:kern w:val="32"/>
          <w:sz w:val="28"/>
          <w:szCs w:val="28"/>
        </w:rPr>
        <w:t>КемВод</w:t>
      </w:r>
      <w:proofErr w:type="spellEnd"/>
      <w:r w:rsidR="002F2334">
        <w:rPr>
          <w:bCs/>
          <w:color w:val="000000"/>
          <w:kern w:val="32"/>
          <w:sz w:val="28"/>
          <w:szCs w:val="28"/>
        </w:rPr>
        <w:t>»</w:t>
      </w:r>
      <w:r w:rsidR="00267B92" w:rsidRPr="00DB282E">
        <w:rPr>
          <w:bCs/>
          <w:color w:val="000000"/>
          <w:kern w:val="32"/>
          <w:sz w:val="28"/>
          <w:szCs w:val="28"/>
        </w:rPr>
        <w:t>, ИНН </w:t>
      </w:r>
      <w:r w:rsidR="00B84423" w:rsidRPr="00B84423">
        <w:rPr>
          <w:bCs/>
          <w:color w:val="000000"/>
          <w:kern w:val="32"/>
          <w:sz w:val="28"/>
          <w:szCs w:val="28"/>
        </w:rPr>
        <w:t>4205002327</w:t>
      </w:r>
      <w:r w:rsidR="002F2334">
        <w:rPr>
          <w:bCs/>
          <w:color w:val="000000"/>
          <w:kern w:val="32"/>
          <w:sz w:val="28"/>
          <w:szCs w:val="28"/>
        </w:rPr>
        <w:t>,</w:t>
      </w:r>
      <w:r w:rsidR="00267B92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="00147AD5">
        <w:rPr>
          <w:bCs/>
          <w:color w:val="000000"/>
          <w:kern w:val="32"/>
          <w:sz w:val="28"/>
          <w:szCs w:val="28"/>
          <w:lang w:val="x-none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Cs/>
          <w:color w:val="000000"/>
          <w:kern w:val="32"/>
          <w:sz w:val="28"/>
          <w:szCs w:val="28"/>
        </w:rPr>
        <w:t>г. Кемерово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147AD5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23079E" w:rsidP="00A612EF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ab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23079E" w:rsidP="00A612EF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4.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23079E" w:rsidRDefault="00AB39AA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              </w:t>
      </w:r>
    </w:p>
    <w:p w:rsidR="0023079E" w:rsidRDefault="0023079E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</w:p>
    <w:p w:rsid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FC61D2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7C21B8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267B92" w:rsidRDefault="00267B92" w:rsidP="0023079E">
      <w:pPr>
        <w:tabs>
          <w:tab w:val="left" w:pos="-142"/>
          <w:tab w:val="left" w:pos="0"/>
        </w:tabs>
        <w:ind w:right="-1"/>
        <w:jc w:val="center"/>
        <w:rPr>
          <w:sz w:val="28"/>
          <w:szCs w:val="28"/>
          <w:lang w:eastAsia="ru-RU"/>
        </w:rPr>
      </w:pPr>
    </w:p>
    <w:p w:rsidR="002F3658" w:rsidRDefault="00E30985" w:rsidP="002F3658">
      <w:pPr>
        <w:tabs>
          <w:tab w:val="left" w:pos="-142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2F3658">
        <w:rPr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2F3658" w:rsidRPr="008F0D48">
        <w:rPr>
          <w:sz w:val="28"/>
          <w:szCs w:val="28"/>
          <w:lang w:eastAsia="ru-RU"/>
        </w:rPr>
        <w:t xml:space="preserve">Приложение № </w:t>
      </w:r>
      <w:r w:rsidR="002F3658">
        <w:rPr>
          <w:sz w:val="28"/>
          <w:szCs w:val="28"/>
          <w:lang w:eastAsia="ru-RU"/>
        </w:rPr>
        <w:t>1</w:t>
      </w:r>
    </w:p>
    <w:p w:rsidR="002F3658" w:rsidRDefault="002F3658" w:rsidP="002F3658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 постановлению региональной</w:t>
      </w:r>
    </w:p>
    <w:p w:rsidR="002F3658" w:rsidRDefault="002F3658" w:rsidP="002F3658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2F3658" w:rsidRDefault="002F3658" w:rsidP="002F3658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  <w:t xml:space="preserve">         от «___» октября 2018 г. № ____</w:t>
      </w:r>
    </w:p>
    <w:p w:rsidR="002F3658" w:rsidRDefault="002F3658" w:rsidP="002F3658">
      <w:pPr>
        <w:tabs>
          <w:tab w:val="left" w:pos="-142"/>
        </w:tabs>
        <w:ind w:right="-1"/>
        <w:rPr>
          <w:sz w:val="28"/>
          <w:szCs w:val="28"/>
          <w:lang w:eastAsia="ru-RU"/>
        </w:rPr>
      </w:pPr>
    </w:p>
    <w:p w:rsidR="00BF4561" w:rsidRDefault="00BF4561" w:rsidP="002F3658">
      <w:pPr>
        <w:tabs>
          <w:tab w:val="left" w:pos="-142"/>
        </w:tabs>
        <w:ind w:right="-1"/>
        <w:rPr>
          <w:sz w:val="28"/>
          <w:szCs w:val="28"/>
          <w:lang w:eastAsia="ru-RU"/>
        </w:rPr>
      </w:pPr>
    </w:p>
    <w:p w:rsidR="00BF4561" w:rsidRPr="008F0D48" w:rsidRDefault="00BF4561" w:rsidP="0023079E">
      <w:pPr>
        <w:tabs>
          <w:tab w:val="left" w:pos="-142"/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p w:rsidR="007C7114" w:rsidRPr="00FD033C" w:rsidRDefault="007C7114" w:rsidP="0023079E">
      <w:pPr>
        <w:tabs>
          <w:tab w:val="left" w:pos="-142"/>
        </w:tabs>
        <w:ind w:right="-1"/>
        <w:rPr>
          <w:color w:val="000000"/>
          <w:sz w:val="4"/>
          <w:szCs w:val="4"/>
        </w:rPr>
      </w:pPr>
    </w:p>
    <w:p w:rsidR="002F3658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B84423" w:rsidRPr="00B84423">
        <w:rPr>
          <w:b/>
          <w:bCs/>
          <w:color w:val="000000"/>
          <w:kern w:val="32"/>
          <w:sz w:val="28"/>
          <w:szCs w:val="28"/>
        </w:rPr>
        <w:t xml:space="preserve">АО </w:t>
      </w:r>
      <w:r w:rsidR="002F2334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B84423" w:rsidRPr="00B84423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F2334">
        <w:rPr>
          <w:b/>
          <w:bCs/>
          <w:color w:val="000000"/>
          <w:kern w:val="32"/>
          <w:sz w:val="28"/>
          <w:szCs w:val="28"/>
        </w:rPr>
        <w:t>»</w:t>
      </w:r>
      <w:r w:rsidR="0098657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г. Кемерово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917939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709"/>
        <w:gridCol w:w="1144"/>
        <w:gridCol w:w="1124"/>
        <w:gridCol w:w="886"/>
        <w:gridCol w:w="925"/>
        <w:gridCol w:w="1393"/>
        <w:gridCol w:w="1534"/>
        <w:gridCol w:w="897"/>
      </w:tblGrid>
      <w:tr w:rsidR="006D117B" w:rsidRPr="002D61DB" w:rsidTr="002F3658">
        <w:trPr>
          <w:trHeight w:val="1959"/>
        </w:trPr>
        <w:tc>
          <w:tcPr>
            <w:tcW w:w="1843" w:type="dxa"/>
            <w:vMerge w:val="restart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44" w:type="dxa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Базовый</w:t>
            </w:r>
          </w:p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1124" w:type="dxa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86" w:type="dxa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0" w:type="auto"/>
            <w:vMerge w:val="restart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Показатели </w:t>
            </w:r>
            <w:proofErr w:type="spellStart"/>
            <w:r w:rsidRPr="002D61DB">
              <w:t>энергосбе-режения</w:t>
            </w:r>
            <w:proofErr w:type="spellEnd"/>
          </w:p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6D117B" w:rsidRPr="002D61DB" w:rsidRDefault="006D117B" w:rsidP="002F3658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r w:rsidRPr="002D61DB">
              <w:t>энергосбере-жения</w:t>
            </w:r>
            <w:proofErr w:type="spellEnd"/>
            <w:r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6D117B" w:rsidRPr="002D61DB" w:rsidTr="002F3658">
        <w:trPr>
          <w:trHeight w:val="165"/>
        </w:trPr>
        <w:tc>
          <w:tcPr>
            <w:tcW w:w="1843" w:type="dxa"/>
            <w:vMerge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709" w:type="dxa"/>
            <w:vMerge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144" w:type="dxa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тыс. руб.</w:t>
            </w:r>
          </w:p>
        </w:tc>
        <w:tc>
          <w:tcPr>
            <w:tcW w:w="1124" w:type="dxa"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%</w:t>
            </w:r>
          </w:p>
        </w:tc>
        <w:tc>
          <w:tcPr>
            <w:tcW w:w="886" w:type="dxa"/>
          </w:tcPr>
          <w:p w:rsidR="006D117B" w:rsidRPr="008B6F40" w:rsidRDefault="006D117B" w:rsidP="0023079E">
            <w:pPr>
              <w:tabs>
                <w:tab w:val="left" w:pos="-142"/>
              </w:tabs>
              <w:ind w:right="-1"/>
              <w:jc w:val="center"/>
            </w:pPr>
            <w:r w:rsidRPr="008B6F40">
              <w:t>%</w:t>
            </w:r>
          </w:p>
        </w:tc>
        <w:tc>
          <w:tcPr>
            <w:tcW w:w="0" w:type="auto"/>
            <w:vMerge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D117B" w:rsidRPr="002D61DB" w:rsidRDefault="006D117B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</w:tr>
      <w:tr w:rsidR="003A7DAB" w:rsidRPr="002D61DB" w:rsidTr="002F3658">
        <w:trPr>
          <w:cantSplit/>
          <w:trHeight w:val="1054"/>
        </w:trPr>
        <w:tc>
          <w:tcPr>
            <w:tcW w:w="1843" w:type="dxa"/>
            <w:vMerge w:val="restart"/>
            <w:vAlign w:val="center"/>
          </w:tcPr>
          <w:p w:rsidR="003A7DAB" w:rsidRPr="00F0781F" w:rsidRDefault="00B84423" w:rsidP="0023079E">
            <w:pPr>
              <w:tabs>
                <w:tab w:val="left" w:pos="-142"/>
              </w:tabs>
              <w:ind w:right="-1"/>
              <w:jc w:val="center"/>
              <w:rPr>
                <w:bCs/>
                <w:color w:val="000000"/>
                <w:kern w:val="32"/>
              </w:rPr>
            </w:pPr>
            <w:r w:rsidRPr="00B84423">
              <w:t xml:space="preserve">АО </w:t>
            </w:r>
            <w:r w:rsidR="002F2334">
              <w:t>«</w:t>
            </w:r>
            <w:proofErr w:type="spellStart"/>
            <w:r w:rsidRPr="00B84423">
              <w:t>КемВод</w:t>
            </w:r>
            <w:proofErr w:type="spellEnd"/>
            <w:r w:rsidR="002F2334">
              <w:t>»</w:t>
            </w:r>
          </w:p>
        </w:tc>
        <w:tc>
          <w:tcPr>
            <w:tcW w:w="709" w:type="dxa"/>
            <w:vAlign w:val="center"/>
          </w:tcPr>
          <w:p w:rsidR="003A7DAB" w:rsidRPr="002D61DB" w:rsidRDefault="003A7DAB" w:rsidP="00B84423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144" w:type="dxa"/>
            <w:vAlign w:val="center"/>
          </w:tcPr>
          <w:p w:rsidR="003A7DAB" w:rsidRPr="002D61DB" w:rsidRDefault="00B84423" w:rsidP="0023079E">
            <w:pPr>
              <w:tabs>
                <w:tab w:val="left" w:pos="-142"/>
              </w:tabs>
              <w:ind w:right="-1"/>
              <w:jc w:val="center"/>
            </w:pPr>
            <w:r>
              <w:t>7000,00</w:t>
            </w:r>
          </w:p>
        </w:tc>
        <w:tc>
          <w:tcPr>
            <w:tcW w:w="1124" w:type="dxa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886" w:type="dxa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2F3658">
        <w:trPr>
          <w:cantSplit/>
          <w:trHeight w:val="984"/>
        </w:trPr>
        <w:tc>
          <w:tcPr>
            <w:tcW w:w="1843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B84423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144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1124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886" w:type="dxa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2F3658">
        <w:trPr>
          <w:cantSplit/>
          <w:trHeight w:val="984"/>
        </w:trPr>
        <w:tc>
          <w:tcPr>
            <w:tcW w:w="1843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B84423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144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1124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886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2F3658">
        <w:trPr>
          <w:cantSplit/>
          <w:trHeight w:val="1000"/>
        </w:trPr>
        <w:tc>
          <w:tcPr>
            <w:tcW w:w="1843" w:type="dxa"/>
            <w:vMerge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B84423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144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1124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886" w:type="dxa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  <w:tc>
          <w:tcPr>
            <w:tcW w:w="0" w:type="auto"/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</w:tr>
      <w:tr w:rsidR="005E4400" w:rsidRPr="002D61DB" w:rsidTr="002F3658">
        <w:trPr>
          <w:cantSplit/>
          <w:trHeight w:val="110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E4400" w:rsidRPr="002D61DB" w:rsidRDefault="005E4400" w:rsidP="002F3658">
            <w:pPr>
              <w:tabs>
                <w:tab w:val="left" w:pos="-142"/>
              </w:tabs>
              <w:ind w:right="-1" w:hanging="15"/>
              <w:jc w:val="center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5E4400" w:rsidRPr="00033D4E" w:rsidRDefault="005E4400" w:rsidP="002F3658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1124" w:type="dxa"/>
            <w:vAlign w:val="center"/>
          </w:tcPr>
          <w:p w:rsidR="005E4400" w:rsidRDefault="005E4400" w:rsidP="002F3658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886" w:type="dxa"/>
            <w:vAlign w:val="center"/>
          </w:tcPr>
          <w:p w:rsidR="005E4400" w:rsidRDefault="005E4400" w:rsidP="002F3658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F3658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F3658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F3658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F3658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B24201" w:rsidRDefault="00B24201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7C21B8" w:rsidRDefault="00E30985" w:rsidP="007C21B8">
      <w:pPr>
        <w:tabs>
          <w:tab w:val="left" w:pos="-142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7C21B8">
        <w:rPr>
          <w:sz w:val="28"/>
          <w:szCs w:val="28"/>
          <w:lang w:eastAsia="ru-RU"/>
        </w:rPr>
        <w:lastRenderedPageBreak/>
        <w:tab/>
      </w:r>
      <w:r w:rsidR="007C21B8">
        <w:rPr>
          <w:sz w:val="28"/>
          <w:szCs w:val="28"/>
          <w:lang w:eastAsia="ru-RU"/>
        </w:rPr>
        <w:tab/>
      </w:r>
      <w:r w:rsidR="007C21B8">
        <w:rPr>
          <w:sz w:val="28"/>
          <w:szCs w:val="28"/>
          <w:lang w:eastAsia="ru-RU"/>
        </w:rPr>
        <w:tab/>
      </w:r>
      <w:r w:rsidR="007C21B8">
        <w:rPr>
          <w:sz w:val="28"/>
          <w:szCs w:val="28"/>
          <w:lang w:eastAsia="ru-RU"/>
        </w:rPr>
        <w:tab/>
      </w:r>
      <w:r w:rsidR="007C21B8">
        <w:rPr>
          <w:sz w:val="28"/>
          <w:szCs w:val="28"/>
          <w:lang w:eastAsia="ru-RU"/>
        </w:rPr>
        <w:tab/>
      </w:r>
      <w:r w:rsidR="007C21B8">
        <w:rPr>
          <w:sz w:val="28"/>
          <w:szCs w:val="28"/>
          <w:lang w:eastAsia="ru-RU"/>
        </w:rPr>
        <w:tab/>
      </w:r>
      <w:r w:rsidR="007C21B8">
        <w:rPr>
          <w:sz w:val="28"/>
          <w:szCs w:val="28"/>
          <w:lang w:eastAsia="ru-RU"/>
        </w:rPr>
        <w:tab/>
      </w:r>
      <w:r w:rsidR="007C21B8">
        <w:rPr>
          <w:sz w:val="28"/>
          <w:szCs w:val="28"/>
          <w:lang w:eastAsia="ru-RU"/>
        </w:rPr>
        <w:tab/>
      </w:r>
      <w:r w:rsidR="007C21B8" w:rsidRPr="008F0D48">
        <w:rPr>
          <w:sz w:val="28"/>
          <w:szCs w:val="28"/>
          <w:lang w:eastAsia="ru-RU"/>
        </w:rPr>
        <w:t xml:space="preserve">Приложение № </w:t>
      </w:r>
      <w:r w:rsidR="007C21B8">
        <w:rPr>
          <w:sz w:val="28"/>
          <w:szCs w:val="28"/>
          <w:lang w:eastAsia="ru-RU"/>
        </w:rPr>
        <w:t>2</w:t>
      </w:r>
    </w:p>
    <w:p w:rsidR="007C21B8" w:rsidRDefault="007C21B8" w:rsidP="007C21B8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 постановлению региональной</w:t>
      </w:r>
    </w:p>
    <w:p w:rsidR="007C21B8" w:rsidRDefault="007C21B8" w:rsidP="007C21B8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7C21B8" w:rsidRDefault="007C21B8" w:rsidP="007C21B8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  <w:t xml:space="preserve">         от «___» октября 2018 г. № ____</w:t>
      </w:r>
    </w:p>
    <w:p w:rsidR="00885B39" w:rsidRDefault="00885B39" w:rsidP="007C21B8">
      <w:pPr>
        <w:tabs>
          <w:tab w:val="left" w:pos="-142"/>
        </w:tabs>
        <w:ind w:right="-1"/>
        <w:jc w:val="right"/>
        <w:rPr>
          <w:sz w:val="28"/>
          <w:szCs w:val="28"/>
          <w:lang w:eastAsia="ru-RU"/>
        </w:rPr>
      </w:pPr>
    </w:p>
    <w:p w:rsidR="00AB5CAB" w:rsidRPr="00F65867" w:rsidRDefault="00AB5CAB" w:rsidP="0023079E">
      <w:pPr>
        <w:tabs>
          <w:tab w:val="left" w:pos="-142"/>
          <w:tab w:val="left" w:pos="5245"/>
        </w:tabs>
        <w:ind w:right="-1"/>
        <w:rPr>
          <w:sz w:val="28"/>
          <w:szCs w:val="28"/>
          <w:lang w:eastAsia="ru-RU"/>
        </w:rPr>
      </w:pPr>
    </w:p>
    <w:p w:rsidR="00885B39" w:rsidRPr="00FD033C" w:rsidRDefault="00885B39" w:rsidP="0023079E">
      <w:pPr>
        <w:tabs>
          <w:tab w:val="left" w:pos="-142"/>
        </w:tabs>
        <w:ind w:right="-1"/>
        <w:jc w:val="center"/>
        <w:rPr>
          <w:bCs/>
          <w:sz w:val="4"/>
          <w:szCs w:val="4"/>
        </w:rPr>
      </w:pPr>
    </w:p>
    <w:p w:rsidR="00432798" w:rsidRDefault="00885B39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B84423" w:rsidRPr="00B84423">
        <w:rPr>
          <w:b/>
          <w:bCs/>
          <w:color w:val="000000"/>
          <w:kern w:val="32"/>
          <w:sz w:val="28"/>
          <w:szCs w:val="28"/>
        </w:rPr>
        <w:t xml:space="preserve">АО </w:t>
      </w:r>
      <w:r w:rsidR="002F2334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B84423" w:rsidRPr="00B84423">
        <w:rPr>
          <w:b/>
          <w:bCs/>
          <w:color w:val="000000"/>
          <w:kern w:val="32"/>
          <w:sz w:val="28"/>
          <w:szCs w:val="28"/>
        </w:rPr>
        <w:t>КемВод</w:t>
      </w:r>
      <w:proofErr w:type="spellEnd"/>
      <w:r w:rsidR="002F2334">
        <w:rPr>
          <w:b/>
          <w:bCs/>
          <w:color w:val="000000"/>
          <w:kern w:val="32"/>
          <w:sz w:val="28"/>
          <w:szCs w:val="28"/>
        </w:rPr>
        <w:t>»</w:t>
      </w:r>
    </w:p>
    <w:p w:rsidR="00885B39" w:rsidRDefault="00B3598C" w:rsidP="0023079E">
      <w:pPr>
        <w:tabs>
          <w:tab w:val="left" w:pos="-142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885B39" w:rsidRPr="00F65867">
        <w:rPr>
          <w:b/>
          <w:bCs/>
          <w:sz w:val="28"/>
          <w:szCs w:val="28"/>
        </w:rPr>
        <w:t xml:space="preserve">ую </w:t>
      </w:r>
      <w:r w:rsidR="00885B39"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рынке</w:t>
      </w:r>
      <w:r w:rsidR="00885B39">
        <w:rPr>
          <w:b/>
          <w:bCs/>
          <w:sz w:val="28"/>
          <w:szCs w:val="28"/>
        </w:rPr>
        <w:t xml:space="preserve"> </w:t>
      </w:r>
      <w:r w:rsidR="00C04F5E">
        <w:rPr>
          <w:b/>
          <w:bCs/>
          <w:sz w:val="28"/>
          <w:szCs w:val="28"/>
        </w:rPr>
        <w:br/>
      </w:r>
      <w:r w:rsidR="00506F21" w:rsidRPr="00506F21">
        <w:rPr>
          <w:b/>
          <w:bCs/>
          <w:sz w:val="28"/>
          <w:szCs w:val="28"/>
        </w:rPr>
        <w:t>г. Кемерово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23079E">
      <w:pPr>
        <w:tabs>
          <w:tab w:val="left" w:pos="-142"/>
        </w:tabs>
        <w:ind w:right="-1"/>
        <w:jc w:val="center"/>
        <w:rPr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709"/>
        <w:gridCol w:w="1134"/>
        <w:gridCol w:w="1134"/>
        <w:gridCol w:w="851"/>
        <w:gridCol w:w="850"/>
        <w:gridCol w:w="992"/>
        <w:gridCol w:w="993"/>
        <w:gridCol w:w="992"/>
      </w:tblGrid>
      <w:tr w:rsidR="000E3FB2" w:rsidRPr="007C7114" w:rsidTr="00484FFF">
        <w:tc>
          <w:tcPr>
            <w:tcW w:w="1277" w:type="dxa"/>
            <w:vMerge w:val="restart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proofErr w:type="spellStart"/>
            <w:r w:rsidRPr="007C7114">
              <w:t>Наимено-вание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</w:t>
            </w:r>
            <w:r w:rsidR="000E3FB2">
              <w:t>-</w:t>
            </w:r>
            <w:r w:rsidRPr="007C7114">
              <w:t>зации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5B39" w:rsidRPr="007C7114" w:rsidRDefault="00885B39" w:rsidP="000E3FB2">
            <w:pPr>
              <w:tabs>
                <w:tab w:val="left" w:pos="-142"/>
              </w:tabs>
              <w:ind w:right="-1" w:hanging="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85B39" w:rsidRPr="007C7114" w:rsidRDefault="00885B39" w:rsidP="00484FFF">
            <w:pPr>
              <w:ind w:left="-104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</w:t>
            </w:r>
            <w:r w:rsidR="00484FFF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0E3FB2" w:rsidRPr="007C7114" w:rsidTr="00484FFF">
        <w:trPr>
          <w:trHeight w:val="906"/>
        </w:trPr>
        <w:tc>
          <w:tcPr>
            <w:tcW w:w="1277" w:type="dxa"/>
            <w:vMerge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с 01.01</w:t>
            </w:r>
            <w:r w:rsidR="002F2334">
              <w:t>.</w:t>
            </w:r>
          </w:p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по 30.06</w:t>
            </w:r>
            <w:r w:rsidR="002F2334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с 01.07</w:t>
            </w:r>
            <w:r w:rsidR="002F2334">
              <w:t>.</w:t>
            </w:r>
          </w:p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</w:t>
            </w:r>
            <w:r>
              <w:t xml:space="preserve"> 31.12</w:t>
            </w:r>
            <w:r w:rsidR="002F2334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</w:tr>
      <w:tr w:rsidR="00885B39" w:rsidRPr="007C7114" w:rsidTr="00484FFF">
        <w:trPr>
          <w:trHeight w:val="60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85B39" w:rsidRPr="007C7114" w:rsidRDefault="00B84423" w:rsidP="0023079E">
            <w:pPr>
              <w:tabs>
                <w:tab w:val="left" w:pos="-142"/>
              </w:tabs>
              <w:ind w:right="-1"/>
              <w:jc w:val="center"/>
            </w:pPr>
            <w:r w:rsidRPr="00B84423">
              <w:t xml:space="preserve">АО </w:t>
            </w:r>
            <w:r w:rsidR="002F2334">
              <w:t>«</w:t>
            </w:r>
            <w:proofErr w:type="spellStart"/>
            <w:r w:rsidRPr="00B84423">
              <w:t>КемВод</w:t>
            </w:r>
            <w:proofErr w:type="spellEnd"/>
            <w:r w:rsidR="002F2334">
              <w:t>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Для потребителей, в случае отсутствия дифференциаци</w:t>
            </w:r>
            <w:r w:rsidR="002F2334">
              <w:t>и</w:t>
            </w:r>
            <w:r w:rsidRPr="007C7114">
              <w:t xml:space="preserve"> тарифов по схеме</w:t>
            </w:r>
          </w:p>
          <w:p w:rsidR="00885B39" w:rsidRPr="007C7114" w:rsidRDefault="00A163A5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 w:rsidR="00F456F8">
              <w:t xml:space="preserve">без </w:t>
            </w:r>
            <w:r w:rsidR="00885B39" w:rsidRPr="00E2016D">
              <w:t>НДС)</w:t>
            </w:r>
          </w:p>
        </w:tc>
      </w:tr>
      <w:tr w:rsidR="00FC61D2" w:rsidRPr="007C7114" w:rsidTr="00484FFF">
        <w:trPr>
          <w:trHeight w:val="643"/>
        </w:trPr>
        <w:tc>
          <w:tcPr>
            <w:tcW w:w="1277" w:type="dxa"/>
            <w:vMerge/>
            <w:shd w:val="clear" w:color="auto" w:fill="auto"/>
          </w:tcPr>
          <w:p w:rsidR="00FC61D2" w:rsidRPr="00F0781F" w:rsidRDefault="00FC61D2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C61D2" w:rsidRPr="007C7114" w:rsidRDefault="00FC61D2" w:rsidP="000E3FB2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FC61D2" w:rsidRPr="007C7114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61D2" w:rsidRPr="007C7114" w:rsidRDefault="00FC61D2" w:rsidP="00E203CA">
            <w:pPr>
              <w:tabs>
                <w:tab w:val="left" w:pos="-142"/>
              </w:tabs>
              <w:ind w:right="-51" w:hanging="104"/>
              <w:jc w:val="center"/>
            </w:pPr>
            <w:r w:rsidRPr="007C7114">
              <w:t>201</w:t>
            </w:r>
            <w:r w:rsidR="008A40E3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1D2" w:rsidRPr="00D179DD" w:rsidRDefault="00B84423" w:rsidP="0023079E">
            <w:pPr>
              <w:tabs>
                <w:tab w:val="left" w:pos="-142"/>
              </w:tabs>
              <w:ind w:right="-1"/>
              <w:jc w:val="center"/>
            </w:pPr>
            <w:r>
              <w:t>1700,00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EE9" w:rsidRDefault="00B84423" w:rsidP="0023079E">
            <w:pPr>
              <w:tabs>
                <w:tab w:val="left" w:pos="-142"/>
              </w:tabs>
              <w:ind w:right="-1"/>
              <w:jc w:val="center"/>
            </w:pPr>
            <w:r>
              <w:t>1800,00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1D2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1D2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1D2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1D2" w:rsidRDefault="00FC61D2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B84423" w:rsidRPr="007C7114" w:rsidTr="00484FFF">
        <w:trPr>
          <w:trHeight w:val="643"/>
        </w:trPr>
        <w:tc>
          <w:tcPr>
            <w:tcW w:w="1277" w:type="dxa"/>
            <w:vMerge/>
            <w:shd w:val="clear" w:color="auto" w:fill="auto"/>
          </w:tcPr>
          <w:p w:rsidR="00B84423" w:rsidRPr="00F0781F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4423" w:rsidRPr="007C7114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4423" w:rsidRPr="007C7114" w:rsidTr="00484FFF">
        <w:trPr>
          <w:trHeight w:val="643"/>
        </w:trPr>
        <w:tc>
          <w:tcPr>
            <w:tcW w:w="1277" w:type="dxa"/>
            <w:vMerge/>
            <w:shd w:val="clear" w:color="auto" w:fill="auto"/>
          </w:tcPr>
          <w:p w:rsidR="00B84423" w:rsidRPr="00F0781F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 w:rsidRPr="006D44E4">
              <w:t>20</w:t>
            </w: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4423" w:rsidRPr="007C7114" w:rsidTr="00484FFF">
        <w:trPr>
          <w:trHeight w:val="643"/>
        </w:trPr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4423" w:rsidRPr="00F0781F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423" w:rsidRPr="006D44E4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4423" w:rsidRPr="007C7114" w:rsidTr="00484FFF">
        <w:trPr>
          <w:trHeight w:val="643"/>
        </w:trPr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4423" w:rsidRPr="00F0781F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1D7A4D">
              <w:t>1800,00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890355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85B39" w:rsidRPr="007C7114" w:rsidTr="00484FFF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85B39" w:rsidRPr="007C7114" w:rsidRDefault="00885B39" w:rsidP="000E3FB2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885B39" w:rsidRPr="007C7114" w:rsidTr="00484FFF">
        <w:tc>
          <w:tcPr>
            <w:tcW w:w="1277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9497" w:type="dxa"/>
            <w:gridSpan w:val="9"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 xml:space="preserve">Население </w:t>
            </w:r>
            <w:r w:rsidR="00AB5CAB" w:rsidRPr="00AB5CAB">
              <w:t>(</w:t>
            </w:r>
            <w:r w:rsidR="00A50E87" w:rsidRPr="00A50E87">
              <w:t>тарифы указываются с учетом НДС</w:t>
            </w:r>
            <w:r w:rsidR="00AB5CAB" w:rsidRPr="00AB5CAB">
              <w:t>)</w:t>
            </w:r>
            <w:r w:rsidRPr="007C7114">
              <w:t>*</w:t>
            </w:r>
          </w:p>
        </w:tc>
      </w:tr>
      <w:tr w:rsidR="007F23FC" w:rsidRPr="007C7114" w:rsidTr="00484FFF">
        <w:trPr>
          <w:trHeight w:val="517"/>
        </w:trPr>
        <w:tc>
          <w:tcPr>
            <w:tcW w:w="1277" w:type="dxa"/>
            <w:vMerge/>
            <w:shd w:val="clear" w:color="auto" w:fill="auto"/>
          </w:tcPr>
          <w:p w:rsidR="007F23FC" w:rsidRPr="007C7114" w:rsidRDefault="007F23FC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F23FC" w:rsidRPr="007C7114" w:rsidRDefault="007F23FC" w:rsidP="000E3FB2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F23FC" w:rsidRPr="007C7114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3FC" w:rsidRPr="007C7114" w:rsidRDefault="007F23FC" w:rsidP="00E203CA">
            <w:pPr>
              <w:tabs>
                <w:tab w:val="left" w:pos="-142"/>
              </w:tabs>
              <w:ind w:right="-51" w:hanging="104"/>
              <w:jc w:val="center"/>
            </w:pPr>
            <w:r w:rsidRPr="007C7114">
              <w:t>201</w:t>
            </w:r>
            <w:r w:rsidR="00AC13BD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3FC" w:rsidRPr="008B6F40" w:rsidRDefault="00B84423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t>20</w:t>
            </w:r>
            <w:r w:rsidR="00A2244E">
              <w:t>06</w:t>
            </w:r>
            <w: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3FC" w:rsidRPr="008B6F40" w:rsidRDefault="00B84423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t>2160,00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FC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3FC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3FC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3FC" w:rsidRDefault="007F23FC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B84423" w:rsidRPr="007C7114" w:rsidTr="00484FFF">
        <w:trPr>
          <w:trHeight w:val="517"/>
        </w:trPr>
        <w:tc>
          <w:tcPr>
            <w:tcW w:w="1277" w:type="dxa"/>
            <w:vMerge/>
            <w:shd w:val="clear" w:color="auto" w:fill="auto"/>
          </w:tcPr>
          <w:p w:rsidR="00B84423" w:rsidRPr="007C7114" w:rsidRDefault="00B84423" w:rsidP="00B84423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4423" w:rsidRPr="007C7114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</w:t>
            </w:r>
            <w:bookmarkStart w:id="0" w:name="_GoBack"/>
            <w:bookmarkEnd w:id="0"/>
            <w:r w:rsidRPr="00415405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4423" w:rsidRPr="007C7114" w:rsidTr="00484FFF">
        <w:trPr>
          <w:trHeight w:val="517"/>
        </w:trPr>
        <w:tc>
          <w:tcPr>
            <w:tcW w:w="1277" w:type="dxa"/>
            <w:vMerge/>
            <w:shd w:val="clear" w:color="auto" w:fill="auto"/>
          </w:tcPr>
          <w:p w:rsidR="00B84423" w:rsidRPr="007C7114" w:rsidRDefault="00B84423" w:rsidP="00B84423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4423" w:rsidRPr="007C7114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4423" w:rsidRPr="007C7114" w:rsidTr="00484FFF">
        <w:trPr>
          <w:trHeight w:val="517"/>
        </w:trPr>
        <w:tc>
          <w:tcPr>
            <w:tcW w:w="1277" w:type="dxa"/>
            <w:vMerge/>
            <w:shd w:val="clear" w:color="auto" w:fill="auto"/>
          </w:tcPr>
          <w:p w:rsidR="00B84423" w:rsidRPr="007C7114" w:rsidRDefault="00B84423" w:rsidP="00B84423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4423" w:rsidRPr="007C7114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4423" w:rsidRPr="007C7114" w:rsidTr="00484FFF">
        <w:trPr>
          <w:trHeight w:val="517"/>
        </w:trPr>
        <w:tc>
          <w:tcPr>
            <w:tcW w:w="1277" w:type="dxa"/>
            <w:vMerge/>
            <w:shd w:val="clear" w:color="auto" w:fill="auto"/>
          </w:tcPr>
          <w:p w:rsidR="00B84423" w:rsidRPr="007C7114" w:rsidRDefault="00B84423" w:rsidP="00B84423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B84423" w:rsidRDefault="00B84423" w:rsidP="00B84423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4423" w:rsidRDefault="00B84423" w:rsidP="00B84423">
            <w:pPr>
              <w:tabs>
                <w:tab w:val="left" w:pos="-142"/>
              </w:tabs>
              <w:ind w:right="-51" w:hanging="104"/>
              <w:jc w:val="center"/>
            </w:pPr>
            <w:r w:rsidRPr="006D44E4">
              <w:t>20</w:t>
            </w:r>
            <w: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423" w:rsidRDefault="00B84423" w:rsidP="002F2334">
            <w:pPr>
              <w:tabs>
                <w:tab w:val="left" w:pos="-142"/>
              </w:tabs>
              <w:ind w:right="-1"/>
              <w:jc w:val="center"/>
            </w:pPr>
            <w:r w:rsidRPr="00415405">
              <w:t>2160,00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423" w:rsidRPr="00507C66" w:rsidRDefault="00B84423" w:rsidP="00B84423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85B39" w:rsidRPr="007C7114" w:rsidTr="00C12755">
        <w:trPr>
          <w:trHeight w:val="351"/>
        </w:trPr>
        <w:tc>
          <w:tcPr>
            <w:tcW w:w="1277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</w:tbl>
    <w:p w:rsidR="00AB5CAB" w:rsidRDefault="00AB5CAB" w:rsidP="0023079E">
      <w:pPr>
        <w:tabs>
          <w:tab w:val="left" w:pos="-142"/>
        </w:tabs>
        <w:ind w:right="-1"/>
        <w:jc w:val="both"/>
        <w:rPr>
          <w:sz w:val="28"/>
          <w:szCs w:val="28"/>
        </w:rPr>
      </w:pPr>
    </w:p>
    <w:p w:rsidR="00591301" w:rsidRPr="00AB5CAB" w:rsidRDefault="001A3E00" w:rsidP="001A3E00">
      <w:pPr>
        <w:tabs>
          <w:tab w:val="left" w:pos="-142"/>
        </w:tabs>
        <w:ind w:left="-851"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885B39"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885B39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23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2C7" w:rsidRDefault="003A12C7">
      <w:r>
        <w:separator/>
      </w:r>
    </w:p>
  </w:endnote>
  <w:endnote w:type="continuationSeparator" w:id="0">
    <w:p w:rsidR="003A12C7" w:rsidRDefault="003A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2C7" w:rsidRDefault="003A12C7">
      <w:r>
        <w:separator/>
      </w:r>
    </w:p>
  </w:footnote>
  <w:footnote w:type="continuationSeparator" w:id="0">
    <w:p w:rsidR="003A12C7" w:rsidRDefault="003A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3E00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3FB2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47AD5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02C0"/>
    <w:rsid w:val="001976C0"/>
    <w:rsid w:val="001A3E0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79E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5965"/>
    <w:rsid w:val="002E79D6"/>
    <w:rsid w:val="002E7CDA"/>
    <w:rsid w:val="002F2334"/>
    <w:rsid w:val="002F3658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12C7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4FFF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6F21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117B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70D9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1B8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939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44E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12EF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4423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12755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3CA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95C07"/>
    <w:rsid w:val="00EA31EA"/>
    <w:rsid w:val="00EA49A2"/>
    <w:rsid w:val="00EA49E3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454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0A68E3"/>
  <w15:docId w15:val="{2437A4F4-6ADD-407F-98AA-173BAB74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7C02-B694-4023-B6DF-0CF96FD6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107</cp:revision>
  <cp:lastPrinted>2018-09-25T08:55:00Z</cp:lastPrinted>
  <dcterms:created xsi:type="dcterms:W3CDTF">2016-05-25T01:32:00Z</dcterms:created>
  <dcterms:modified xsi:type="dcterms:W3CDTF">2018-09-26T11:36:00Z</dcterms:modified>
</cp:coreProperties>
</file>