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096A01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096A01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EF08BD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096A01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096A01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096A01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101840">
        <w:rPr>
          <w:color w:val="000000"/>
          <w:sz w:val="28"/>
          <w:szCs w:val="28"/>
          <w:lang w:eastAsia="ru-RU"/>
        </w:rPr>
        <w:t>дека</w:t>
      </w:r>
      <w:r w:rsidR="00166A44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096A01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6C131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EC05BE" w:rsidRPr="00677C8E" w:rsidRDefault="00C652F5" w:rsidP="00096A01">
      <w:pPr>
        <w:tabs>
          <w:tab w:val="left" w:pos="-284"/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95E97">
        <w:rPr>
          <w:b/>
          <w:bCs/>
          <w:color w:val="000000"/>
          <w:kern w:val="32"/>
          <w:sz w:val="28"/>
          <w:szCs w:val="28"/>
        </w:rPr>
        <w:t>О</w:t>
      </w:r>
      <w:r w:rsidR="00D541C2">
        <w:rPr>
          <w:b/>
          <w:bCs/>
          <w:color w:val="000000"/>
          <w:kern w:val="32"/>
          <w:sz w:val="28"/>
          <w:szCs w:val="28"/>
        </w:rPr>
        <w:t>О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О</w:t>
      </w:r>
      <w:r w:rsidR="009B3844">
        <w:rPr>
          <w:b/>
          <w:bCs/>
          <w:color w:val="000000"/>
          <w:kern w:val="32"/>
          <w:sz w:val="28"/>
          <w:szCs w:val="28"/>
        </w:rPr>
        <w:t xml:space="preserve"> </w:t>
      </w:r>
      <w:r w:rsidR="001838D8">
        <w:rPr>
          <w:b/>
          <w:bCs/>
          <w:color w:val="000000"/>
          <w:kern w:val="32"/>
          <w:sz w:val="28"/>
          <w:szCs w:val="28"/>
        </w:rPr>
        <w:t>«</w:t>
      </w:r>
      <w:r w:rsidR="00D541C2">
        <w:rPr>
          <w:b/>
          <w:bCs/>
          <w:color w:val="000000"/>
          <w:kern w:val="32"/>
          <w:sz w:val="28"/>
          <w:szCs w:val="28"/>
        </w:rPr>
        <w:t>Енисей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»</w:t>
      </w:r>
      <w:r w:rsidR="00CF1BD0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541C2">
        <w:rPr>
          <w:b/>
          <w:bCs/>
          <w:color w:val="000000"/>
          <w:kern w:val="32"/>
          <w:sz w:val="28"/>
          <w:szCs w:val="28"/>
        </w:rPr>
        <w:t>п</w:t>
      </w:r>
      <w:r w:rsidR="000D310C">
        <w:rPr>
          <w:b/>
          <w:bCs/>
          <w:color w:val="000000"/>
          <w:kern w:val="32"/>
          <w:sz w:val="28"/>
          <w:szCs w:val="28"/>
        </w:rPr>
        <w:t>г</w:t>
      </w:r>
      <w:r w:rsidR="00D541C2">
        <w:rPr>
          <w:b/>
          <w:bCs/>
          <w:color w:val="000000"/>
          <w:kern w:val="32"/>
          <w:sz w:val="28"/>
          <w:szCs w:val="28"/>
        </w:rPr>
        <w:t>т</w:t>
      </w:r>
      <w:r w:rsidR="000D310C">
        <w:rPr>
          <w:b/>
          <w:bCs/>
          <w:color w:val="000000"/>
          <w:kern w:val="32"/>
          <w:sz w:val="28"/>
          <w:szCs w:val="28"/>
        </w:rPr>
        <w:t>.</w:t>
      </w:r>
      <w:r w:rsidR="00484735">
        <w:rPr>
          <w:b/>
          <w:bCs/>
          <w:color w:val="000000"/>
          <w:kern w:val="32"/>
          <w:sz w:val="28"/>
          <w:szCs w:val="28"/>
        </w:rPr>
        <w:t xml:space="preserve"> </w:t>
      </w:r>
      <w:r w:rsidR="00D541C2">
        <w:rPr>
          <w:b/>
          <w:bCs/>
          <w:color w:val="000000"/>
          <w:kern w:val="32"/>
          <w:sz w:val="28"/>
          <w:szCs w:val="28"/>
        </w:rPr>
        <w:t>Белогор</w:t>
      </w:r>
      <w:r w:rsidR="00495E97">
        <w:rPr>
          <w:b/>
          <w:bCs/>
          <w:color w:val="000000"/>
          <w:kern w:val="32"/>
          <w:sz w:val="28"/>
          <w:szCs w:val="28"/>
        </w:rPr>
        <w:t>ск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 w:rsidR="00CF1BD0">
        <w:rPr>
          <w:b/>
          <w:bCs/>
          <w:color w:val="000000"/>
          <w:kern w:val="32"/>
          <w:sz w:val="28"/>
          <w:szCs w:val="28"/>
        </w:rPr>
        <w:br/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D541C2">
        <w:rPr>
          <w:b/>
          <w:bCs/>
          <w:color w:val="000000"/>
          <w:kern w:val="32"/>
          <w:sz w:val="28"/>
          <w:szCs w:val="28"/>
        </w:rPr>
        <w:t>8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</w:t>
      </w:r>
      <w:r w:rsidR="00D541C2">
        <w:rPr>
          <w:b/>
          <w:bCs/>
          <w:color w:val="000000"/>
          <w:kern w:val="32"/>
          <w:sz w:val="28"/>
          <w:szCs w:val="28"/>
        </w:rPr>
        <w:t>2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096A01">
      <w:pPr>
        <w:tabs>
          <w:tab w:val="left" w:pos="-284"/>
          <w:tab w:val="left" w:pos="709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096A01">
      <w:pPr>
        <w:tabs>
          <w:tab w:val="left" w:pos="-142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F3096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9F3096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</w:t>
      </w:r>
      <w:r w:rsidR="00E36733">
        <w:rPr>
          <w:bCs/>
          <w:color w:val="000000"/>
          <w:kern w:val="32"/>
          <w:sz w:val="28"/>
          <w:szCs w:val="28"/>
        </w:rPr>
        <w:br/>
      </w:r>
      <w:r w:rsidRPr="00101840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101840">
        <w:rPr>
          <w:bCs/>
          <w:color w:val="000000"/>
          <w:spacing w:val="70"/>
          <w:kern w:val="32"/>
          <w:sz w:val="28"/>
          <w:szCs w:val="28"/>
        </w:rPr>
        <w:t>а</w:t>
      </w:r>
      <w:r w:rsidRPr="00101840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3A57AE" w:rsidRDefault="00A27657" w:rsidP="003A57AE">
      <w:pPr>
        <w:numPr>
          <w:ilvl w:val="0"/>
          <w:numId w:val="6"/>
        </w:numPr>
        <w:tabs>
          <w:tab w:val="left" w:pos="-142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F1BD0">
        <w:rPr>
          <w:bCs/>
          <w:color w:val="000000"/>
          <w:kern w:val="32"/>
          <w:sz w:val="28"/>
          <w:szCs w:val="28"/>
        </w:rPr>
        <w:t xml:space="preserve">Установить </w:t>
      </w:r>
      <w:r w:rsidR="00CF1BD0" w:rsidRPr="00CF1BD0">
        <w:rPr>
          <w:bCs/>
          <w:color w:val="000000"/>
          <w:kern w:val="32"/>
          <w:sz w:val="28"/>
          <w:szCs w:val="28"/>
        </w:rPr>
        <w:t>О</w:t>
      </w:r>
      <w:r w:rsidR="00437304">
        <w:rPr>
          <w:bCs/>
          <w:color w:val="000000"/>
          <w:kern w:val="32"/>
          <w:sz w:val="28"/>
          <w:szCs w:val="28"/>
        </w:rPr>
        <w:t>О</w:t>
      </w:r>
      <w:r w:rsidR="00A60446" w:rsidRPr="00CF1BD0">
        <w:rPr>
          <w:bCs/>
          <w:color w:val="000000"/>
          <w:kern w:val="32"/>
          <w:sz w:val="28"/>
          <w:szCs w:val="28"/>
        </w:rPr>
        <w:t xml:space="preserve">О </w:t>
      </w:r>
      <w:r w:rsidR="00474531" w:rsidRPr="00CF1BD0">
        <w:rPr>
          <w:bCs/>
          <w:color w:val="000000"/>
          <w:kern w:val="32"/>
          <w:sz w:val="28"/>
          <w:szCs w:val="28"/>
        </w:rPr>
        <w:t>«</w:t>
      </w:r>
      <w:r w:rsidR="00D541C2">
        <w:rPr>
          <w:bCs/>
          <w:color w:val="000000"/>
          <w:kern w:val="32"/>
          <w:sz w:val="28"/>
          <w:szCs w:val="28"/>
        </w:rPr>
        <w:t>Енисей</w:t>
      </w:r>
      <w:r w:rsidR="00DB282E" w:rsidRPr="00CF1BD0">
        <w:rPr>
          <w:bCs/>
          <w:color w:val="000000"/>
          <w:kern w:val="32"/>
          <w:sz w:val="28"/>
          <w:szCs w:val="28"/>
        </w:rPr>
        <w:t>»</w:t>
      </w:r>
      <w:r w:rsidR="00F30B88" w:rsidRPr="00DB282E">
        <w:rPr>
          <w:bCs/>
          <w:color w:val="000000"/>
          <w:kern w:val="32"/>
          <w:sz w:val="28"/>
          <w:szCs w:val="28"/>
        </w:rPr>
        <w:t xml:space="preserve">, </w:t>
      </w:r>
      <w:r w:rsidR="000529C2" w:rsidRPr="00DB282E">
        <w:rPr>
          <w:bCs/>
          <w:color w:val="000000"/>
          <w:kern w:val="32"/>
          <w:sz w:val="28"/>
          <w:szCs w:val="28"/>
        </w:rPr>
        <w:t>ИНН</w:t>
      </w:r>
      <w:r w:rsidR="003A57AE">
        <w:rPr>
          <w:bCs/>
          <w:color w:val="000000"/>
          <w:kern w:val="32"/>
          <w:sz w:val="28"/>
          <w:szCs w:val="28"/>
        </w:rPr>
        <w:t xml:space="preserve"> </w:t>
      </w:r>
      <w:r w:rsidR="00EF5E08">
        <w:rPr>
          <w:bCs/>
          <w:color w:val="000000"/>
          <w:kern w:val="32"/>
          <w:sz w:val="28"/>
          <w:szCs w:val="28"/>
        </w:rPr>
        <w:t>5</w:t>
      </w:r>
      <w:r w:rsidR="00D541C2">
        <w:rPr>
          <w:bCs/>
          <w:color w:val="000000"/>
          <w:kern w:val="32"/>
          <w:sz w:val="28"/>
          <w:szCs w:val="28"/>
        </w:rPr>
        <w:t>4</w:t>
      </w:r>
      <w:r w:rsidR="00EF5E08">
        <w:rPr>
          <w:bCs/>
          <w:color w:val="000000"/>
          <w:kern w:val="32"/>
          <w:sz w:val="28"/>
          <w:szCs w:val="28"/>
        </w:rPr>
        <w:t>0</w:t>
      </w:r>
      <w:r w:rsidR="00D541C2">
        <w:rPr>
          <w:bCs/>
          <w:color w:val="000000"/>
          <w:kern w:val="32"/>
          <w:sz w:val="28"/>
          <w:szCs w:val="28"/>
        </w:rPr>
        <w:t>5024680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8E6B4E" w:rsidRPr="00DB282E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553EFA">
        <w:rPr>
          <w:bCs/>
          <w:color w:val="000000"/>
          <w:kern w:val="32"/>
          <w:sz w:val="28"/>
          <w:szCs w:val="28"/>
        </w:rPr>
        <w:t>п</w:t>
      </w:r>
      <w:r w:rsidR="000D310C">
        <w:rPr>
          <w:bCs/>
          <w:color w:val="000000"/>
          <w:kern w:val="32"/>
          <w:sz w:val="28"/>
          <w:szCs w:val="28"/>
        </w:rPr>
        <w:t>г</w:t>
      </w:r>
      <w:r w:rsidR="00553EFA">
        <w:rPr>
          <w:bCs/>
          <w:color w:val="000000"/>
          <w:kern w:val="32"/>
          <w:sz w:val="28"/>
          <w:szCs w:val="28"/>
        </w:rPr>
        <w:t>т</w:t>
      </w:r>
      <w:proofErr w:type="spellEnd"/>
      <w:r w:rsidR="000D310C">
        <w:rPr>
          <w:bCs/>
          <w:color w:val="000000"/>
          <w:kern w:val="32"/>
          <w:sz w:val="28"/>
          <w:szCs w:val="28"/>
        </w:rPr>
        <w:t xml:space="preserve">. </w:t>
      </w:r>
      <w:r w:rsidR="00553EFA">
        <w:rPr>
          <w:bCs/>
          <w:color w:val="000000"/>
          <w:kern w:val="32"/>
          <w:sz w:val="28"/>
          <w:szCs w:val="28"/>
        </w:rPr>
        <w:t>Белогорск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4C0D2D">
        <w:rPr>
          <w:bCs/>
          <w:color w:val="000000"/>
          <w:kern w:val="32"/>
          <w:sz w:val="28"/>
          <w:szCs w:val="28"/>
        </w:rPr>
        <w:t>___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553EFA">
        <w:rPr>
          <w:bCs/>
          <w:color w:val="000000"/>
          <w:kern w:val="32"/>
          <w:sz w:val="28"/>
          <w:szCs w:val="28"/>
        </w:rPr>
        <w:t>2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553EFA">
        <w:rPr>
          <w:bCs/>
          <w:color w:val="000000"/>
          <w:kern w:val="32"/>
          <w:sz w:val="28"/>
          <w:szCs w:val="28"/>
        </w:rPr>
        <w:t>8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</w:t>
      </w:r>
      <w:r w:rsidR="00553EFA">
        <w:rPr>
          <w:bCs/>
          <w:color w:val="000000"/>
          <w:kern w:val="32"/>
          <w:sz w:val="28"/>
          <w:szCs w:val="28"/>
        </w:rPr>
        <w:t>2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 к</w:t>
      </w:r>
      <w:r w:rsidR="00EF5E08">
        <w:rPr>
          <w:bCs/>
          <w:color w:val="000000"/>
          <w:kern w:val="32"/>
          <w:sz w:val="28"/>
          <w:szCs w:val="28"/>
        </w:rPr>
        <w:t> </w:t>
      </w:r>
      <w:r w:rsidR="00DF59AF" w:rsidRPr="00DB282E">
        <w:rPr>
          <w:bCs/>
          <w:color w:val="000000"/>
          <w:kern w:val="32"/>
          <w:sz w:val="28"/>
          <w:szCs w:val="28"/>
        </w:rPr>
        <w:t>настоящему постановлению.</w:t>
      </w:r>
    </w:p>
    <w:p w:rsidR="00FD7354" w:rsidRPr="003A57AE" w:rsidRDefault="00EC05BE" w:rsidP="003A57AE">
      <w:pPr>
        <w:numPr>
          <w:ilvl w:val="0"/>
          <w:numId w:val="6"/>
        </w:numPr>
        <w:tabs>
          <w:tab w:val="left" w:pos="-142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A57AE">
        <w:rPr>
          <w:bCs/>
          <w:color w:val="000000"/>
          <w:kern w:val="32"/>
          <w:sz w:val="28"/>
          <w:szCs w:val="28"/>
        </w:rPr>
        <w:t>Установить</w:t>
      </w:r>
      <w:r w:rsidR="00AE0BCE" w:rsidRPr="003A57AE">
        <w:rPr>
          <w:bCs/>
          <w:color w:val="000000"/>
          <w:kern w:val="32"/>
          <w:sz w:val="28"/>
          <w:szCs w:val="28"/>
        </w:rPr>
        <w:t> </w:t>
      </w:r>
      <w:r w:rsidR="00EF5E08" w:rsidRPr="003A57AE">
        <w:rPr>
          <w:bCs/>
          <w:color w:val="000000"/>
          <w:kern w:val="32"/>
          <w:sz w:val="28"/>
          <w:szCs w:val="28"/>
        </w:rPr>
        <w:t>О</w:t>
      </w:r>
      <w:r w:rsidR="00553EFA" w:rsidRPr="003A57AE">
        <w:rPr>
          <w:bCs/>
          <w:color w:val="000000"/>
          <w:kern w:val="32"/>
          <w:sz w:val="28"/>
          <w:szCs w:val="28"/>
        </w:rPr>
        <w:t>О</w:t>
      </w:r>
      <w:r w:rsidR="00EF5E08" w:rsidRPr="003A57AE">
        <w:rPr>
          <w:bCs/>
          <w:color w:val="000000"/>
          <w:kern w:val="32"/>
          <w:sz w:val="28"/>
          <w:szCs w:val="28"/>
        </w:rPr>
        <w:t>О</w:t>
      </w:r>
      <w:r w:rsidR="00AE0BCE" w:rsidRPr="003A57AE">
        <w:rPr>
          <w:bCs/>
          <w:color w:val="000000"/>
          <w:kern w:val="32"/>
          <w:sz w:val="28"/>
          <w:szCs w:val="28"/>
        </w:rPr>
        <w:t> </w:t>
      </w:r>
      <w:r w:rsidR="00EF5E08" w:rsidRPr="003A57AE">
        <w:rPr>
          <w:bCs/>
          <w:color w:val="000000"/>
          <w:kern w:val="32"/>
          <w:sz w:val="28"/>
          <w:szCs w:val="28"/>
        </w:rPr>
        <w:t>«</w:t>
      </w:r>
      <w:r w:rsidR="00AE0BCE" w:rsidRPr="003A57AE">
        <w:rPr>
          <w:bCs/>
          <w:color w:val="000000"/>
          <w:kern w:val="32"/>
          <w:sz w:val="28"/>
          <w:szCs w:val="28"/>
        </w:rPr>
        <w:t>Енисей</w:t>
      </w:r>
      <w:r w:rsidR="00EF5E08" w:rsidRPr="003A57AE">
        <w:rPr>
          <w:bCs/>
          <w:color w:val="000000"/>
          <w:kern w:val="32"/>
          <w:sz w:val="28"/>
          <w:szCs w:val="28"/>
        </w:rPr>
        <w:t>»</w:t>
      </w:r>
      <w:r w:rsidR="000D310C" w:rsidRPr="003A57AE">
        <w:rPr>
          <w:bCs/>
          <w:color w:val="000000"/>
          <w:kern w:val="32"/>
          <w:sz w:val="28"/>
          <w:szCs w:val="28"/>
        </w:rPr>
        <w:t>,</w:t>
      </w:r>
      <w:r w:rsidR="003A57AE">
        <w:rPr>
          <w:bCs/>
          <w:color w:val="000000"/>
          <w:kern w:val="32"/>
          <w:sz w:val="28"/>
          <w:szCs w:val="28"/>
        </w:rPr>
        <w:t xml:space="preserve"> </w:t>
      </w:r>
      <w:r w:rsidR="000D310C" w:rsidRPr="003A57AE">
        <w:rPr>
          <w:bCs/>
          <w:color w:val="000000"/>
          <w:kern w:val="32"/>
          <w:sz w:val="28"/>
          <w:szCs w:val="28"/>
        </w:rPr>
        <w:t>ИНН</w:t>
      </w:r>
      <w:r w:rsidR="003A57AE">
        <w:rPr>
          <w:bCs/>
          <w:color w:val="000000"/>
          <w:kern w:val="32"/>
          <w:sz w:val="28"/>
          <w:szCs w:val="28"/>
        </w:rPr>
        <w:t xml:space="preserve"> </w:t>
      </w:r>
      <w:r w:rsidR="00553EFA" w:rsidRPr="003A57AE">
        <w:rPr>
          <w:bCs/>
          <w:color w:val="000000"/>
          <w:kern w:val="32"/>
          <w:sz w:val="28"/>
          <w:szCs w:val="28"/>
        </w:rPr>
        <w:t>5405024680</w:t>
      </w:r>
      <w:r w:rsidR="000B15BA" w:rsidRPr="003A57AE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3A57A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3A57AE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 w:rsidRPr="003A57AE">
        <w:rPr>
          <w:bCs/>
          <w:color w:val="000000"/>
          <w:kern w:val="32"/>
          <w:sz w:val="28"/>
          <w:szCs w:val="28"/>
        </w:rPr>
        <w:t>ую</w:t>
      </w:r>
      <w:r w:rsidR="00101840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3A57A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101840">
        <w:rPr>
          <w:bCs/>
          <w:color w:val="000000"/>
          <w:kern w:val="32"/>
          <w:sz w:val="28"/>
          <w:szCs w:val="28"/>
          <w:lang w:val="x-none"/>
        </w:rPr>
        <w:br/>
      </w:r>
      <w:proofErr w:type="spellStart"/>
      <w:r w:rsidR="00553EFA" w:rsidRPr="003A57AE">
        <w:rPr>
          <w:bCs/>
          <w:color w:val="000000"/>
          <w:kern w:val="32"/>
          <w:sz w:val="28"/>
          <w:szCs w:val="28"/>
        </w:rPr>
        <w:t>п</w:t>
      </w:r>
      <w:r w:rsidR="000D310C" w:rsidRPr="003A57AE">
        <w:rPr>
          <w:bCs/>
          <w:color w:val="000000"/>
          <w:kern w:val="32"/>
          <w:sz w:val="28"/>
          <w:szCs w:val="28"/>
        </w:rPr>
        <w:t>г</w:t>
      </w:r>
      <w:r w:rsidR="00553EFA" w:rsidRPr="003A57AE">
        <w:rPr>
          <w:bCs/>
          <w:color w:val="000000"/>
          <w:kern w:val="32"/>
          <w:sz w:val="28"/>
          <w:szCs w:val="28"/>
        </w:rPr>
        <w:t>т</w:t>
      </w:r>
      <w:proofErr w:type="spellEnd"/>
      <w:r w:rsidR="000D310C" w:rsidRPr="003A57AE">
        <w:rPr>
          <w:bCs/>
          <w:color w:val="000000"/>
          <w:kern w:val="32"/>
          <w:sz w:val="28"/>
          <w:szCs w:val="28"/>
        </w:rPr>
        <w:t xml:space="preserve">. </w:t>
      </w:r>
      <w:r w:rsidR="00553EFA" w:rsidRPr="003A57AE">
        <w:rPr>
          <w:bCs/>
          <w:color w:val="000000"/>
          <w:kern w:val="32"/>
          <w:sz w:val="28"/>
          <w:szCs w:val="28"/>
        </w:rPr>
        <w:t>Белогорск</w:t>
      </w:r>
      <w:r w:rsidR="00F30B88" w:rsidRPr="003A57AE">
        <w:rPr>
          <w:bCs/>
          <w:color w:val="000000"/>
          <w:kern w:val="32"/>
          <w:sz w:val="28"/>
          <w:szCs w:val="28"/>
        </w:rPr>
        <w:t>,</w:t>
      </w:r>
      <w:r w:rsidR="008F0D48" w:rsidRPr="003A57A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4C0D2D">
        <w:rPr>
          <w:bCs/>
          <w:color w:val="000000"/>
          <w:kern w:val="32"/>
          <w:sz w:val="28"/>
          <w:szCs w:val="28"/>
        </w:rPr>
        <w:t>___</w:t>
      </w:r>
      <w:r w:rsidR="00C50173" w:rsidRPr="003A57AE">
        <w:rPr>
          <w:bCs/>
          <w:color w:val="000000"/>
          <w:kern w:val="32"/>
          <w:sz w:val="28"/>
          <w:szCs w:val="28"/>
        </w:rPr>
        <w:t>.</w:t>
      </w:r>
      <w:r w:rsidR="00474531" w:rsidRPr="003A57AE">
        <w:rPr>
          <w:bCs/>
          <w:color w:val="000000"/>
          <w:kern w:val="32"/>
          <w:sz w:val="28"/>
          <w:szCs w:val="28"/>
        </w:rPr>
        <w:t>1</w:t>
      </w:r>
      <w:r w:rsidR="00553EFA" w:rsidRPr="003A57AE">
        <w:rPr>
          <w:bCs/>
          <w:color w:val="000000"/>
          <w:kern w:val="32"/>
          <w:sz w:val="28"/>
          <w:szCs w:val="28"/>
        </w:rPr>
        <w:t>2</w:t>
      </w:r>
      <w:r w:rsidR="00C50173" w:rsidRPr="003A57AE">
        <w:rPr>
          <w:bCs/>
          <w:color w:val="000000"/>
          <w:kern w:val="32"/>
          <w:sz w:val="28"/>
          <w:szCs w:val="28"/>
        </w:rPr>
        <w:t>.201</w:t>
      </w:r>
      <w:r w:rsidR="00553EFA" w:rsidRPr="003A57AE">
        <w:rPr>
          <w:bCs/>
          <w:color w:val="000000"/>
          <w:kern w:val="32"/>
          <w:sz w:val="28"/>
          <w:szCs w:val="28"/>
        </w:rPr>
        <w:t>8</w:t>
      </w:r>
      <w:r w:rsidR="008F0D48" w:rsidRPr="003A57A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 w:rsidRPr="003A57AE">
        <w:rPr>
          <w:bCs/>
          <w:color w:val="000000"/>
          <w:kern w:val="32"/>
          <w:sz w:val="28"/>
          <w:szCs w:val="28"/>
        </w:rPr>
        <w:t>2</w:t>
      </w:r>
      <w:r w:rsidR="00553EFA" w:rsidRPr="003A57AE">
        <w:rPr>
          <w:bCs/>
          <w:color w:val="000000"/>
          <w:kern w:val="32"/>
          <w:sz w:val="28"/>
          <w:szCs w:val="28"/>
        </w:rPr>
        <w:t>2</w:t>
      </w:r>
      <w:r w:rsidR="00474531" w:rsidRPr="003A57AE">
        <w:rPr>
          <w:bCs/>
          <w:color w:val="000000"/>
          <w:kern w:val="32"/>
          <w:sz w:val="28"/>
          <w:szCs w:val="28"/>
        </w:rPr>
        <w:t>,</w:t>
      </w:r>
      <w:r w:rsidR="00FD7354" w:rsidRPr="003A57A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3A57A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3A57AE">
        <w:rPr>
          <w:bCs/>
          <w:color w:val="000000"/>
          <w:kern w:val="32"/>
          <w:sz w:val="28"/>
          <w:szCs w:val="28"/>
        </w:rPr>
        <w:t>ю</w:t>
      </w:r>
      <w:r w:rsidR="00BB594D" w:rsidRPr="003A57A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3A57AE">
        <w:rPr>
          <w:bCs/>
          <w:color w:val="000000"/>
          <w:kern w:val="32"/>
          <w:sz w:val="28"/>
          <w:szCs w:val="28"/>
        </w:rPr>
        <w:t>2</w:t>
      </w:r>
      <w:r w:rsidR="005F77D8" w:rsidRPr="003A57AE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3A57A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096A01">
      <w:pPr>
        <w:numPr>
          <w:ilvl w:val="0"/>
          <w:numId w:val="6"/>
        </w:numPr>
        <w:tabs>
          <w:tab w:val="left" w:pos="-142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3A45EB" w:rsidRDefault="00710E02" w:rsidP="00096A01">
      <w:pPr>
        <w:numPr>
          <w:ilvl w:val="0"/>
          <w:numId w:val="6"/>
        </w:numPr>
        <w:tabs>
          <w:tab w:val="left" w:pos="-142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Pr="00677C8E">
        <w:rPr>
          <w:bCs/>
          <w:color w:val="000000"/>
          <w:sz w:val="28"/>
          <w:szCs w:val="28"/>
        </w:rPr>
        <w:t>.</w:t>
      </w:r>
    </w:p>
    <w:p w:rsidR="00C16785" w:rsidRDefault="00C16785" w:rsidP="00096A01">
      <w:pPr>
        <w:tabs>
          <w:tab w:val="left" w:pos="-142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:rsidR="00B24684" w:rsidRPr="00C16785" w:rsidRDefault="00B24684" w:rsidP="00096A01">
      <w:pPr>
        <w:tabs>
          <w:tab w:val="left" w:pos="-142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:rsidR="00096A01" w:rsidRDefault="00AB39AA" w:rsidP="00096A01">
      <w:pPr>
        <w:tabs>
          <w:tab w:val="left" w:pos="-142"/>
        </w:tabs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096A01"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096A01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Pr="004D1021" w:rsidRDefault="007C52A9" w:rsidP="00096A01">
      <w:pPr>
        <w:tabs>
          <w:tab w:val="left" w:pos="-142"/>
        </w:tabs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</w:t>
      </w:r>
      <w:r w:rsidR="00096A01">
        <w:rPr>
          <w:color w:val="000000"/>
          <w:sz w:val="28"/>
          <w:szCs w:val="28"/>
        </w:rPr>
        <w:t xml:space="preserve">    </w:t>
      </w:r>
      <w:r w:rsidR="00FC61D2">
        <w:rPr>
          <w:color w:val="000000"/>
          <w:sz w:val="28"/>
          <w:szCs w:val="28"/>
        </w:rPr>
        <w:t xml:space="preserve">   </w:t>
      </w:r>
      <w:r w:rsidR="00DB282E">
        <w:rPr>
          <w:color w:val="000000"/>
          <w:sz w:val="28"/>
          <w:szCs w:val="28"/>
        </w:rPr>
        <w:t xml:space="preserve">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:rsidR="00EF5E08" w:rsidRDefault="00EF5E08" w:rsidP="00096A01">
      <w:pPr>
        <w:tabs>
          <w:tab w:val="left" w:pos="-142"/>
          <w:tab w:val="left" w:pos="0"/>
        </w:tabs>
        <w:ind w:firstLine="709"/>
        <w:jc w:val="center"/>
        <w:rPr>
          <w:sz w:val="28"/>
          <w:szCs w:val="28"/>
          <w:lang w:eastAsia="ru-RU"/>
        </w:rPr>
      </w:pPr>
    </w:p>
    <w:p w:rsidR="00EF5E08" w:rsidRDefault="00EF5E08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101840" w:rsidRDefault="00101840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A163A5" w:rsidRDefault="00096A01" w:rsidP="00096A01">
      <w:pPr>
        <w:tabs>
          <w:tab w:val="left" w:pos="0"/>
        </w:tabs>
        <w:ind w:left="439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</w:t>
      </w:r>
      <w:r w:rsidR="008F0D48"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096A01">
      <w:pPr>
        <w:tabs>
          <w:tab w:val="left" w:pos="0"/>
        </w:tabs>
        <w:ind w:left="4395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</w:t>
      </w:r>
      <w:r w:rsidR="00E36733">
        <w:rPr>
          <w:sz w:val="28"/>
          <w:szCs w:val="28"/>
          <w:lang w:eastAsia="ru-RU"/>
        </w:rPr>
        <w:br/>
      </w:r>
      <w:r w:rsidR="008F0D48" w:rsidRPr="008F0D48">
        <w:rPr>
          <w:sz w:val="28"/>
          <w:szCs w:val="28"/>
          <w:lang w:eastAsia="ru-RU"/>
        </w:rPr>
        <w:t>энергетической комиссии</w:t>
      </w:r>
      <w:r w:rsidR="00E36733">
        <w:rPr>
          <w:sz w:val="28"/>
          <w:szCs w:val="28"/>
          <w:lang w:eastAsia="ru-RU"/>
        </w:rPr>
        <w:br/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>от</w:t>
      </w:r>
      <w:r w:rsidR="008F0D48" w:rsidRPr="008F0D48">
        <w:rPr>
          <w:sz w:val="28"/>
          <w:szCs w:val="28"/>
          <w:lang w:eastAsia="ru-RU"/>
        </w:rPr>
        <w:t xml:space="preserve"> </w:t>
      </w:r>
      <w:r w:rsidR="00166A44">
        <w:rPr>
          <w:sz w:val="28"/>
          <w:szCs w:val="28"/>
          <w:lang w:eastAsia="ru-RU"/>
        </w:rPr>
        <w:t xml:space="preserve">«___» </w:t>
      </w:r>
      <w:r w:rsidR="00101840">
        <w:rPr>
          <w:sz w:val="28"/>
          <w:szCs w:val="28"/>
          <w:lang w:eastAsia="ru-RU"/>
        </w:rPr>
        <w:t>дека</w:t>
      </w:r>
      <w:r w:rsidR="00166A44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____</w:t>
      </w:r>
    </w:p>
    <w:p w:rsidR="00BF4561" w:rsidRDefault="00BF4561" w:rsidP="00096A01">
      <w:pPr>
        <w:tabs>
          <w:tab w:val="left" w:pos="0"/>
        </w:tabs>
        <w:ind w:left="4395" w:right="-994"/>
        <w:jc w:val="center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096A01" w:rsidRDefault="00FB0C22" w:rsidP="00096A0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bookmarkStart w:id="0" w:name="_Hlk526751810"/>
      <w:r w:rsidR="00553EFA">
        <w:rPr>
          <w:b/>
          <w:bCs/>
          <w:color w:val="000000"/>
          <w:kern w:val="32"/>
          <w:sz w:val="28"/>
          <w:szCs w:val="28"/>
        </w:rPr>
        <w:t>ОО</w:t>
      </w:r>
      <w:r w:rsidR="00553EFA" w:rsidRPr="00DB282E">
        <w:rPr>
          <w:b/>
          <w:bCs/>
          <w:color w:val="000000"/>
          <w:kern w:val="32"/>
          <w:sz w:val="28"/>
          <w:szCs w:val="28"/>
        </w:rPr>
        <w:t>О</w:t>
      </w:r>
      <w:r w:rsidR="00553EFA">
        <w:rPr>
          <w:b/>
          <w:bCs/>
          <w:color w:val="000000"/>
          <w:kern w:val="32"/>
          <w:sz w:val="28"/>
          <w:szCs w:val="28"/>
        </w:rPr>
        <w:t xml:space="preserve"> «Енисей</w:t>
      </w:r>
      <w:r w:rsidR="00553EFA" w:rsidRPr="00DB282E">
        <w:rPr>
          <w:b/>
          <w:bCs/>
          <w:color w:val="000000"/>
          <w:kern w:val="32"/>
          <w:sz w:val="28"/>
          <w:szCs w:val="28"/>
        </w:rPr>
        <w:t>»</w:t>
      </w:r>
    </w:p>
    <w:bookmarkEnd w:id="0"/>
    <w:p w:rsidR="00096A01" w:rsidRDefault="00FB0C22" w:rsidP="00096A0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AE0BCE">
        <w:rPr>
          <w:b/>
          <w:bCs/>
          <w:color w:val="000000"/>
          <w:kern w:val="32"/>
          <w:sz w:val="28"/>
          <w:szCs w:val="28"/>
        </w:rPr>
        <w:t>п</w:t>
      </w:r>
      <w:r w:rsidR="006B2344">
        <w:rPr>
          <w:b/>
          <w:bCs/>
          <w:color w:val="000000"/>
          <w:kern w:val="32"/>
          <w:sz w:val="28"/>
          <w:szCs w:val="28"/>
        </w:rPr>
        <w:t>г</w:t>
      </w:r>
      <w:r w:rsidR="00AE0BCE">
        <w:rPr>
          <w:b/>
          <w:bCs/>
          <w:color w:val="000000"/>
          <w:kern w:val="32"/>
          <w:sz w:val="28"/>
          <w:szCs w:val="28"/>
        </w:rPr>
        <w:t>т</w:t>
      </w:r>
      <w:proofErr w:type="spellEnd"/>
      <w:r w:rsidR="006B2344">
        <w:rPr>
          <w:b/>
          <w:bCs/>
          <w:color w:val="000000"/>
          <w:kern w:val="32"/>
          <w:sz w:val="28"/>
          <w:szCs w:val="28"/>
        </w:rPr>
        <w:t xml:space="preserve">. </w:t>
      </w:r>
      <w:r w:rsidR="00AE0BCE">
        <w:rPr>
          <w:b/>
          <w:bCs/>
          <w:color w:val="000000"/>
          <w:kern w:val="32"/>
          <w:sz w:val="28"/>
          <w:szCs w:val="28"/>
        </w:rPr>
        <w:t>Белогорск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</w:p>
    <w:p w:rsidR="00FB0C22" w:rsidRPr="00F65867" w:rsidRDefault="00F30B88" w:rsidP="00096A0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4C0D2D">
        <w:rPr>
          <w:b/>
          <w:bCs/>
          <w:color w:val="000000"/>
          <w:kern w:val="32"/>
          <w:sz w:val="28"/>
          <w:szCs w:val="28"/>
        </w:rPr>
        <w:t>___</w:t>
      </w:r>
      <w:r w:rsidR="00C50173">
        <w:rPr>
          <w:b/>
          <w:bCs/>
          <w:color w:val="000000"/>
          <w:kern w:val="32"/>
          <w:sz w:val="28"/>
          <w:szCs w:val="28"/>
        </w:rPr>
        <w:t>.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553EFA">
        <w:rPr>
          <w:b/>
          <w:bCs/>
          <w:color w:val="000000"/>
          <w:kern w:val="32"/>
          <w:sz w:val="28"/>
          <w:szCs w:val="28"/>
        </w:rPr>
        <w:t>2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553EFA">
        <w:rPr>
          <w:b/>
          <w:bCs/>
          <w:color w:val="000000"/>
          <w:kern w:val="32"/>
          <w:sz w:val="28"/>
          <w:szCs w:val="28"/>
        </w:rPr>
        <w:t>8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</w:t>
      </w:r>
      <w:r w:rsidR="00553EFA">
        <w:rPr>
          <w:b/>
          <w:bCs/>
          <w:color w:val="000000"/>
          <w:kern w:val="32"/>
          <w:sz w:val="28"/>
          <w:szCs w:val="28"/>
        </w:rPr>
        <w:t>2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992"/>
        <w:gridCol w:w="992"/>
        <w:gridCol w:w="992"/>
        <w:gridCol w:w="1418"/>
        <w:gridCol w:w="1477"/>
        <w:gridCol w:w="932"/>
      </w:tblGrid>
      <w:tr w:rsidR="00101840" w:rsidRPr="002D61DB" w:rsidTr="00096A01">
        <w:trPr>
          <w:trHeight w:val="1959"/>
          <w:jc w:val="center"/>
        </w:trPr>
        <w:tc>
          <w:tcPr>
            <w:tcW w:w="1560" w:type="dxa"/>
            <w:vMerge w:val="restart"/>
            <w:vAlign w:val="center"/>
          </w:tcPr>
          <w:p w:rsidR="00101840" w:rsidRPr="002D61DB" w:rsidRDefault="00101840" w:rsidP="005B5428">
            <w:pPr>
              <w:ind w:right="-2"/>
              <w:jc w:val="center"/>
            </w:pPr>
            <w:proofErr w:type="spell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регулируе</w:t>
            </w:r>
            <w:proofErr w:type="spellEnd"/>
            <w:r>
              <w:t>-</w:t>
            </w:r>
            <w:r w:rsidRPr="002D61DB">
              <w:t>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101840" w:rsidRPr="002D61DB" w:rsidRDefault="00101840" w:rsidP="005B5428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101840" w:rsidRPr="002D61DB" w:rsidRDefault="00101840" w:rsidP="005B5428">
            <w:pPr>
              <w:ind w:right="-2"/>
              <w:jc w:val="center"/>
            </w:pPr>
            <w:r w:rsidRPr="002D61DB">
              <w:t>Базовый</w:t>
            </w:r>
          </w:p>
          <w:p w:rsidR="00101840" w:rsidRPr="002D61DB" w:rsidRDefault="00101840" w:rsidP="005B5428">
            <w:pPr>
              <w:ind w:right="-2"/>
              <w:jc w:val="center"/>
            </w:pPr>
            <w:r w:rsidRPr="002D61DB">
              <w:t>уровень опера</w:t>
            </w:r>
            <w:r>
              <w:t>-</w:t>
            </w:r>
            <w:r w:rsidRPr="002D61DB">
              <w:t>ционных расходов</w:t>
            </w:r>
          </w:p>
        </w:tc>
        <w:tc>
          <w:tcPr>
            <w:tcW w:w="992" w:type="dxa"/>
            <w:vAlign w:val="center"/>
          </w:tcPr>
          <w:p w:rsidR="00101840" w:rsidRPr="002D61DB" w:rsidRDefault="00101840" w:rsidP="005B5428">
            <w:pPr>
              <w:ind w:right="-2"/>
              <w:jc w:val="center"/>
            </w:pPr>
            <w:r w:rsidRPr="002D61DB">
              <w:t>Ин</w:t>
            </w:r>
            <w:r>
              <w:t>-</w:t>
            </w:r>
            <w:r w:rsidRPr="002D61DB">
              <w:t>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2" w:type="dxa"/>
            <w:vAlign w:val="center"/>
          </w:tcPr>
          <w:p w:rsidR="00101840" w:rsidRPr="002D61DB" w:rsidRDefault="00101840" w:rsidP="005B5428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мати</w:t>
            </w:r>
            <w:r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92" w:type="dxa"/>
            <w:vMerge w:val="restart"/>
            <w:vAlign w:val="center"/>
          </w:tcPr>
          <w:p w:rsidR="00101840" w:rsidRPr="002D61DB" w:rsidRDefault="00101840" w:rsidP="005B5428">
            <w:pPr>
              <w:ind w:right="-2"/>
              <w:jc w:val="center"/>
            </w:pPr>
            <w:r w:rsidRPr="002D61DB">
              <w:t>Уро-вень надеж-ности тепло</w:t>
            </w:r>
            <w:r>
              <w:t>-с</w:t>
            </w:r>
            <w:r w:rsidRPr="002D61DB">
              <w:t>наб-жения</w:t>
            </w:r>
          </w:p>
        </w:tc>
        <w:tc>
          <w:tcPr>
            <w:tcW w:w="1418" w:type="dxa"/>
            <w:vMerge w:val="restart"/>
            <w:vAlign w:val="center"/>
          </w:tcPr>
          <w:p w:rsidR="00101840" w:rsidRPr="002D61DB" w:rsidRDefault="00101840" w:rsidP="005B5428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101840" w:rsidRPr="002D61DB" w:rsidRDefault="00101840" w:rsidP="005B5428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477" w:type="dxa"/>
            <w:vMerge w:val="restart"/>
            <w:vAlign w:val="center"/>
          </w:tcPr>
          <w:p w:rsidR="00101840" w:rsidRPr="002D61DB" w:rsidRDefault="00101840" w:rsidP="005B5428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r w:rsidRPr="002D61DB">
              <w:t>энергосбе</w:t>
            </w:r>
            <w:r>
              <w:t>-</w:t>
            </w:r>
            <w:r w:rsidRPr="002D61DB">
              <w:t>режения</w:t>
            </w:r>
            <w:proofErr w:type="spellEnd"/>
          </w:p>
          <w:p w:rsidR="00101840" w:rsidRPr="002D61DB" w:rsidRDefault="00101840" w:rsidP="005B5428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>
              <w:t>-</w:t>
            </w:r>
            <w:r w:rsidRPr="002D61DB">
              <w:t>ности</w:t>
            </w:r>
          </w:p>
        </w:tc>
        <w:tc>
          <w:tcPr>
            <w:tcW w:w="932" w:type="dxa"/>
            <w:vMerge w:val="restart"/>
            <w:vAlign w:val="center"/>
          </w:tcPr>
          <w:p w:rsidR="00101840" w:rsidRPr="002D61DB" w:rsidRDefault="00101840" w:rsidP="005B5428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101840" w:rsidRPr="002D61DB" w:rsidTr="00096A01">
        <w:trPr>
          <w:trHeight w:val="165"/>
          <w:jc w:val="center"/>
        </w:trPr>
        <w:tc>
          <w:tcPr>
            <w:tcW w:w="1560" w:type="dxa"/>
            <w:vMerge/>
          </w:tcPr>
          <w:p w:rsidR="00101840" w:rsidRPr="002D61DB" w:rsidRDefault="00101840" w:rsidP="00326B5B">
            <w:pPr>
              <w:ind w:right="-2"/>
            </w:pPr>
          </w:p>
        </w:tc>
        <w:tc>
          <w:tcPr>
            <w:tcW w:w="709" w:type="dxa"/>
            <w:vMerge/>
          </w:tcPr>
          <w:p w:rsidR="00101840" w:rsidRPr="002D61DB" w:rsidRDefault="00101840" w:rsidP="00326B5B">
            <w:pPr>
              <w:ind w:right="-2"/>
            </w:pPr>
          </w:p>
        </w:tc>
        <w:tc>
          <w:tcPr>
            <w:tcW w:w="1276" w:type="dxa"/>
          </w:tcPr>
          <w:p w:rsidR="00101840" w:rsidRPr="002D61DB" w:rsidRDefault="00101840" w:rsidP="00326B5B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</w:tcPr>
          <w:p w:rsidR="00101840" w:rsidRPr="002D61DB" w:rsidRDefault="00101840" w:rsidP="00326B5B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2" w:type="dxa"/>
          </w:tcPr>
          <w:p w:rsidR="00101840" w:rsidRPr="008B6F40" w:rsidRDefault="00101840" w:rsidP="00326B5B">
            <w:pPr>
              <w:ind w:right="-2"/>
              <w:jc w:val="center"/>
            </w:pPr>
            <w:r w:rsidRPr="008B6F40">
              <w:t>%</w:t>
            </w:r>
          </w:p>
        </w:tc>
        <w:tc>
          <w:tcPr>
            <w:tcW w:w="992" w:type="dxa"/>
            <w:vMerge/>
          </w:tcPr>
          <w:p w:rsidR="00101840" w:rsidRPr="002D61DB" w:rsidRDefault="00101840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01840" w:rsidRPr="002D61DB" w:rsidRDefault="00101840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Merge/>
          </w:tcPr>
          <w:p w:rsidR="00101840" w:rsidRPr="002D61DB" w:rsidRDefault="00101840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101840" w:rsidRPr="002D61DB" w:rsidRDefault="00101840" w:rsidP="00326B5B">
            <w:pPr>
              <w:ind w:right="-2"/>
              <w:rPr>
                <w:sz w:val="28"/>
                <w:szCs w:val="28"/>
              </w:rPr>
            </w:pPr>
          </w:p>
        </w:tc>
      </w:tr>
      <w:tr w:rsidR="003A7DAB" w:rsidRPr="002D61DB" w:rsidTr="00096A01">
        <w:trPr>
          <w:trHeight w:val="848"/>
          <w:jc w:val="center"/>
        </w:trPr>
        <w:tc>
          <w:tcPr>
            <w:tcW w:w="1560" w:type="dxa"/>
            <w:vMerge w:val="restart"/>
            <w:vAlign w:val="center"/>
          </w:tcPr>
          <w:p w:rsidR="003A7DAB" w:rsidRPr="00F0781F" w:rsidRDefault="00DA0C9E" w:rsidP="002B542C">
            <w:pPr>
              <w:ind w:left="-108" w:right="-2"/>
              <w:jc w:val="center"/>
              <w:rPr>
                <w:bCs/>
                <w:color w:val="000000"/>
                <w:kern w:val="32"/>
              </w:rPr>
            </w:pPr>
            <w:r w:rsidRPr="00DA0C9E">
              <w:rPr>
                <w:bCs/>
                <w:color w:val="000000"/>
                <w:kern w:val="32"/>
              </w:rPr>
              <w:t>О</w:t>
            </w:r>
            <w:r w:rsidR="00553EFA">
              <w:rPr>
                <w:bCs/>
                <w:color w:val="000000"/>
                <w:kern w:val="32"/>
              </w:rPr>
              <w:t>О</w:t>
            </w:r>
            <w:r w:rsidRPr="00DA0C9E">
              <w:rPr>
                <w:bCs/>
                <w:color w:val="000000"/>
                <w:kern w:val="32"/>
              </w:rPr>
              <w:t>О «</w:t>
            </w:r>
            <w:r w:rsidR="00553EFA">
              <w:rPr>
                <w:bCs/>
                <w:color w:val="000000"/>
                <w:kern w:val="32"/>
              </w:rPr>
              <w:t>Енисей</w:t>
            </w:r>
            <w:r w:rsidRPr="00DA0C9E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09" w:type="dxa"/>
            <w:vAlign w:val="center"/>
          </w:tcPr>
          <w:p w:rsidR="003A7DAB" w:rsidRPr="002D61DB" w:rsidRDefault="003A7DAB" w:rsidP="002846C2">
            <w:pPr>
              <w:ind w:right="-2"/>
              <w:jc w:val="center"/>
            </w:pPr>
            <w:r w:rsidRPr="002D61DB">
              <w:t>201</w:t>
            </w:r>
            <w:r w:rsidR="003A5AD9">
              <w:t>8</w:t>
            </w:r>
          </w:p>
        </w:tc>
        <w:tc>
          <w:tcPr>
            <w:tcW w:w="1276" w:type="dxa"/>
            <w:vAlign w:val="center"/>
          </w:tcPr>
          <w:p w:rsidR="003A7DAB" w:rsidRPr="002D61DB" w:rsidRDefault="00E66E2F" w:rsidP="005B5428">
            <w:pPr>
              <w:ind w:right="-2"/>
              <w:jc w:val="center"/>
            </w:pPr>
            <w:r>
              <w:t>19 727,00</w:t>
            </w:r>
          </w:p>
        </w:tc>
        <w:tc>
          <w:tcPr>
            <w:tcW w:w="992" w:type="dxa"/>
            <w:vAlign w:val="center"/>
          </w:tcPr>
          <w:p w:rsidR="003A7DAB" w:rsidRDefault="003A7DAB" w:rsidP="005B5428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Default="00D27AE4" w:rsidP="00336731">
            <w:pPr>
              <w:jc w:val="center"/>
            </w:pPr>
            <w:r>
              <w:t>38</w:t>
            </w:r>
            <w:r w:rsidR="00336731">
              <w:t>,</w:t>
            </w:r>
            <w:r>
              <w:t>8</w:t>
            </w:r>
            <w:r w:rsidR="00336731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A7DAB" w:rsidRDefault="003A7DAB" w:rsidP="005B542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3A7DAB" w:rsidRDefault="003A7DAB" w:rsidP="003A7DAB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77" w:type="dxa"/>
            <w:tcBorders>
              <w:left w:val="single" w:sz="4" w:space="0" w:color="auto"/>
            </w:tcBorders>
            <w:vAlign w:val="center"/>
          </w:tcPr>
          <w:p w:rsidR="003A7DAB" w:rsidRDefault="003A7DAB" w:rsidP="005B5428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3A7DAB" w:rsidRDefault="003A7DAB" w:rsidP="005B5428">
            <w:pPr>
              <w:jc w:val="center"/>
            </w:pPr>
            <w:r w:rsidRPr="00033D4E">
              <w:t>x</w:t>
            </w:r>
          </w:p>
        </w:tc>
      </w:tr>
      <w:tr w:rsidR="00336731" w:rsidRPr="002D61DB" w:rsidTr="00096A01">
        <w:trPr>
          <w:trHeight w:val="848"/>
          <w:jc w:val="center"/>
        </w:trPr>
        <w:tc>
          <w:tcPr>
            <w:tcW w:w="1560" w:type="dxa"/>
            <w:vMerge/>
            <w:vAlign w:val="center"/>
          </w:tcPr>
          <w:p w:rsidR="00336731" w:rsidRPr="002D61DB" w:rsidRDefault="00336731" w:rsidP="0033673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36731" w:rsidRPr="002D61DB" w:rsidRDefault="00336731" w:rsidP="00336731">
            <w:pPr>
              <w:ind w:right="-2"/>
              <w:jc w:val="center"/>
            </w:pPr>
            <w:r w:rsidRPr="002D61DB">
              <w:t>20</w:t>
            </w:r>
            <w:r w:rsidR="003A5AD9">
              <w:t>19</w:t>
            </w:r>
          </w:p>
        </w:tc>
        <w:tc>
          <w:tcPr>
            <w:tcW w:w="1276" w:type="dxa"/>
            <w:vAlign w:val="center"/>
          </w:tcPr>
          <w:p w:rsidR="00336731" w:rsidRPr="005A2A31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Pr="005A2A31" w:rsidRDefault="00336731" w:rsidP="00336731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336731" w:rsidRDefault="00D27AE4" w:rsidP="00336731">
            <w:pPr>
              <w:jc w:val="center"/>
            </w:pPr>
            <w:r>
              <w:t>34,50</w:t>
            </w:r>
          </w:p>
        </w:tc>
        <w:tc>
          <w:tcPr>
            <w:tcW w:w="992" w:type="dxa"/>
            <w:vAlign w:val="center"/>
          </w:tcPr>
          <w:p w:rsidR="00336731" w:rsidRPr="005A2A31" w:rsidRDefault="00336731" w:rsidP="0033673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36731" w:rsidRPr="003A7DAB" w:rsidRDefault="00336731" w:rsidP="00336731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77" w:type="dxa"/>
            <w:vAlign w:val="center"/>
          </w:tcPr>
          <w:p w:rsidR="00336731" w:rsidRPr="005A2A31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336731" w:rsidRPr="005A2A31" w:rsidRDefault="00336731" w:rsidP="00336731">
            <w:pPr>
              <w:jc w:val="center"/>
            </w:pPr>
            <w:r w:rsidRPr="00033D4E">
              <w:t>x</w:t>
            </w:r>
          </w:p>
        </w:tc>
      </w:tr>
      <w:tr w:rsidR="00336731" w:rsidRPr="002D61DB" w:rsidTr="00096A01">
        <w:trPr>
          <w:trHeight w:val="894"/>
          <w:jc w:val="center"/>
        </w:trPr>
        <w:tc>
          <w:tcPr>
            <w:tcW w:w="1560" w:type="dxa"/>
            <w:vMerge/>
            <w:vAlign w:val="center"/>
          </w:tcPr>
          <w:p w:rsidR="00336731" w:rsidRPr="002D61DB" w:rsidRDefault="00336731" w:rsidP="0033673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36731" w:rsidRPr="002D61DB" w:rsidRDefault="00336731" w:rsidP="00336731">
            <w:pPr>
              <w:ind w:right="-2"/>
              <w:jc w:val="center"/>
            </w:pPr>
            <w:r w:rsidRPr="002D61DB">
              <w:t>20</w:t>
            </w:r>
            <w:r>
              <w:t>2</w:t>
            </w:r>
            <w:r w:rsidR="003A5AD9">
              <w:t>0</w:t>
            </w:r>
          </w:p>
        </w:tc>
        <w:tc>
          <w:tcPr>
            <w:tcW w:w="1276" w:type="dxa"/>
            <w:vAlign w:val="center"/>
          </w:tcPr>
          <w:p w:rsidR="00336731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336731" w:rsidRDefault="00D27AE4" w:rsidP="00336731">
            <w:pPr>
              <w:jc w:val="center"/>
            </w:pPr>
            <w:r>
              <w:t>30</w:t>
            </w:r>
            <w:r w:rsidR="00336731" w:rsidRPr="00706DBF">
              <w:t>,</w:t>
            </w:r>
            <w:r>
              <w:t>6</w:t>
            </w:r>
            <w:r w:rsidR="00336731" w:rsidRPr="00706DBF">
              <w:t>0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6731" w:rsidRPr="003A7DAB" w:rsidRDefault="00336731" w:rsidP="003367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77" w:type="dxa"/>
            <w:vAlign w:val="center"/>
          </w:tcPr>
          <w:p w:rsidR="00336731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336731" w:rsidRDefault="00336731" w:rsidP="00336731">
            <w:pPr>
              <w:jc w:val="center"/>
            </w:pPr>
            <w:r w:rsidRPr="00033D4E">
              <w:t>x</w:t>
            </w:r>
          </w:p>
        </w:tc>
      </w:tr>
      <w:tr w:rsidR="00336731" w:rsidRPr="002D61DB" w:rsidTr="00096A01">
        <w:trPr>
          <w:trHeight w:val="850"/>
          <w:jc w:val="center"/>
        </w:trPr>
        <w:tc>
          <w:tcPr>
            <w:tcW w:w="1560" w:type="dxa"/>
            <w:vMerge/>
          </w:tcPr>
          <w:p w:rsidR="00336731" w:rsidRPr="002D61DB" w:rsidRDefault="00336731" w:rsidP="003367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36731" w:rsidRPr="002D61DB" w:rsidRDefault="00336731" w:rsidP="00336731">
            <w:pPr>
              <w:ind w:right="-2"/>
              <w:jc w:val="center"/>
            </w:pPr>
            <w:r w:rsidRPr="002D61DB">
              <w:t>20</w:t>
            </w:r>
            <w:r>
              <w:t>2</w:t>
            </w:r>
            <w:r w:rsidR="003A5AD9">
              <w:t>1</w:t>
            </w:r>
          </w:p>
        </w:tc>
        <w:tc>
          <w:tcPr>
            <w:tcW w:w="1276" w:type="dxa"/>
            <w:vAlign w:val="center"/>
          </w:tcPr>
          <w:p w:rsidR="00336731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336731" w:rsidRDefault="00D27AE4" w:rsidP="00336731">
            <w:pPr>
              <w:jc w:val="center"/>
            </w:pPr>
            <w:r>
              <w:t>21</w:t>
            </w:r>
            <w:r w:rsidR="00336731" w:rsidRPr="00706DBF">
              <w:t>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36731" w:rsidRDefault="00336731" w:rsidP="0033673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731" w:rsidRPr="003A7DAB" w:rsidRDefault="00336731" w:rsidP="00336731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77" w:type="dxa"/>
            <w:tcBorders>
              <w:left w:val="single" w:sz="4" w:space="0" w:color="auto"/>
            </w:tcBorders>
            <w:vAlign w:val="center"/>
          </w:tcPr>
          <w:p w:rsidR="00336731" w:rsidRPr="008227CF" w:rsidRDefault="00336731" w:rsidP="00336731">
            <w:pPr>
              <w:jc w:val="center"/>
            </w:pPr>
            <w:r w:rsidRPr="008227CF">
              <w:t>x</w:t>
            </w:r>
          </w:p>
        </w:tc>
        <w:tc>
          <w:tcPr>
            <w:tcW w:w="932" w:type="dxa"/>
            <w:vAlign w:val="center"/>
          </w:tcPr>
          <w:p w:rsidR="00336731" w:rsidRPr="008227CF" w:rsidRDefault="00336731" w:rsidP="00336731">
            <w:pPr>
              <w:jc w:val="center"/>
            </w:pPr>
            <w:r w:rsidRPr="008227CF">
              <w:t>x</w:t>
            </w:r>
          </w:p>
        </w:tc>
      </w:tr>
      <w:tr w:rsidR="00336731" w:rsidRPr="002D61DB" w:rsidTr="00096A01">
        <w:trPr>
          <w:trHeight w:val="834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36731" w:rsidRPr="002D61DB" w:rsidRDefault="00336731" w:rsidP="003367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36731" w:rsidRPr="002D61DB" w:rsidRDefault="00336731" w:rsidP="00336731">
            <w:pPr>
              <w:ind w:right="-2"/>
              <w:jc w:val="center"/>
            </w:pPr>
            <w:r>
              <w:t>202</w:t>
            </w:r>
            <w:r w:rsidR="003A5AD9">
              <w:t>2</w:t>
            </w:r>
          </w:p>
        </w:tc>
        <w:tc>
          <w:tcPr>
            <w:tcW w:w="1276" w:type="dxa"/>
            <w:vAlign w:val="center"/>
          </w:tcPr>
          <w:p w:rsidR="00336731" w:rsidRPr="00033D4E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336731" w:rsidRDefault="00D27AE4" w:rsidP="00336731">
            <w:pPr>
              <w:jc w:val="center"/>
            </w:pPr>
            <w:r>
              <w:t>7</w:t>
            </w:r>
            <w:r w:rsidR="00336731" w:rsidRPr="00706DBF">
              <w:t>,</w:t>
            </w:r>
            <w:r>
              <w:t>1</w:t>
            </w:r>
            <w:r w:rsidR="00336731" w:rsidRPr="00706DBF">
              <w:t>0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36731" w:rsidRPr="003A7DAB" w:rsidRDefault="00336731" w:rsidP="00336731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77" w:type="dxa"/>
            <w:vAlign w:val="center"/>
          </w:tcPr>
          <w:p w:rsidR="00336731" w:rsidRPr="003A7DAB" w:rsidRDefault="00336731" w:rsidP="0033673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32" w:type="dxa"/>
            <w:vAlign w:val="center"/>
          </w:tcPr>
          <w:p w:rsidR="00336731" w:rsidRPr="003A7DAB" w:rsidRDefault="00336731" w:rsidP="003367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E36733" w:rsidRDefault="00E36733" w:rsidP="00E36733">
      <w:pPr>
        <w:tabs>
          <w:tab w:val="left" w:pos="5245"/>
        </w:tabs>
        <w:ind w:right="-99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885B39" w:rsidRDefault="00375EC1" w:rsidP="00096A01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3039E9">
        <w:rPr>
          <w:sz w:val="28"/>
          <w:szCs w:val="28"/>
          <w:lang w:eastAsia="ru-RU"/>
        </w:rPr>
        <w:br/>
      </w:r>
      <w:r w:rsidR="00F65867">
        <w:rPr>
          <w:sz w:val="28"/>
          <w:szCs w:val="28"/>
          <w:lang w:eastAsia="ru-RU"/>
        </w:rPr>
        <w:t>к постановлению региональной</w:t>
      </w:r>
      <w:r w:rsidR="003039E9">
        <w:rPr>
          <w:sz w:val="28"/>
          <w:szCs w:val="28"/>
          <w:lang w:eastAsia="ru-RU"/>
        </w:rPr>
        <w:br/>
      </w:r>
      <w:r w:rsidRPr="008F0D48">
        <w:rPr>
          <w:sz w:val="28"/>
          <w:szCs w:val="28"/>
          <w:lang w:eastAsia="ru-RU"/>
        </w:rPr>
        <w:t>энергетической комиссии</w:t>
      </w:r>
      <w:r w:rsidR="003039E9">
        <w:rPr>
          <w:sz w:val="28"/>
          <w:szCs w:val="28"/>
          <w:lang w:eastAsia="ru-RU"/>
        </w:rPr>
        <w:br/>
      </w: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 xml:space="preserve">«___» </w:t>
      </w:r>
      <w:r w:rsidR="00101840">
        <w:rPr>
          <w:sz w:val="28"/>
          <w:szCs w:val="28"/>
          <w:lang w:eastAsia="ru-RU"/>
        </w:rPr>
        <w:t>дека</w:t>
      </w:r>
      <w:r w:rsidR="00166A44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D1021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____</w:t>
      </w:r>
    </w:p>
    <w:p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:rsidR="00885B39" w:rsidRPr="00FD033C" w:rsidRDefault="00885B39" w:rsidP="00096A01">
      <w:pPr>
        <w:ind w:left="709"/>
        <w:jc w:val="center"/>
        <w:rPr>
          <w:bCs/>
          <w:sz w:val="4"/>
          <w:szCs w:val="4"/>
        </w:rPr>
      </w:pPr>
    </w:p>
    <w:p w:rsidR="00096A01" w:rsidRDefault="00885B39" w:rsidP="00096A01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3A5AD9">
        <w:rPr>
          <w:b/>
          <w:bCs/>
          <w:color w:val="000000"/>
          <w:kern w:val="32"/>
          <w:sz w:val="28"/>
          <w:szCs w:val="28"/>
        </w:rPr>
        <w:t>ОО</w:t>
      </w:r>
      <w:r w:rsidR="003A5AD9" w:rsidRPr="00DB282E">
        <w:rPr>
          <w:b/>
          <w:bCs/>
          <w:color w:val="000000"/>
          <w:kern w:val="32"/>
          <w:sz w:val="28"/>
          <w:szCs w:val="28"/>
        </w:rPr>
        <w:t>О</w:t>
      </w:r>
      <w:r w:rsidR="003A5AD9">
        <w:rPr>
          <w:b/>
          <w:bCs/>
          <w:color w:val="000000"/>
          <w:kern w:val="32"/>
          <w:sz w:val="28"/>
          <w:szCs w:val="28"/>
        </w:rPr>
        <w:t xml:space="preserve"> «Енисей</w:t>
      </w:r>
      <w:r w:rsidR="003A5AD9" w:rsidRPr="00DB282E">
        <w:rPr>
          <w:b/>
          <w:bCs/>
          <w:color w:val="000000"/>
          <w:kern w:val="32"/>
          <w:sz w:val="28"/>
          <w:szCs w:val="28"/>
        </w:rPr>
        <w:t>»</w:t>
      </w:r>
    </w:p>
    <w:p w:rsidR="00096A01" w:rsidRDefault="00885B39" w:rsidP="00096A01">
      <w:pPr>
        <w:ind w:left="709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</w:p>
    <w:p w:rsidR="00885B39" w:rsidRDefault="000A230B" w:rsidP="00096A01">
      <w:pPr>
        <w:ind w:left="709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</w:t>
      </w:r>
      <w:r w:rsidR="00B24201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т</w:t>
      </w:r>
      <w:proofErr w:type="spellEnd"/>
      <w:r w:rsidR="00B24201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Белогорск</w:t>
      </w:r>
      <w:r w:rsidR="00885B39">
        <w:rPr>
          <w:b/>
          <w:bCs/>
          <w:sz w:val="28"/>
          <w:szCs w:val="28"/>
        </w:rPr>
        <w:t>,</w:t>
      </w:r>
      <w:r w:rsidR="00096A01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 xml:space="preserve">на период с </w:t>
      </w:r>
      <w:r w:rsidR="004C0D2D">
        <w:rPr>
          <w:b/>
          <w:bCs/>
          <w:sz w:val="28"/>
          <w:szCs w:val="28"/>
        </w:rPr>
        <w:t>____</w:t>
      </w:r>
      <w:bookmarkStart w:id="1" w:name="_GoBack"/>
      <w:bookmarkEnd w:id="1"/>
      <w:r w:rsidR="00885B39">
        <w:rPr>
          <w:b/>
          <w:bCs/>
          <w:sz w:val="28"/>
          <w:szCs w:val="28"/>
        </w:rPr>
        <w:t>.1</w:t>
      </w:r>
      <w:r w:rsidR="001C248C">
        <w:rPr>
          <w:b/>
          <w:bCs/>
          <w:sz w:val="28"/>
          <w:szCs w:val="28"/>
        </w:rPr>
        <w:t>2</w:t>
      </w:r>
      <w:r w:rsidR="00885B39" w:rsidRPr="00F65867">
        <w:rPr>
          <w:b/>
          <w:bCs/>
          <w:sz w:val="28"/>
          <w:szCs w:val="28"/>
        </w:rPr>
        <w:t>.201</w:t>
      </w:r>
      <w:r w:rsidR="001C248C">
        <w:rPr>
          <w:b/>
          <w:bCs/>
          <w:sz w:val="28"/>
          <w:szCs w:val="28"/>
        </w:rPr>
        <w:t>8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1C248C">
        <w:rPr>
          <w:b/>
          <w:bCs/>
          <w:sz w:val="28"/>
          <w:szCs w:val="28"/>
        </w:rPr>
        <w:t>2</w:t>
      </w:r>
    </w:p>
    <w:p w:rsidR="00AE2CC1" w:rsidRDefault="00AE2CC1" w:rsidP="00096A01">
      <w:pPr>
        <w:ind w:left="709"/>
        <w:jc w:val="center"/>
        <w:rPr>
          <w:b/>
          <w:bCs/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588"/>
        <w:gridCol w:w="1418"/>
        <w:gridCol w:w="1134"/>
        <w:gridCol w:w="709"/>
        <w:gridCol w:w="851"/>
        <w:gridCol w:w="708"/>
        <w:gridCol w:w="709"/>
        <w:gridCol w:w="1191"/>
      </w:tblGrid>
      <w:tr w:rsidR="000918A4" w:rsidRPr="002A1A2D" w:rsidTr="00101840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0918A4" w:rsidRPr="002A1A2D" w:rsidRDefault="000918A4" w:rsidP="00010413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918A4" w:rsidRPr="002A1A2D" w:rsidRDefault="000918A4" w:rsidP="0001041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18A4" w:rsidRPr="002A1A2D" w:rsidRDefault="000918A4" w:rsidP="0001041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18A4" w:rsidRPr="002A1A2D" w:rsidRDefault="000918A4" w:rsidP="0001041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0918A4" w:rsidRPr="002A1A2D" w:rsidRDefault="000918A4" w:rsidP="0001041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0918A4" w:rsidRPr="002A1A2D" w:rsidRDefault="000918A4" w:rsidP="00010413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0918A4" w:rsidRPr="002A1A2D" w:rsidRDefault="000918A4" w:rsidP="00010413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0918A4" w:rsidRPr="002A1A2D" w:rsidRDefault="000918A4" w:rsidP="00010413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</w:t>
            </w:r>
            <w:proofErr w:type="spell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0918A4" w:rsidRPr="002A1A2D" w:rsidTr="00101840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A4" w:rsidRPr="002A1A2D" w:rsidRDefault="000918A4" w:rsidP="00010413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18A4" w:rsidRPr="002A1A2D" w:rsidRDefault="000918A4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18A4" w:rsidRPr="002A1A2D" w:rsidRDefault="000918A4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18A4" w:rsidRPr="002A1A2D" w:rsidRDefault="000918A4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A4" w:rsidRPr="002A1A2D" w:rsidRDefault="000918A4" w:rsidP="00010413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A4" w:rsidRPr="002A1A2D" w:rsidRDefault="000918A4" w:rsidP="0001041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A4" w:rsidRDefault="000918A4" w:rsidP="000104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0918A4" w:rsidRPr="002A1A2D" w:rsidRDefault="000918A4" w:rsidP="000104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A4" w:rsidRPr="002A1A2D" w:rsidRDefault="000918A4" w:rsidP="000104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18A4" w:rsidRPr="002A1A2D" w:rsidRDefault="000918A4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0918A4" w:rsidRPr="002A1A2D" w:rsidTr="001959C8">
        <w:trPr>
          <w:trHeight w:val="409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A4" w:rsidRPr="002A1A2D" w:rsidRDefault="000918A4" w:rsidP="00010413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A4" w:rsidRPr="002A1A2D" w:rsidRDefault="000918A4" w:rsidP="0001041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A4" w:rsidRPr="002A1A2D" w:rsidRDefault="000918A4" w:rsidP="0001041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A4" w:rsidRPr="002A1A2D" w:rsidRDefault="000918A4" w:rsidP="0001041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A4" w:rsidRPr="002A1A2D" w:rsidRDefault="000918A4" w:rsidP="000104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A4" w:rsidRPr="002A1A2D" w:rsidRDefault="000918A4" w:rsidP="0001041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A4" w:rsidRPr="002A1A2D" w:rsidRDefault="000918A4" w:rsidP="000104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A4" w:rsidRPr="002A1A2D" w:rsidRDefault="000918A4" w:rsidP="000104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A4" w:rsidRPr="002A1A2D" w:rsidRDefault="000918A4" w:rsidP="0001041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1959C8" w:rsidRPr="002A1A2D" w:rsidTr="00010413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1959C8" w:rsidRPr="002A1A2D" w:rsidRDefault="001959C8" w:rsidP="000918A4">
            <w:pPr>
              <w:ind w:left="-80"/>
              <w:rPr>
                <w:sz w:val="22"/>
                <w:szCs w:val="22"/>
              </w:rPr>
            </w:pPr>
            <w:r w:rsidRPr="00DA0C9E">
              <w:rPr>
                <w:bCs/>
                <w:color w:val="000000"/>
                <w:kern w:val="32"/>
              </w:rPr>
              <w:t>О</w:t>
            </w:r>
            <w:r>
              <w:rPr>
                <w:bCs/>
                <w:color w:val="000000"/>
                <w:kern w:val="32"/>
              </w:rPr>
              <w:t>О</w:t>
            </w:r>
            <w:r w:rsidRPr="00DA0C9E">
              <w:rPr>
                <w:bCs/>
                <w:color w:val="000000"/>
                <w:kern w:val="32"/>
              </w:rPr>
              <w:t>О «</w:t>
            </w:r>
            <w:r>
              <w:rPr>
                <w:bCs/>
                <w:color w:val="000000"/>
                <w:kern w:val="32"/>
              </w:rPr>
              <w:t>Енисей</w:t>
            </w:r>
            <w:r w:rsidRPr="00DA0C9E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308" w:type="dxa"/>
            <w:gridSpan w:val="8"/>
            <w:shd w:val="clear" w:color="auto" w:fill="auto"/>
          </w:tcPr>
          <w:p w:rsidR="001959C8" w:rsidRPr="002A1A2D" w:rsidRDefault="001959C8" w:rsidP="00AE2CC1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Для потребителей, в случае отсутствия дифференциации тарифов</w:t>
            </w:r>
          </w:p>
          <w:p w:rsidR="001959C8" w:rsidRPr="002A1A2D" w:rsidRDefault="001959C8" w:rsidP="00AE2CC1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1959C8" w:rsidRPr="002A1A2D" w:rsidTr="00101840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AE2CC1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1757,47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AE2CC1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1757,47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AE2CC1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1959C8" w:rsidRDefault="001959C8" w:rsidP="00AE2CC1">
            <w:pPr>
              <w:jc w:val="center"/>
            </w:pPr>
            <w:r w:rsidRPr="00870CB0">
              <w:rPr>
                <w:sz w:val="22"/>
                <w:szCs w:val="22"/>
              </w:rPr>
              <w:t>1757,47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AE2CC1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1959C8" w:rsidRDefault="001959C8" w:rsidP="00AE2CC1">
            <w:pPr>
              <w:jc w:val="center"/>
            </w:pPr>
            <w:r w:rsidRPr="00870CB0">
              <w:rPr>
                <w:sz w:val="22"/>
                <w:szCs w:val="22"/>
              </w:rPr>
              <w:t>1757,47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AE2CC1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959C8" w:rsidRDefault="001959C8" w:rsidP="00AE2CC1">
            <w:pPr>
              <w:jc w:val="center"/>
            </w:pPr>
            <w:r w:rsidRPr="00870CB0">
              <w:rPr>
                <w:sz w:val="22"/>
                <w:szCs w:val="22"/>
              </w:rPr>
              <w:t>1757,47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AE2CC1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1749,77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AE2CC1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1749,77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AE2CC1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AE2CC1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AE2CC1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1407,86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1959C8" w:rsidRPr="002A1A2D" w:rsidRDefault="001959C8" w:rsidP="00010413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1959C8" w:rsidRPr="002A1A2D" w:rsidRDefault="001959C8" w:rsidP="0001041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0918A4">
        <w:trPr>
          <w:trHeight w:val="227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08" w:type="dxa"/>
            <w:gridSpan w:val="8"/>
            <w:shd w:val="clear" w:color="auto" w:fill="auto"/>
          </w:tcPr>
          <w:p w:rsidR="001959C8" w:rsidRPr="002A1A2D" w:rsidRDefault="001959C8" w:rsidP="000918A4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1959C8" w:rsidRPr="002A1A2D" w:rsidTr="00101840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:rsidR="001959C8" w:rsidRPr="002A1A2D" w:rsidRDefault="001959C8" w:rsidP="00010413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2073,81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2073,81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2108,96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2108,96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2108,96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2099,72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2099,72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1857,11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1857,11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01041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1959C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1959C8" w:rsidRPr="002A1A2D" w:rsidRDefault="001959C8" w:rsidP="001959C8">
            <w:pPr>
              <w:ind w:left="-78" w:right="-108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1959C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1959C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1959C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1959C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873532">
        <w:trPr>
          <w:trHeight w:val="135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9C8" w:rsidRPr="002A1A2D" w:rsidRDefault="001959C8" w:rsidP="001959C8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lastRenderedPageBreak/>
              <w:t>1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1959C8" w:rsidRPr="002A1A2D" w:rsidRDefault="001959C8" w:rsidP="001959C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959C8" w:rsidRPr="002A1A2D" w:rsidRDefault="001959C8" w:rsidP="001959C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59C8" w:rsidRPr="002A1A2D" w:rsidRDefault="001959C8" w:rsidP="001959C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9C8" w:rsidRPr="002A1A2D" w:rsidRDefault="001959C8" w:rsidP="001959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9C8" w:rsidRPr="002A1A2D" w:rsidRDefault="001959C8" w:rsidP="001959C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9C8" w:rsidRPr="002A1A2D" w:rsidRDefault="001959C8" w:rsidP="001959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9C8" w:rsidRPr="002A1A2D" w:rsidRDefault="001959C8" w:rsidP="001959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1959C8" w:rsidRPr="002A1A2D" w:rsidRDefault="001959C8" w:rsidP="001959C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1959C8" w:rsidRPr="002A1A2D" w:rsidTr="00BB1E1E">
        <w:trPr>
          <w:trHeight w:val="135"/>
          <w:jc w:val="center"/>
        </w:trPr>
        <w:tc>
          <w:tcPr>
            <w:tcW w:w="1730" w:type="dxa"/>
            <w:vMerge w:val="restart"/>
            <w:shd w:val="clear" w:color="auto" w:fill="auto"/>
          </w:tcPr>
          <w:p w:rsidR="001959C8" w:rsidRPr="002A1A2D" w:rsidRDefault="001959C8" w:rsidP="001959C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1959C8" w:rsidRPr="002A1A2D" w:rsidRDefault="001959C8" w:rsidP="001959C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959C8" w:rsidRPr="002A1A2D" w:rsidTr="0010184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1959C8" w:rsidRPr="002A1A2D" w:rsidRDefault="001959C8" w:rsidP="001959C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1959C8" w:rsidRPr="002A1A2D" w:rsidRDefault="001959C8" w:rsidP="001959C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1959C8" w:rsidRPr="002A1A2D" w:rsidRDefault="001959C8" w:rsidP="001959C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959C8" w:rsidRPr="002A1A2D" w:rsidRDefault="001959C8" w:rsidP="001959C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591301" w:rsidRPr="00101840" w:rsidRDefault="00885B39" w:rsidP="001959C8">
      <w:pPr>
        <w:ind w:firstLine="142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101840" w:rsidSect="00096A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85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EBA" w:rsidRDefault="00C26EBA">
      <w:r>
        <w:separator/>
      </w:r>
    </w:p>
  </w:endnote>
  <w:endnote w:type="continuationSeparator" w:id="0">
    <w:p w:rsidR="00C26EBA" w:rsidRDefault="00C2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EBA" w:rsidRDefault="00C26EBA">
      <w:r>
        <w:separator/>
      </w:r>
    </w:p>
  </w:footnote>
  <w:footnote w:type="continuationSeparator" w:id="0">
    <w:p w:rsidR="00C26EBA" w:rsidRDefault="00C2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6B6C">
      <w:rPr>
        <w:noProof/>
      </w:rPr>
      <w:t>4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4856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8A4"/>
    <w:rsid w:val="00091E36"/>
    <w:rsid w:val="000939E3"/>
    <w:rsid w:val="00094A80"/>
    <w:rsid w:val="000966BE"/>
    <w:rsid w:val="00096A01"/>
    <w:rsid w:val="000975AE"/>
    <w:rsid w:val="00097A6C"/>
    <w:rsid w:val="000A230B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1840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54C"/>
    <w:rsid w:val="00132A27"/>
    <w:rsid w:val="00133976"/>
    <w:rsid w:val="00134AF5"/>
    <w:rsid w:val="00142C13"/>
    <w:rsid w:val="0015160D"/>
    <w:rsid w:val="00151ED3"/>
    <w:rsid w:val="001540DE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59C8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248C"/>
    <w:rsid w:val="001C3D4B"/>
    <w:rsid w:val="001E189A"/>
    <w:rsid w:val="001E22BE"/>
    <w:rsid w:val="001E322E"/>
    <w:rsid w:val="001E3E26"/>
    <w:rsid w:val="001E451E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542C"/>
    <w:rsid w:val="002B680B"/>
    <w:rsid w:val="002B76A2"/>
    <w:rsid w:val="002C261F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039E9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0AB9"/>
    <w:rsid w:val="0033227D"/>
    <w:rsid w:val="003332EF"/>
    <w:rsid w:val="00336731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7AE"/>
    <w:rsid w:val="003A5AD9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544A"/>
    <w:rsid w:val="004030C4"/>
    <w:rsid w:val="00405B1F"/>
    <w:rsid w:val="00407DCE"/>
    <w:rsid w:val="00411B52"/>
    <w:rsid w:val="00412354"/>
    <w:rsid w:val="00421330"/>
    <w:rsid w:val="00423B65"/>
    <w:rsid w:val="004255D5"/>
    <w:rsid w:val="00426BD2"/>
    <w:rsid w:val="00437304"/>
    <w:rsid w:val="004417D8"/>
    <w:rsid w:val="00443900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95E97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C0D2D"/>
    <w:rsid w:val="004D1021"/>
    <w:rsid w:val="004D1523"/>
    <w:rsid w:val="004D15A5"/>
    <w:rsid w:val="004D6044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3EFA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17D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10A2"/>
    <w:rsid w:val="00611EA0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41C0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2A38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2F4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19A6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86B6C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E735C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473B5"/>
    <w:rsid w:val="009510BF"/>
    <w:rsid w:val="00951906"/>
    <w:rsid w:val="009523E3"/>
    <w:rsid w:val="00955771"/>
    <w:rsid w:val="00957024"/>
    <w:rsid w:val="0095778F"/>
    <w:rsid w:val="0096011A"/>
    <w:rsid w:val="00971DDA"/>
    <w:rsid w:val="00974456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046B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96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576CA"/>
    <w:rsid w:val="00A60446"/>
    <w:rsid w:val="00A6271A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B79C6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BCE"/>
    <w:rsid w:val="00AE0F4F"/>
    <w:rsid w:val="00AE2CC1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4684"/>
    <w:rsid w:val="00B25677"/>
    <w:rsid w:val="00B2748F"/>
    <w:rsid w:val="00B327CE"/>
    <w:rsid w:val="00B33AD6"/>
    <w:rsid w:val="00B3598C"/>
    <w:rsid w:val="00B37F36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81449"/>
    <w:rsid w:val="00B827E0"/>
    <w:rsid w:val="00B9019F"/>
    <w:rsid w:val="00B92B09"/>
    <w:rsid w:val="00B92F93"/>
    <w:rsid w:val="00B93194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16785"/>
    <w:rsid w:val="00C20BE1"/>
    <w:rsid w:val="00C24792"/>
    <w:rsid w:val="00C26EBA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1BD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27AE4"/>
    <w:rsid w:val="00D332BF"/>
    <w:rsid w:val="00D37237"/>
    <w:rsid w:val="00D4045C"/>
    <w:rsid w:val="00D46F6D"/>
    <w:rsid w:val="00D50CB4"/>
    <w:rsid w:val="00D52176"/>
    <w:rsid w:val="00D53291"/>
    <w:rsid w:val="00D541C2"/>
    <w:rsid w:val="00D60AA6"/>
    <w:rsid w:val="00D646A3"/>
    <w:rsid w:val="00D65736"/>
    <w:rsid w:val="00D67408"/>
    <w:rsid w:val="00D704CB"/>
    <w:rsid w:val="00D711FD"/>
    <w:rsid w:val="00D76D54"/>
    <w:rsid w:val="00D7776C"/>
    <w:rsid w:val="00D80A63"/>
    <w:rsid w:val="00D97EED"/>
    <w:rsid w:val="00DA0C9E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D7FB5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0577"/>
    <w:rsid w:val="00E23916"/>
    <w:rsid w:val="00E23F4C"/>
    <w:rsid w:val="00E26D6D"/>
    <w:rsid w:val="00E3536E"/>
    <w:rsid w:val="00E359EF"/>
    <w:rsid w:val="00E36733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66E2F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1B96"/>
    <w:rsid w:val="00EF40AA"/>
    <w:rsid w:val="00EF5A98"/>
    <w:rsid w:val="00EF5E0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304F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5067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50D9DF"/>
  <w15:docId w15:val="{D1F369B5-8D17-49F7-9A06-5CD206E8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0EA1C-7E83-4877-9F73-7CB3F2B2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115</cp:revision>
  <cp:lastPrinted>2018-11-19T11:34:00Z</cp:lastPrinted>
  <dcterms:created xsi:type="dcterms:W3CDTF">2016-05-25T01:32:00Z</dcterms:created>
  <dcterms:modified xsi:type="dcterms:W3CDTF">2018-11-27T05:16:00Z</dcterms:modified>
</cp:coreProperties>
</file>