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A27524" w:rsidRDefault="00F62605" w:rsidP="00C9143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A27524">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A27524" w:rsidRDefault="00F62605" w:rsidP="00A27524">
      <w:pPr>
        <w:spacing w:after="0" w:line="240" w:lineRule="auto"/>
        <w:jc w:val="center"/>
        <w:rPr>
          <w:rFonts w:ascii="Times New Roman" w:hAnsi="Times New Roman" w:cs="Times New Roman"/>
          <w:b/>
          <w:bCs/>
          <w:kern w:val="32"/>
          <w:sz w:val="28"/>
          <w:szCs w:val="28"/>
        </w:rPr>
      </w:pPr>
      <w:r w:rsidRPr="00A27524">
        <w:rPr>
          <w:rFonts w:ascii="Times New Roman" w:eastAsia="Times New Roman" w:hAnsi="Times New Roman" w:cs="Times New Roman"/>
          <w:b/>
          <w:bCs/>
          <w:kern w:val="32"/>
          <w:sz w:val="28"/>
          <w:szCs w:val="28"/>
          <w:lang w:eastAsia="ru-RU"/>
        </w:rPr>
        <w:t>«</w:t>
      </w:r>
      <w:r w:rsidR="00A27524" w:rsidRPr="00A27524">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25.07.2017 № 112 </w:t>
      </w:r>
    </w:p>
    <w:p w:rsidR="00A27524" w:rsidRDefault="00A27524" w:rsidP="00A27524">
      <w:pPr>
        <w:spacing w:after="0" w:line="240" w:lineRule="auto"/>
        <w:jc w:val="center"/>
        <w:rPr>
          <w:rFonts w:ascii="Times New Roman" w:hAnsi="Times New Roman" w:cs="Times New Roman"/>
          <w:b/>
          <w:bCs/>
          <w:kern w:val="32"/>
          <w:sz w:val="28"/>
          <w:szCs w:val="28"/>
        </w:rPr>
      </w:pPr>
      <w:r w:rsidRPr="00A27524">
        <w:rPr>
          <w:rFonts w:ascii="Times New Roman" w:hAnsi="Times New Roman" w:cs="Times New Roman"/>
          <w:b/>
          <w:bCs/>
          <w:kern w:val="32"/>
          <w:sz w:val="28"/>
          <w:szCs w:val="28"/>
        </w:rPr>
        <w:t>«</w:t>
      </w:r>
      <w:bookmarkStart w:id="0" w:name="_Hlk530484142"/>
      <w:r w:rsidRPr="00A27524">
        <w:rPr>
          <w:rFonts w:ascii="Times New Roman" w:hAnsi="Times New Roman" w:cs="Times New Roman"/>
          <w:b/>
          <w:bCs/>
          <w:kern w:val="32"/>
          <w:sz w:val="28"/>
          <w:szCs w:val="28"/>
        </w:rPr>
        <w:t xml:space="preserve">Об утверждении производственной программы в области </w:t>
      </w:r>
    </w:p>
    <w:p w:rsidR="00A27524" w:rsidRDefault="00A27524" w:rsidP="00A27524">
      <w:pPr>
        <w:spacing w:after="0" w:line="240" w:lineRule="auto"/>
        <w:jc w:val="center"/>
        <w:rPr>
          <w:rFonts w:ascii="Times New Roman" w:hAnsi="Times New Roman" w:cs="Times New Roman"/>
          <w:b/>
          <w:bCs/>
          <w:kern w:val="32"/>
          <w:sz w:val="28"/>
          <w:szCs w:val="28"/>
        </w:rPr>
      </w:pPr>
      <w:r w:rsidRPr="00A27524">
        <w:rPr>
          <w:rFonts w:ascii="Times New Roman" w:hAnsi="Times New Roman" w:cs="Times New Roman"/>
          <w:b/>
          <w:bCs/>
          <w:kern w:val="32"/>
          <w:sz w:val="28"/>
          <w:szCs w:val="28"/>
        </w:rPr>
        <w:t xml:space="preserve">обращения с твердыми коммунальными отходами и об утверждении предельных тарифов на захоронение твердых коммунальных отходов </w:t>
      </w:r>
    </w:p>
    <w:p w:rsidR="00F62605" w:rsidRPr="00A27524" w:rsidRDefault="00A27524" w:rsidP="00A27524">
      <w:pPr>
        <w:spacing w:after="0" w:line="240" w:lineRule="auto"/>
        <w:jc w:val="center"/>
        <w:rPr>
          <w:rFonts w:ascii="Times New Roman" w:eastAsia="Times New Roman" w:hAnsi="Times New Roman" w:cs="Times New Roman"/>
          <w:b/>
          <w:bCs/>
          <w:color w:val="000000"/>
          <w:kern w:val="32"/>
          <w:sz w:val="28"/>
          <w:szCs w:val="28"/>
          <w:lang w:eastAsia="ru-RU"/>
        </w:rPr>
      </w:pPr>
      <w:r w:rsidRPr="00A27524">
        <w:rPr>
          <w:rFonts w:ascii="Times New Roman" w:hAnsi="Times New Roman" w:cs="Times New Roman"/>
          <w:b/>
          <w:sz w:val="28"/>
          <w:szCs w:val="28"/>
        </w:rPr>
        <w:t>ООО «Феникс» (г. Киселевск</w:t>
      </w:r>
      <w:bookmarkEnd w:id="0"/>
      <w:r w:rsidRPr="00A27524">
        <w:rPr>
          <w:rFonts w:ascii="Times New Roman" w:hAnsi="Times New Roman" w:cs="Times New Roman"/>
          <w:b/>
          <w:sz w:val="28"/>
          <w:szCs w:val="28"/>
        </w:rPr>
        <w:t>)» в части 2019 года</w:t>
      </w:r>
      <w:r w:rsidR="00F62605" w:rsidRPr="00A27524">
        <w:rPr>
          <w:rFonts w:ascii="Times New Roman" w:eastAsia="Times New Roman" w:hAnsi="Times New Roman" w:cs="Times New Roman"/>
          <w:b/>
          <w:bCs/>
          <w:color w:val="000000"/>
          <w:kern w:val="32"/>
          <w:sz w:val="28"/>
          <w:szCs w:val="28"/>
          <w:lang w:eastAsia="ru-RU"/>
        </w:rPr>
        <w:t>»</w:t>
      </w:r>
    </w:p>
    <w:p w:rsidR="00F62605" w:rsidRPr="003C2B10"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A27524"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w:t>
      </w:r>
      <w:r w:rsidR="00A27524">
        <w:rPr>
          <w:rFonts w:ascii="Times New Roman" w:hAnsi="Times New Roman" w:cs="Times New Roman"/>
          <w:bCs/>
          <w:kern w:val="32"/>
          <w:sz w:val="28"/>
          <w:szCs w:val="28"/>
        </w:rPr>
        <w:t xml:space="preserve">      </w:t>
      </w:r>
      <w:r w:rsidR="00CB30A0" w:rsidRPr="00CB30A0">
        <w:rPr>
          <w:rFonts w:ascii="Times New Roman" w:hAnsi="Times New Roman" w:cs="Times New Roman"/>
          <w:bCs/>
          <w:kern w:val="32"/>
          <w:sz w:val="28"/>
          <w:szCs w:val="28"/>
        </w:rPr>
        <w:t xml:space="preserve">№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9841B7">
        <w:rPr>
          <w:rFonts w:ascii="Times New Roman" w:eastAsia="Times New Roman" w:hAnsi="Times New Roman" w:cs="Times New Roman"/>
          <w:bCs/>
          <w:kern w:val="32"/>
          <w:sz w:val="28"/>
          <w:szCs w:val="28"/>
          <w:lang w:eastAsia="ru-RU"/>
        </w:rPr>
        <w:t xml:space="preserve">рассмотрено </w:t>
      </w:r>
      <w:r w:rsidR="00F62605" w:rsidRPr="00A27524">
        <w:rPr>
          <w:rFonts w:ascii="Times New Roman" w:eastAsia="Times New Roman" w:hAnsi="Times New Roman" w:cs="Times New Roman"/>
          <w:bCs/>
          <w:kern w:val="32"/>
          <w:sz w:val="28"/>
          <w:szCs w:val="28"/>
          <w:lang w:eastAsia="ru-RU"/>
        </w:rPr>
        <w:t xml:space="preserve">заявление </w:t>
      </w:r>
      <w:r w:rsidR="00A27524" w:rsidRPr="00A27524">
        <w:rPr>
          <w:rFonts w:ascii="Times New Roman" w:hAnsi="Times New Roman" w:cs="Times New Roman"/>
          <w:bCs/>
          <w:kern w:val="32"/>
          <w:sz w:val="28"/>
          <w:szCs w:val="28"/>
        </w:rPr>
        <w:t>ООО «Феникс»</w:t>
      </w:r>
      <w:r w:rsidR="00A27524">
        <w:rPr>
          <w:rFonts w:ascii="Times New Roman" w:hAnsi="Times New Roman" w:cs="Times New Roman"/>
          <w:bCs/>
          <w:kern w:val="32"/>
          <w:sz w:val="28"/>
          <w:szCs w:val="28"/>
        </w:rPr>
        <w:t xml:space="preserve"> </w:t>
      </w:r>
      <w:r w:rsidR="00A27524" w:rsidRPr="00A27524">
        <w:rPr>
          <w:rFonts w:ascii="Times New Roman" w:hAnsi="Times New Roman" w:cs="Times New Roman"/>
          <w:bCs/>
          <w:kern w:val="32"/>
          <w:sz w:val="28"/>
          <w:szCs w:val="28"/>
        </w:rPr>
        <w:t xml:space="preserve">(г. Киселевск)»  </w:t>
      </w:r>
      <w:r w:rsidR="00862BA7" w:rsidRPr="00A27524">
        <w:rPr>
          <w:rFonts w:ascii="Times New Roman" w:hAnsi="Times New Roman" w:cs="Times New Roman"/>
          <w:bCs/>
          <w:color w:val="000000"/>
          <w:kern w:val="32"/>
          <w:sz w:val="28"/>
          <w:szCs w:val="28"/>
        </w:rPr>
        <w:t>.</w:t>
      </w:r>
      <w:r w:rsidR="00F62605" w:rsidRPr="00A27524">
        <w:rPr>
          <w:rFonts w:ascii="Times New Roman" w:hAnsi="Times New Roman" w:cs="Times New Roman"/>
          <w:sz w:val="28"/>
          <w:szCs w:val="28"/>
        </w:rPr>
        <w:t xml:space="preserve"> </w:t>
      </w:r>
    </w:p>
    <w:p w:rsidR="00F62605" w:rsidRPr="000703E9" w:rsidRDefault="00F62605" w:rsidP="00C57947">
      <w:pPr>
        <w:spacing w:after="0" w:line="240" w:lineRule="auto"/>
        <w:ind w:firstLine="567"/>
        <w:jc w:val="both"/>
        <w:rPr>
          <w:rFonts w:ascii="Times New Roman" w:hAnsi="Times New Roman" w:cs="Times New Roman"/>
          <w:b/>
          <w:sz w:val="28"/>
          <w:szCs w:val="28"/>
        </w:rPr>
      </w:pPr>
      <w:r w:rsidRPr="000703E9">
        <w:rPr>
          <w:rFonts w:ascii="Times New Roman" w:hAnsi="Times New Roman" w:cs="Times New Roman"/>
          <w:b/>
          <w:sz w:val="28"/>
          <w:szCs w:val="28"/>
        </w:rPr>
        <w:t xml:space="preserve">Цели предлагаемого нормативного правового акта: </w:t>
      </w:r>
    </w:p>
    <w:p w:rsidR="00A27524" w:rsidRPr="00A27524" w:rsidRDefault="00A27524" w:rsidP="00A27524">
      <w:pPr>
        <w:spacing w:after="0" w:line="240" w:lineRule="auto"/>
        <w:ind w:firstLine="567"/>
        <w:jc w:val="both"/>
        <w:rPr>
          <w:rFonts w:ascii="Times New Roman" w:hAnsi="Times New Roman" w:cs="Times New Roman"/>
          <w:bCs/>
          <w:kern w:val="32"/>
          <w:sz w:val="28"/>
          <w:szCs w:val="28"/>
        </w:rPr>
      </w:pPr>
      <w:r w:rsidRPr="00A27524">
        <w:rPr>
          <w:rFonts w:ascii="Times New Roman" w:hAnsi="Times New Roman" w:cs="Times New Roman"/>
          <w:bCs/>
          <w:kern w:val="32"/>
          <w:sz w:val="28"/>
          <w:szCs w:val="28"/>
        </w:rPr>
        <w:t>1. Внести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  (в редакции постановлений региональной энергетической комиссии Кемеровской области от 12.12.2017 № 463, от 12.07.2018 № 146) следующие изменения:</w:t>
      </w:r>
    </w:p>
    <w:p w:rsidR="00A27524" w:rsidRPr="00A27524" w:rsidRDefault="00A27524" w:rsidP="00A27524">
      <w:pPr>
        <w:spacing w:after="0" w:line="240" w:lineRule="auto"/>
        <w:ind w:firstLine="567"/>
        <w:jc w:val="both"/>
        <w:rPr>
          <w:rFonts w:ascii="Times New Roman" w:hAnsi="Times New Roman" w:cs="Times New Roman"/>
          <w:bCs/>
          <w:kern w:val="32"/>
          <w:sz w:val="28"/>
          <w:szCs w:val="28"/>
        </w:rPr>
      </w:pPr>
      <w:r w:rsidRPr="00A27524">
        <w:rPr>
          <w:rFonts w:ascii="Times New Roman" w:hAnsi="Times New Roman" w:cs="Times New Roman"/>
          <w:bCs/>
          <w:kern w:val="32"/>
          <w:sz w:val="28"/>
          <w:szCs w:val="28"/>
        </w:rPr>
        <w:t>1.1. Таблицу раздела 4 приложения № 1 изложить в новой редакции:</w:t>
      </w:r>
    </w:p>
    <w:p w:rsidR="00A27524" w:rsidRPr="00A27524" w:rsidRDefault="00A27524" w:rsidP="00A27524">
      <w:pPr>
        <w:spacing w:after="0" w:line="240" w:lineRule="auto"/>
        <w:ind w:firstLine="567"/>
        <w:jc w:val="both"/>
        <w:rPr>
          <w:rFonts w:ascii="Times New Roman" w:hAnsi="Times New Roman" w:cs="Times New Roman"/>
          <w:bCs/>
          <w:kern w:val="32"/>
          <w:sz w:val="28"/>
          <w:szCs w:val="28"/>
        </w:rPr>
      </w:pPr>
      <w:r w:rsidRPr="00A27524">
        <w:rPr>
          <w:rFonts w:ascii="Times New Roman" w:hAnsi="Times New Roman" w:cs="Times New Roman"/>
          <w:bCs/>
          <w:kern w:val="32"/>
          <w:sz w:val="28"/>
          <w:szCs w:val="28"/>
        </w:rPr>
        <w:t>«</w:t>
      </w:r>
    </w:p>
    <w:tbl>
      <w:tblPr>
        <w:tblStyle w:val="a5"/>
        <w:tblW w:w="9924" w:type="dxa"/>
        <w:jc w:val="center"/>
        <w:tblLayout w:type="fixed"/>
        <w:tblLook w:val="04A0" w:firstRow="1" w:lastRow="0" w:firstColumn="1" w:lastColumn="0" w:noHBand="0" w:noVBand="1"/>
      </w:tblPr>
      <w:tblGrid>
        <w:gridCol w:w="2552"/>
        <w:gridCol w:w="1418"/>
        <w:gridCol w:w="993"/>
        <w:gridCol w:w="992"/>
        <w:gridCol w:w="992"/>
        <w:gridCol w:w="992"/>
        <w:gridCol w:w="992"/>
        <w:gridCol w:w="993"/>
      </w:tblGrid>
      <w:tr w:rsidR="00A27524" w:rsidRPr="00A27524" w:rsidTr="0027663D">
        <w:trPr>
          <w:jc w:val="center"/>
        </w:trPr>
        <w:tc>
          <w:tcPr>
            <w:tcW w:w="2552" w:type="dxa"/>
            <w:vMerge w:val="restart"/>
            <w:vAlign w:val="center"/>
          </w:tcPr>
          <w:p w:rsidR="00A27524" w:rsidRPr="00A27524" w:rsidRDefault="00A27524" w:rsidP="00A27524">
            <w:pPr>
              <w:ind w:firstLine="567"/>
              <w:jc w:val="center"/>
              <w:rPr>
                <w:bCs/>
                <w:color w:val="000000"/>
              </w:rPr>
            </w:pPr>
            <w:r w:rsidRPr="00A27524">
              <w:rPr>
                <w:bCs/>
                <w:color w:val="000000"/>
              </w:rPr>
              <w:lastRenderedPageBreak/>
              <w:t>Наименование показателя</w:t>
            </w:r>
          </w:p>
        </w:tc>
        <w:tc>
          <w:tcPr>
            <w:tcW w:w="1418" w:type="dxa"/>
            <w:vMerge w:val="restart"/>
            <w:vAlign w:val="center"/>
          </w:tcPr>
          <w:p w:rsidR="00A27524" w:rsidRPr="00A27524" w:rsidRDefault="00A27524" w:rsidP="00A27524">
            <w:pPr>
              <w:ind w:firstLine="567"/>
              <w:jc w:val="center"/>
              <w:rPr>
                <w:bCs/>
                <w:color w:val="000000"/>
              </w:rPr>
            </w:pPr>
            <w:r w:rsidRPr="00A27524">
              <w:rPr>
                <w:bCs/>
                <w:color w:val="000000"/>
              </w:rPr>
              <w:t>2017 год</w:t>
            </w:r>
          </w:p>
        </w:tc>
        <w:tc>
          <w:tcPr>
            <w:tcW w:w="1985" w:type="dxa"/>
            <w:gridSpan w:val="2"/>
          </w:tcPr>
          <w:p w:rsidR="00A27524" w:rsidRPr="00A27524" w:rsidRDefault="00A27524" w:rsidP="00A27524">
            <w:pPr>
              <w:ind w:firstLine="567"/>
              <w:jc w:val="center"/>
              <w:rPr>
                <w:bCs/>
                <w:color w:val="000000"/>
              </w:rPr>
            </w:pPr>
            <w:r w:rsidRPr="00A27524">
              <w:rPr>
                <w:bCs/>
                <w:color w:val="000000"/>
              </w:rPr>
              <w:t>2018 год</w:t>
            </w:r>
          </w:p>
        </w:tc>
        <w:tc>
          <w:tcPr>
            <w:tcW w:w="1984" w:type="dxa"/>
            <w:gridSpan w:val="2"/>
          </w:tcPr>
          <w:p w:rsidR="00A27524" w:rsidRPr="00A27524" w:rsidRDefault="00A27524" w:rsidP="00A27524">
            <w:pPr>
              <w:ind w:firstLine="567"/>
              <w:jc w:val="center"/>
              <w:rPr>
                <w:bCs/>
                <w:color w:val="000000"/>
              </w:rPr>
            </w:pPr>
            <w:r w:rsidRPr="00A27524">
              <w:rPr>
                <w:bCs/>
                <w:color w:val="000000"/>
              </w:rPr>
              <w:t>2019 год</w:t>
            </w:r>
          </w:p>
        </w:tc>
        <w:tc>
          <w:tcPr>
            <w:tcW w:w="1985" w:type="dxa"/>
            <w:gridSpan w:val="2"/>
          </w:tcPr>
          <w:p w:rsidR="00A27524" w:rsidRPr="00A27524" w:rsidRDefault="00A27524" w:rsidP="00A27524">
            <w:pPr>
              <w:ind w:firstLine="567"/>
              <w:jc w:val="center"/>
              <w:rPr>
                <w:bCs/>
                <w:color w:val="000000"/>
              </w:rPr>
            </w:pPr>
            <w:r w:rsidRPr="00A27524">
              <w:rPr>
                <w:bCs/>
                <w:color w:val="000000"/>
              </w:rPr>
              <w:t>2020 год</w:t>
            </w:r>
          </w:p>
        </w:tc>
      </w:tr>
      <w:tr w:rsidR="00A27524" w:rsidRPr="00A27524" w:rsidTr="0027663D">
        <w:trPr>
          <w:trHeight w:val="554"/>
          <w:jc w:val="center"/>
        </w:trPr>
        <w:tc>
          <w:tcPr>
            <w:tcW w:w="2552" w:type="dxa"/>
            <w:vMerge/>
          </w:tcPr>
          <w:p w:rsidR="00A27524" w:rsidRPr="00A27524" w:rsidRDefault="00A27524" w:rsidP="00A27524">
            <w:pPr>
              <w:ind w:firstLine="567"/>
              <w:jc w:val="center"/>
              <w:rPr>
                <w:bCs/>
                <w:color w:val="000000"/>
              </w:rPr>
            </w:pPr>
          </w:p>
        </w:tc>
        <w:tc>
          <w:tcPr>
            <w:tcW w:w="1418" w:type="dxa"/>
            <w:vMerge/>
            <w:vAlign w:val="center"/>
          </w:tcPr>
          <w:p w:rsidR="00A27524" w:rsidRPr="00A27524" w:rsidRDefault="00A27524" w:rsidP="00A27524">
            <w:pPr>
              <w:ind w:firstLine="567"/>
              <w:jc w:val="center"/>
            </w:pPr>
          </w:p>
        </w:tc>
        <w:tc>
          <w:tcPr>
            <w:tcW w:w="993" w:type="dxa"/>
            <w:vAlign w:val="center"/>
          </w:tcPr>
          <w:p w:rsidR="00A27524" w:rsidRPr="00A27524" w:rsidRDefault="00A27524" w:rsidP="00A27524">
            <w:pPr>
              <w:ind w:firstLine="567"/>
              <w:jc w:val="center"/>
            </w:pPr>
            <w:r w:rsidRPr="00A27524">
              <w:t>с 01.01.    по 30.06.</w:t>
            </w:r>
          </w:p>
        </w:tc>
        <w:tc>
          <w:tcPr>
            <w:tcW w:w="992" w:type="dxa"/>
            <w:vAlign w:val="center"/>
          </w:tcPr>
          <w:p w:rsidR="00A27524" w:rsidRPr="00A27524" w:rsidRDefault="00A27524" w:rsidP="00A27524">
            <w:pPr>
              <w:ind w:firstLine="567"/>
              <w:jc w:val="center"/>
              <w:rPr>
                <w:bCs/>
                <w:color w:val="000000"/>
              </w:rPr>
            </w:pPr>
            <w:r w:rsidRPr="00A27524">
              <w:t>с 01.07.     по 31.12.</w:t>
            </w:r>
          </w:p>
        </w:tc>
        <w:tc>
          <w:tcPr>
            <w:tcW w:w="992" w:type="dxa"/>
            <w:vAlign w:val="center"/>
          </w:tcPr>
          <w:p w:rsidR="00A27524" w:rsidRPr="00A27524" w:rsidRDefault="00A27524" w:rsidP="00A27524">
            <w:pPr>
              <w:ind w:firstLine="567"/>
              <w:jc w:val="center"/>
            </w:pPr>
            <w:r w:rsidRPr="00A27524">
              <w:t>с 01.01.    по 30.06.</w:t>
            </w:r>
          </w:p>
        </w:tc>
        <w:tc>
          <w:tcPr>
            <w:tcW w:w="992" w:type="dxa"/>
            <w:vAlign w:val="center"/>
          </w:tcPr>
          <w:p w:rsidR="00A27524" w:rsidRPr="00A27524" w:rsidRDefault="00A27524" w:rsidP="00A27524">
            <w:pPr>
              <w:ind w:firstLine="567"/>
              <w:jc w:val="center"/>
              <w:rPr>
                <w:bCs/>
                <w:color w:val="000000"/>
              </w:rPr>
            </w:pPr>
            <w:r w:rsidRPr="00A27524">
              <w:t>с 01.07.     по 31.12.</w:t>
            </w:r>
          </w:p>
        </w:tc>
        <w:tc>
          <w:tcPr>
            <w:tcW w:w="992" w:type="dxa"/>
            <w:vAlign w:val="center"/>
          </w:tcPr>
          <w:p w:rsidR="00A27524" w:rsidRPr="00A27524" w:rsidRDefault="00A27524" w:rsidP="00A27524">
            <w:pPr>
              <w:ind w:firstLine="567"/>
              <w:jc w:val="center"/>
            </w:pPr>
            <w:r w:rsidRPr="00A27524">
              <w:t>с 01.01.    по 30.06.</w:t>
            </w:r>
          </w:p>
        </w:tc>
        <w:tc>
          <w:tcPr>
            <w:tcW w:w="993" w:type="dxa"/>
            <w:vAlign w:val="center"/>
          </w:tcPr>
          <w:p w:rsidR="00A27524" w:rsidRPr="00A27524" w:rsidRDefault="00A27524" w:rsidP="00A27524">
            <w:pPr>
              <w:ind w:firstLine="567"/>
              <w:jc w:val="center"/>
              <w:rPr>
                <w:bCs/>
                <w:color w:val="000000"/>
              </w:rPr>
            </w:pPr>
            <w:r w:rsidRPr="00A27524">
              <w:t>с 01.07.     по 31.12.</w:t>
            </w:r>
          </w:p>
        </w:tc>
      </w:tr>
      <w:tr w:rsidR="00A27524" w:rsidRPr="00A27524" w:rsidTr="0027663D">
        <w:trPr>
          <w:jc w:val="center"/>
        </w:trPr>
        <w:tc>
          <w:tcPr>
            <w:tcW w:w="2552" w:type="dxa"/>
          </w:tcPr>
          <w:p w:rsidR="00A27524" w:rsidRPr="00A27524" w:rsidRDefault="00A27524" w:rsidP="00A27524">
            <w:pPr>
              <w:ind w:firstLine="567"/>
              <w:jc w:val="center"/>
              <w:rPr>
                <w:bCs/>
                <w:color w:val="000000"/>
              </w:rPr>
            </w:pPr>
            <w:r w:rsidRPr="00A27524">
              <w:rPr>
                <w:bCs/>
                <w:color w:val="000000"/>
              </w:rPr>
              <w:t>1</w:t>
            </w:r>
          </w:p>
        </w:tc>
        <w:tc>
          <w:tcPr>
            <w:tcW w:w="1418" w:type="dxa"/>
          </w:tcPr>
          <w:p w:rsidR="00A27524" w:rsidRPr="00A27524" w:rsidRDefault="00A27524" w:rsidP="00A27524">
            <w:pPr>
              <w:ind w:firstLine="567"/>
              <w:jc w:val="center"/>
              <w:rPr>
                <w:bCs/>
                <w:color w:val="000000"/>
              </w:rPr>
            </w:pPr>
            <w:r w:rsidRPr="00A27524">
              <w:rPr>
                <w:bCs/>
                <w:color w:val="000000"/>
              </w:rPr>
              <w:t>2</w:t>
            </w:r>
          </w:p>
        </w:tc>
        <w:tc>
          <w:tcPr>
            <w:tcW w:w="993" w:type="dxa"/>
          </w:tcPr>
          <w:p w:rsidR="00A27524" w:rsidRPr="00A27524" w:rsidRDefault="00A27524" w:rsidP="00A27524">
            <w:pPr>
              <w:ind w:firstLine="567"/>
              <w:jc w:val="center"/>
              <w:rPr>
                <w:bCs/>
                <w:color w:val="000000"/>
              </w:rPr>
            </w:pPr>
            <w:r w:rsidRPr="00A27524">
              <w:rPr>
                <w:bCs/>
                <w:color w:val="000000"/>
              </w:rPr>
              <w:t>3</w:t>
            </w:r>
          </w:p>
        </w:tc>
        <w:tc>
          <w:tcPr>
            <w:tcW w:w="992" w:type="dxa"/>
          </w:tcPr>
          <w:p w:rsidR="00A27524" w:rsidRPr="00A27524" w:rsidRDefault="00A27524" w:rsidP="00A27524">
            <w:pPr>
              <w:ind w:firstLine="567"/>
              <w:jc w:val="center"/>
              <w:rPr>
                <w:bCs/>
                <w:color w:val="000000"/>
              </w:rPr>
            </w:pPr>
            <w:r w:rsidRPr="00A27524">
              <w:rPr>
                <w:bCs/>
                <w:color w:val="000000"/>
              </w:rPr>
              <w:t>4</w:t>
            </w:r>
          </w:p>
        </w:tc>
        <w:tc>
          <w:tcPr>
            <w:tcW w:w="992" w:type="dxa"/>
          </w:tcPr>
          <w:p w:rsidR="00A27524" w:rsidRPr="00A27524" w:rsidRDefault="00A27524" w:rsidP="00A27524">
            <w:pPr>
              <w:ind w:firstLine="567"/>
              <w:jc w:val="center"/>
              <w:rPr>
                <w:bCs/>
                <w:color w:val="000000"/>
              </w:rPr>
            </w:pPr>
            <w:r w:rsidRPr="00A27524">
              <w:rPr>
                <w:bCs/>
                <w:color w:val="000000"/>
              </w:rPr>
              <w:t>5</w:t>
            </w:r>
          </w:p>
        </w:tc>
        <w:tc>
          <w:tcPr>
            <w:tcW w:w="992" w:type="dxa"/>
          </w:tcPr>
          <w:p w:rsidR="00A27524" w:rsidRPr="00A27524" w:rsidRDefault="00A27524" w:rsidP="00A27524">
            <w:pPr>
              <w:ind w:firstLine="567"/>
              <w:jc w:val="center"/>
              <w:rPr>
                <w:bCs/>
                <w:color w:val="000000"/>
              </w:rPr>
            </w:pPr>
            <w:r w:rsidRPr="00A27524">
              <w:rPr>
                <w:bCs/>
                <w:color w:val="000000"/>
              </w:rPr>
              <w:t>6</w:t>
            </w:r>
          </w:p>
        </w:tc>
        <w:tc>
          <w:tcPr>
            <w:tcW w:w="992" w:type="dxa"/>
          </w:tcPr>
          <w:p w:rsidR="00A27524" w:rsidRPr="00A27524" w:rsidRDefault="00A27524" w:rsidP="00A27524">
            <w:pPr>
              <w:ind w:firstLine="567"/>
              <w:jc w:val="center"/>
              <w:rPr>
                <w:bCs/>
                <w:color w:val="000000"/>
              </w:rPr>
            </w:pPr>
            <w:r w:rsidRPr="00A27524">
              <w:rPr>
                <w:bCs/>
                <w:color w:val="000000"/>
              </w:rPr>
              <w:t>7</w:t>
            </w:r>
          </w:p>
        </w:tc>
        <w:tc>
          <w:tcPr>
            <w:tcW w:w="993" w:type="dxa"/>
          </w:tcPr>
          <w:p w:rsidR="00A27524" w:rsidRPr="00A27524" w:rsidRDefault="00A27524" w:rsidP="00A27524">
            <w:pPr>
              <w:ind w:firstLine="567"/>
              <w:jc w:val="center"/>
              <w:rPr>
                <w:bCs/>
                <w:color w:val="000000"/>
              </w:rPr>
            </w:pPr>
            <w:r w:rsidRPr="00A27524">
              <w:rPr>
                <w:bCs/>
                <w:color w:val="000000"/>
              </w:rPr>
              <w:t>8</w:t>
            </w:r>
          </w:p>
        </w:tc>
      </w:tr>
      <w:tr w:rsidR="00A27524" w:rsidRPr="00A27524" w:rsidTr="0027663D">
        <w:trPr>
          <w:jc w:val="center"/>
        </w:trPr>
        <w:tc>
          <w:tcPr>
            <w:tcW w:w="2552" w:type="dxa"/>
            <w:vAlign w:val="center"/>
          </w:tcPr>
          <w:p w:rsidR="00A27524" w:rsidRPr="00A27524" w:rsidRDefault="00A27524" w:rsidP="00A27524">
            <w:pPr>
              <w:ind w:firstLine="567"/>
              <w:rPr>
                <w:bCs/>
                <w:color w:val="000000"/>
              </w:rPr>
            </w:pPr>
            <w:r w:rsidRPr="00A27524">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418" w:type="dxa"/>
            <w:vAlign w:val="center"/>
          </w:tcPr>
          <w:p w:rsidR="00A27524" w:rsidRPr="00A27524" w:rsidRDefault="00A27524" w:rsidP="00A27524">
            <w:pPr>
              <w:ind w:firstLine="567"/>
              <w:jc w:val="center"/>
              <w:rPr>
                <w:bCs/>
              </w:rPr>
            </w:pPr>
            <w:r w:rsidRPr="00A27524">
              <w:rPr>
                <w:bCs/>
              </w:rPr>
              <w:t>4849,61</w:t>
            </w:r>
          </w:p>
        </w:tc>
        <w:tc>
          <w:tcPr>
            <w:tcW w:w="993" w:type="dxa"/>
            <w:vAlign w:val="center"/>
          </w:tcPr>
          <w:p w:rsidR="00A27524" w:rsidRPr="00A27524" w:rsidRDefault="00A27524" w:rsidP="00A27524">
            <w:pPr>
              <w:ind w:firstLine="567"/>
              <w:jc w:val="center"/>
              <w:rPr>
                <w:bCs/>
              </w:rPr>
            </w:pPr>
            <w:r w:rsidRPr="00A27524">
              <w:rPr>
                <w:bCs/>
              </w:rPr>
              <w:t>972,73</w:t>
            </w:r>
          </w:p>
        </w:tc>
        <w:tc>
          <w:tcPr>
            <w:tcW w:w="992" w:type="dxa"/>
            <w:vAlign w:val="center"/>
          </w:tcPr>
          <w:p w:rsidR="00A27524" w:rsidRPr="00A27524" w:rsidRDefault="00A27524" w:rsidP="00A27524">
            <w:pPr>
              <w:ind w:firstLine="567"/>
              <w:jc w:val="center"/>
              <w:rPr>
                <w:bCs/>
              </w:rPr>
            </w:pPr>
            <w:r w:rsidRPr="00A27524">
              <w:rPr>
                <w:bCs/>
              </w:rPr>
              <w:t>972,73</w:t>
            </w:r>
          </w:p>
        </w:tc>
        <w:tc>
          <w:tcPr>
            <w:tcW w:w="992" w:type="dxa"/>
            <w:vAlign w:val="center"/>
          </w:tcPr>
          <w:p w:rsidR="00A27524" w:rsidRPr="00A27524" w:rsidRDefault="00A27524" w:rsidP="00A27524">
            <w:pPr>
              <w:ind w:firstLine="567"/>
              <w:jc w:val="center"/>
              <w:rPr>
                <w:bCs/>
              </w:rPr>
            </w:pPr>
            <w:r w:rsidRPr="00A27524">
              <w:rPr>
                <w:bCs/>
              </w:rPr>
              <w:t>977,37</w:t>
            </w:r>
          </w:p>
        </w:tc>
        <w:tc>
          <w:tcPr>
            <w:tcW w:w="992" w:type="dxa"/>
            <w:vAlign w:val="center"/>
          </w:tcPr>
          <w:p w:rsidR="00A27524" w:rsidRPr="00A27524" w:rsidRDefault="00A27524" w:rsidP="00A27524">
            <w:pPr>
              <w:ind w:firstLine="567"/>
              <w:jc w:val="center"/>
              <w:rPr>
                <w:bCs/>
              </w:rPr>
            </w:pPr>
            <w:r w:rsidRPr="00A27524">
              <w:rPr>
                <w:bCs/>
              </w:rPr>
              <w:t>1535,43</w:t>
            </w:r>
          </w:p>
        </w:tc>
        <w:tc>
          <w:tcPr>
            <w:tcW w:w="992" w:type="dxa"/>
            <w:vAlign w:val="center"/>
          </w:tcPr>
          <w:p w:rsidR="00A27524" w:rsidRPr="00A27524" w:rsidRDefault="00A27524" w:rsidP="00A27524">
            <w:pPr>
              <w:ind w:firstLine="567"/>
              <w:jc w:val="center"/>
              <w:rPr>
                <w:bCs/>
              </w:rPr>
            </w:pPr>
            <w:r w:rsidRPr="00A27524">
              <w:rPr>
                <w:bCs/>
              </w:rPr>
              <w:t>1529,62</w:t>
            </w:r>
          </w:p>
        </w:tc>
        <w:tc>
          <w:tcPr>
            <w:tcW w:w="993" w:type="dxa"/>
            <w:vAlign w:val="center"/>
          </w:tcPr>
          <w:p w:rsidR="00A27524" w:rsidRPr="00A27524" w:rsidRDefault="00A27524" w:rsidP="00A27524">
            <w:pPr>
              <w:ind w:firstLine="567"/>
              <w:jc w:val="center"/>
              <w:rPr>
                <w:bCs/>
              </w:rPr>
            </w:pPr>
            <w:r w:rsidRPr="00A27524">
              <w:rPr>
                <w:bCs/>
              </w:rPr>
              <w:t>1529,62</w:t>
            </w:r>
          </w:p>
        </w:tc>
      </w:tr>
    </w:tbl>
    <w:p w:rsidR="00A27524" w:rsidRPr="00A27524" w:rsidRDefault="00A27524" w:rsidP="00A27524">
      <w:pPr>
        <w:spacing w:after="0" w:line="240" w:lineRule="auto"/>
        <w:ind w:firstLine="567"/>
        <w:jc w:val="right"/>
        <w:rPr>
          <w:rFonts w:ascii="Times New Roman" w:hAnsi="Times New Roman" w:cs="Times New Roman"/>
          <w:bCs/>
          <w:kern w:val="32"/>
          <w:sz w:val="28"/>
          <w:szCs w:val="28"/>
        </w:rPr>
      </w:pPr>
      <w:r w:rsidRPr="00A27524">
        <w:rPr>
          <w:rFonts w:ascii="Times New Roman" w:hAnsi="Times New Roman" w:cs="Times New Roman"/>
          <w:bCs/>
          <w:kern w:val="32"/>
          <w:sz w:val="28"/>
          <w:szCs w:val="28"/>
        </w:rPr>
        <w:t>».</w:t>
      </w:r>
    </w:p>
    <w:p w:rsidR="006D1925" w:rsidRPr="00A27524" w:rsidRDefault="00A27524" w:rsidP="00A27524">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A27524">
        <w:rPr>
          <w:rFonts w:ascii="Times New Roman" w:hAnsi="Times New Roman" w:cs="Times New Roman"/>
          <w:bCs/>
          <w:kern w:val="32"/>
          <w:sz w:val="28"/>
          <w:szCs w:val="28"/>
        </w:rPr>
        <w:t>1.2. Приложение № 2 изложить в новой редакции</w:t>
      </w:r>
      <w:r w:rsidR="006D1925" w:rsidRPr="00A27524">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w:t>
      </w:r>
      <w:r w:rsidR="00AF2CB9">
        <w:rPr>
          <w:rFonts w:ascii="Times New Roman" w:hAnsi="Times New Roman" w:cs="Times New Roman"/>
          <w:sz w:val="28"/>
          <w:szCs w:val="28"/>
        </w:rPr>
        <w:t>19</w:t>
      </w:r>
      <w:bookmarkStart w:id="1" w:name="_GoBack"/>
      <w:bookmarkEnd w:id="1"/>
      <w:r w:rsidRPr="00CB30A0">
        <w:rPr>
          <w:rFonts w:ascii="Times New Roman" w:hAnsi="Times New Roman" w:cs="Times New Roman"/>
          <w:sz w:val="28"/>
          <w:szCs w:val="28"/>
        </w:rPr>
        <w:t xml:space="preserve">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F62605">
        <w:rPr>
          <w:rFonts w:ascii="Times New Roman" w:hAnsi="Times New Roman" w:cs="Times New Roman"/>
          <w:sz w:val="28"/>
          <w:szCs w:val="28"/>
        </w:rPr>
        <w:lastRenderedPageBreak/>
        <w:t>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 каким последствиям может привести принятие нового государственного </w:t>
      </w:r>
      <w:r w:rsidRPr="00F62605">
        <w:rPr>
          <w:rFonts w:ascii="Times New Roman" w:hAnsi="Times New Roman" w:cs="Times New Roman"/>
          <w:sz w:val="28"/>
          <w:szCs w:val="28"/>
        </w:rPr>
        <w:lastRenderedPageBreak/>
        <w:t>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AF2CB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3192C"/>
    <w:rsid w:val="000429D3"/>
    <w:rsid w:val="0006714F"/>
    <w:rsid w:val="000703E9"/>
    <w:rsid w:val="001C049E"/>
    <w:rsid w:val="001C6C24"/>
    <w:rsid w:val="001D19CD"/>
    <w:rsid w:val="00224615"/>
    <w:rsid w:val="002555CA"/>
    <w:rsid w:val="00255FCE"/>
    <w:rsid w:val="00263C8C"/>
    <w:rsid w:val="002B2B6C"/>
    <w:rsid w:val="0030045C"/>
    <w:rsid w:val="00336D94"/>
    <w:rsid w:val="003517C2"/>
    <w:rsid w:val="00394B3A"/>
    <w:rsid w:val="003C2B10"/>
    <w:rsid w:val="00435490"/>
    <w:rsid w:val="0046004A"/>
    <w:rsid w:val="00495A0F"/>
    <w:rsid w:val="0060665C"/>
    <w:rsid w:val="006701BF"/>
    <w:rsid w:val="006A6BB0"/>
    <w:rsid w:val="006D1925"/>
    <w:rsid w:val="007C5EB9"/>
    <w:rsid w:val="00815957"/>
    <w:rsid w:val="00830A35"/>
    <w:rsid w:val="00862BA7"/>
    <w:rsid w:val="009658F5"/>
    <w:rsid w:val="009841B7"/>
    <w:rsid w:val="009B309C"/>
    <w:rsid w:val="009E6C1B"/>
    <w:rsid w:val="00A024CC"/>
    <w:rsid w:val="00A02D0A"/>
    <w:rsid w:val="00A27524"/>
    <w:rsid w:val="00AF2CB9"/>
    <w:rsid w:val="00B11EB3"/>
    <w:rsid w:val="00B96881"/>
    <w:rsid w:val="00BE5D5F"/>
    <w:rsid w:val="00C468F0"/>
    <w:rsid w:val="00C500C5"/>
    <w:rsid w:val="00C57947"/>
    <w:rsid w:val="00C76D9E"/>
    <w:rsid w:val="00C91432"/>
    <w:rsid w:val="00CB30A0"/>
    <w:rsid w:val="00D62550"/>
    <w:rsid w:val="00DA4A81"/>
    <w:rsid w:val="00E3022B"/>
    <w:rsid w:val="00EC390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FB4C"/>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1598</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50</cp:revision>
  <dcterms:created xsi:type="dcterms:W3CDTF">2018-11-07T07:22:00Z</dcterms:created>
  <dcterms:modified xsi:type="dcterms:W3CDTF">2018-11-26T08:15:00Z</dcterms:modified>
</cp:coreProperties>
</file>